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1B564" w14:textId="77777777" w:rsidR="005B4CC3" w:rsidRPr="00C173BC" w:rsidRDefault="005B4CC3" w:rsidP="005B4CC3">
      <w:r>
        <w:rPr>
          <w:noProof/>
          <w:lang w:eastAsia="cs-CZ"/>
        </w:rPr>
        <w:drawing>
          <wp:anchor distT="0" distB="0" distL="114300" distR="114300" simplePos="0" relativeHeight="251663360" behindDoc="0" locked="0" layoutInCell="1" allowOverlap="1" wp14:anchorId="68487479" wp14:editId="3EA93A2C">
            <wp:simplePos x="0" y="0"/>
            <wp:positionH relativeFrom="margin">
              <wp:posOffset>4479925</wp:posOffset>
            </wp:positionH>
            <wp:positionV relativeFrom="margin">
              <wp:posOffset>7697470</wp:posOffset>
            </wp:positionV>
            <wp:extent cx="1668780" cy="890905"/>
            <wp:effectExtent l="0" t="0" r="7620" b="4445"/>
            <wp:wrapSquare wrapText="bothSides"/>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8780" cy="890905"/>
                    </a:xfrm>
                    <a:prstGeom prst="rect">
                      <a:avLst/>
                    </a:prstGeom>
                    <a:noFill/>
                    <a:ln>
                      <a:noFill/>
                    </a:ln>
                  </pic:spPr>
                </pic:pic>
              </a:graphicData>
            </a:graphic>
          </wp:anchor>
        </w:drawing>
      </w:r>
      <w:r>
        <w:rPr>
          <w:noProof/>
          <w:sz w:val="20"/>
          <w:lang w:eastAsia="cs-CZ"/>
        </w:rPr>
        <mc:AlternateContent>
          <mc:Choice Requires="wps">
            <w:drawing>
              <wp:anchor distT="0" distB="0" distL="114300" distR="114300" simplePos="0" relativeHeight="251662336" behindDoc="0" locked="0" layoutInCell="1" allowOverlap="1" wp14:anchorId="7D297941" wp14:editId="3B1DB98F">
                <wp:simplePos x="0" y="0"/>
                <wp:positionH relativeFrom="column">
                  <wp:posOffset>2140585</wp:posOffset>
                </wp:positionH>
                <wp:positionV relativeFrom="paragraph">
                  <wp:posOffset>7887970</wp:posOffset>
                </wp:positionV>
                <wp:extent cx="2362200" cy="951865"/>
                <wp:effectExtent l="0" t="0" r="0" b="0"/>
                <wp:wrapNone/>
                <wp:docPr id="3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51865"/>
                        </a:xfrm>
                        <a:prstGeom prst="rect">
                          <a:avLst/>
                        </a:prstGeom>
                        <a:noFill/>
                        <a:ln w="9525">
                          <a:noFill/>
                          <a:miter lim="800000"/>
                          <a:headEnd/>
                          <a:tailEnd/>
                        </a:ln>
                      </wps:spPr>
                      <wps:txbx>
                        <w:txbxContent>
                          <w:p w14:paraId="01A3119D" w14:textId="77777777" w:rsidR="005B4CC3" w:rsidRPr="00D30DEE" w:rsidRDefault="005B4CC3" w:rsidP="005B4CC3">
                            <w:pPr>
                              <w:rPr>
                                <w:rFonts w:cs="Arial"/>
                                <w:b/>
                                <w:color w:val="0D3B5E" w:themeColor="accent1"/>
                              </w:rPr>
                            </w:pPr>
                            <w:r>
                              <w:rPr>
                                <w:rFonts w:cs="Arial"/>
                                <w:b/>
                                <w:color w:val="0D3B5E" w:themeColor="accent1"/>
                              </w:rPr>
                              <w:t>Zadavatel</w:t>
                            </w:r>
                            <w:r w:rsidRPr="00D30DEE">
                              <w:rPr>
                                <w:rFonts w:cs="Arial"/>
                                <w:b/>
                                <w:color w:val="0D3B5E" w:themeColor="accent1"/>
                              </w:rPr>
                              <w:t>:</w:t>
                            </w:r>
                          </w:p>
                          <w:p w14:paraId="67E77320" w14:textId="77777777" w:rsidR="005B4CC3" w:rsidRDefault="005B4CC3" w:rsidP="005B4CC3">
                            <w:pPr>
                              <w:spacing w:after="0"/>
                              <w:jc w:val="left"/>
                              <w:rPr>
                                <w:color w:val="0D3B5E" w:themeColor="accent1"/>
                              </w:rPr>
                            </w:pPr>
                            <w:r>
                              <w:rPr>
                                <w:color w:val="0D3B5E" w:themeColor="accent1"/>
                              </w:rPr>
                              <w:t>Ministerstvo průmyslu a obchodu ČR</w:t>
                            </w:r>
                          </w:p>
                          <w:p w14:paraId="35388137" w14:textId="77777777" w:rsidR="005B4CC3" w:rsidRDefault="005B4CC3" w:rsidP="005B4CC3">
                            <w:pPr>
                              <w:spacing w:after="0"/>
                              <w:jc w:val="left"/>
                              <w:rPr>
                                <w:color w:val="0D3B5E" w:themeColor="accent1"/>
                              </w:rPr>
                            </w:pPr>
                            <w:r>
                              <w:rPr>
                                <w:color w:val="0D3B5E" w:themeColor="accent1"/>
                              </w:rPr>
                              <w:t>Na Františku 32, 110 15, Praha 1</w:t>
                            </w:r>
                          </w:p>
                          <w:p w14:paraId="53C1E59C" w14:textId="77777777" w:rsidR="005B4CC3" w:rsidRPr="00D30DEE" w:rsidRDefault="005B4CC3" w:rsidP="005B4CC3">
                            <w:pPr>
                              <w:spacing w:after="0"/>
                              <w:jc w:val="left"/>
                              <w:rPr>
                                <w:color w:val="0D3B5E" w:themeColor="accent1"/>
                              </w:rPr>
                            </w:pPr>
                            <w:r w:rsidRPr="00D30DEE">
                              <w:rPr>
                                <w:color w:val="0D3B5E" w:themeColor="accent1"/>
                              </w:rPr>
                              <w:t xml:space="preserve">IČ: </w:t>
                            </w:r>
                            <w:r>
                              <w:rPr>
                                <w:color w:val="0D3B5E" w:themeColor="accent1"/>
                              </w:rPr>
                              <w:t>47609109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297941" id="_x0000_t202" coordsize="21600,21600" o:spt="202" path="m,l,21600r21600,l21600,xe">
                <v:stroke joinstyle="miter"/>
                <v:path gradientshapeok="t" o:connecttype="rect"/>
              </v:shapetype>
              <v:shape id="Textové pole 2" o:spid="_x0000_s1026" type="#_x0000_t202" style="position:absolute;left:0;text-align:left;margin-left:168.55pt;margin-top:621.1pt;width:186pt;height:74.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" filled="f" stroked="f">
                <v:textbox style="mso-fit-shape-to-text:t">
                  <w:txbxContent>
                    <w:p w14:paraId="01A3119D" w14:textId="77777777" w:rsidR="005B4CC3" w:rsidRPr="00D30DEE" w:rsidRDefault="005B4CC3" w:rsidP="005B4CC3">
                      <w:pPr>
                        <w:rPr>
                          <w:rFonts w:cs="Arial"/>
                          <w:b/>
                          <w:color w:val="0D3B5E" w:themeColor="accent1"/>
                        </w:rPr>
                      </w:pPr>
                      <w:r>
                        <w:rPr>
                          <w:rFonts w:cs="Arial"/>
                          <w:b/>
                          <w:color w:val="0D3B5E" w:themeColor="accent1"/>
                        </w:rPr>
                        <w:t>Zadavatel</w:t>
                      </w:r>
                      <w:r w:rsidRPr="00D30DEE">
                        <w:rPr>
                          <w:rFonts w:cs="Arial"/>
                          <w:b/>
                          <w:color w:val="0D3B5E" w:themeColor="accent1"/>
                        </w:rPr>
                        <w:t>:</w:t>
                      </w:r>
                    </w:p>
                    <w:p w14:paraId="67E77320" w14:textId="77777777" w:rsidR="005B4CC3" w:rsidRDefault="005B4CC3" w:rsidP="005B4CC3">
                      <w:pPr>
                        <w:spacing w:after="0"/>
                        <w:jc w:val="left"/>
                        <w:rPr>
                          <w:color w:val="0D3B5E" w:themeColor="accent1"/>
                        </w:rPr>
                      </w:pPr>
                      <w:r>
                        <w:rPr>
                          <w:color w:val="0D3B5E" w:themeColor="accent1"/>
                        </w:rPr>
                        <w:t>Ministerstvo průmyslu a obchodu ČR</w:t>
                      </w:r>
                    </w:p>
                    <w:p w14:paraId="35388137" w14:textId="77777777" w:rsidR="005B4CC3" w:rsidRDefault="005B4CC3" w:rsidP="005B4CC3">
                      <w:pPr>
                        <w:spacing w:after="0"/>
                        <w:jc w:val="left"/>
                        <w:rPr>
                          <w:color w:val="0D3B5E" w:themeColor="accent1"/>
                        </w:rPr>
                      </w:pPr>
                      <w:r>
                        <w:rPr>
                          <w:color w:val="0D3B5E" w:themeColor="accent1"/>
                        </w:rPr>
                        <w:t>Na Františku 32, 110 15, Praha 1</w:t>
                      </w:r>
                    </w:p>
                    <w:p w14:paraId="53C1E59C" w14:textId="77777777" w:rsidR="005B4CC3" w:rsidRPr="00D30DEE" w:rsidRDefault="005B4CC3" w:rsidP="005B4CC3">
                      <w:pPr>
                        <w:spacing w:after="0"/>
                        <w:jc w:val="left"/>
                        <w:rPr>
                          <w:color w:val="0D3B5E" w:themeColor="accent1"/>
                        </w:rPr>
                      </w:pPr>
                      <w:r w:rsidRPr="00D30DEE">
                        <w:rPr>
                          <w:color w:val="0D3B5E" w:themeColor="accent1"/>
                        </w:rPr>
                        <w:t xml:space="preserve">IČ: </w:t>
                      </w:r>
                      <w:r>
                        <w:rPr>
                          <w:color w:val="0D3B5E" w:themeColor="accent1"/>
                        </w:rPr>
                        <w:t>47609109</w:t>
                      </w:r>
                    </w:p>
                  </w:txbxContent>
                </v:textbox>
              </v:shape>
            </w:pict>
          </mc:Fallback>
        </mc:AlternateContent>
      </w:r>
      <w:r>
        <w:rPr>
          <w:noProof/>
          <w:lang w:eastAsia="cs-CZ"/>
        </w:rPr>
        <mc:AlternateContent>
          <mc:Choice Requires="wps">
            <w:drawing>
              <wp:anchor distT="0" distB="0" distL="114300" distR="114300" simplePos="0" relativeHeight="251660288" behindDoc="0" locked="0" layoutInCell="1" allowOverlap="1" wp14:anchorId="7E648208" wp14:editId="70DD5A00">
                <wp:simplePos x="0" y="0"/>
                <wp:positionH relativeFrom="column">
                  <wp:posOffset>-107315</wp:posOffset>
                </wp:positionH>
                <wp:positionV relativeFrom="paragraph">
                  <wp:posOffset>39370</wp:posOffset>
                </wp:positionV>
                <wp:extent cx="4617720" cy="258254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582545"/>
                        </a:xfrm>
                        <a:prstGeom prst="rect">
                          <a:avLst/>
                        </a:prstGeom>
                        <a:noFill/>
                        <a:ln w="9525">
                          <a:noFill/>
                          <a:miter lim="800000"/>
                          <a:headEnd/>
                          <a:tailEnd/>
                        </a:ln>
                      </wps:spPr>
                      <wps:txbx>
                        <w:txbxContent>
                          <w:p w14:paraId="1BB4D7F4" w14:textId="77777777" w:rsidR="005B4CC3" w:rsidRDefault="005B4CC3" w:rsidP="005B4CC3">
                            <w:pPr>
                              <w:pStyle w:val="Nzev"/>
                            </w:pPr>
                            <w:bookmarkStart w:id="0" w:name="_Hlk17063036"/>
                            <w:r>
                              <w:t xml:space="preserve">Evaluace řízení a administrace technické pomoci OP PIK </w:t>
                            </w:r>
                            <w:bookmarkEnd w:id="0"/>
                          </w:p>
                          <w:p w14:paraId="03CD7A8B" w14:textId="77777777" w:rsidR="005B4CC3" w:rsidRDefault="005B4CC3" w:rsidP="005B4CC3">
                            <w:pPr>
                              <w:pStyle w:val="Podnadpis"/>
                            </w:pPr>
                          </w:p>
                          <w:p w14:paraId="275AC56A" w14:textId="07A2586F" w:rsidR="005B4CC3" w:rsidRPr="00A1543A" w:rsidRDefault="005B4CC3" w:rsidP="005B4CC3">
                            <w:pPr>
                              <w:pStyle w:val="Podnadpis"/>
                              <w:jc w:val="left"/>
                            </w:pPr>
                            <w:r>
                              <w:t xml:space="preserve">Příloha č, </w:t>
                            </w:r>
                            <w:r w:rsidRPr="005B4CC3">
                              <w:t>2</w:t>
                            </w:r>
                            <w:r>
                              <w:t>:</w:t>
                            </w:r>
                            <w:r w:rsidRPr="005B4CC3">
                              <w:tab/>
                              <w:t>Souhrnné vyhodnocení dotazníkového šetření pro evaluační otázky 14 a 15</w:t>
                            </w:r>
                          </w:p>
                          <w:p w14:paraId="60543179" w14:textId="77777777" w:rsidR="005B4CC3" w:rsidRPr="00D30DEE" w:rsidRDefault="005B4CC3" w:rsidP="005B4CC3">
                            <w:pPr>
                              <w:pStyle w:val="podnadpis0"/>
                              <w:spacing w:before="100" w:beforeAutospacing="1"/>
                              <w:jc w:val="left"/>
                              <w:rPr>
                                <w:rFonts w:asciiTheme="minorHAnsi" w:hAnsiTheme="minorHAnsi" w:cs="Arial"/>
                                <w:color w:val="0D3B5E"/>
                                <w:sz w:val="22"/>
                              </w:rPr>
                            </w:pPr>
                            <w:r w:rsidRPr="00D30DEE">
                              <w:rPr>
                                <w:rFonts w:asciiTheme="minorHAnsi" w:hAnsiTheme="minorHAnsi" w:cs="Arial"/>
                                <w:b/>
                                <w:color w:val="0D3B5E"/>
                                <w:sz w:val="22"/>
                              </w:rPr>
                              <w:t>Datum:</w:t>
                            </w:r>
                            <w:r w:rsidRPr="00D30DEE">
                              <w:rPr>
                                <w:rFonts w:asciiTheme="minorHAnsi" w:hAnsiTheme="minorHAnsi" w:cs="Arial"/>
                                <w:color w:val="0D3B5E"/>
                                <w:sz w:val="22"/>
                              </w:rPr>
                              <w:t xml:space="preserve"> </w:t>
                            </w:r>
                            <w:r>
                              <w:rPr>
                                <w:rFonts w:asciiTheme="minorHAnsi" w:hAnsiTheme="minorHAnsi" w:cs="Arial"/>
                                <w:color w:val="0D3B5E"/>
                                <w:sz w:val="22"/>
                              </w:rPr>
                              <w:t>7. 9. 2020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48208" id="_x0000_s1027" type="#_x0000_t202" style="position:absolute;left:0;text-align:left;margin-left:-8.45pt;margin-top:3.1pt;width:363.6pt;height:203.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" filled="f" stroked="f">
                <v:textbox style="mso-fit-shape-to-text:t">
                  <w:txbxContent>
                    <w:p w14:paraId="1BB4D7F4" w14:textId="77777777" w:rsidR="005B4CC3" w:rsidRDefault="005B4CC3" w:rsidP="005B4CC3">
                      <w:pPr>
                        <w:pStyle w:val="Nzev"/>
                      </w:pPr>
                      <w:bookmarkStart w:id="1" w:name="_Hlk17063036"/>
                      <w:r>
                        <w:t xml:space="preserve">Evaluace řízení a administrace technické pomoci OP PIK </w:t>
                      </w:r>
                      <w:bookmarkEnd w:id="1"/>
                    </w:p>
                    <w:p w14:paraId="03CD7A8B" w14:textId="77777777" w:rsidR="005B4CC3" w:rsidRDefault="005B4CC3" w:rsidP="005B4CC3">
                      <w:pPr>
                        <w:pStyle w:val="Podnadpis"/>
                      </w:pPr>
                    </w:p>
                    <w:p w14:paraId="275AC56A" w14:textId="07A2586F" w:rsidR="005B4CC3" w:rsidRPr="00A1543A" w:rsidRDefault="005B4CC3" w:rsidP="005B4CC3">
                      <w:pPr>
                        <w:pStyle w:val="Podnadpis"/>
                        <w:jc w:val="left"/>
                      </w:pPr>
                      <w:r>
                        <w:t xml:space="preserve">Příloha č, </w:t>
                      </w:r>
                      <w:r w:rsidRPr="005B4CC3">
                        <w:t>2</w:t>
                      </w:r>
                      <w:r>
                        <w:t>:</w:t>
                      </w:r>
                      <w:r w:rsidRPr="005B4CC3">
                        <w:tab/>
                        <w:t>Souhrnné vyhodnocení dotazníkového šetření pro evaluační otázky 14 a 15</w:t>
                      </w:r>
                    </w:p>
                    <w:p w14:paraId="60543179" w14:textId="77777777" w:rsidR="005B4CC3" w:rsidRPr="00D30DEE" w:rsidRDefault="005B4CC3" w:rsidP="005B4CC3">
                      <w:pPr>
                        <w:pStyle w:val="podnadpis0"/>
                        <w:spacing w:before="100" w:beforeAutospacing="1"/>
                        <w:jc w:val="left"/>
                        <w:rPr>
                          <w:rFonts w:asciiTheme="minorHAnsi" w:hAnsiTheme="minorHAnsi" w:cs="Arial"/>
                          <w:color w:val="0D3B5E"/>
                          <w:sz w:val="22"/>
                        </w:rPr>
                      </w:pPr>
                      <w:r w:rsidRPr="00D30DEE">
                        <w:rPr>
                          <w:rFonts w:asciiTheme="minorHAnsi" w:hAnsiTheme="minorHAnsi" w:cs="Arial"/>
                          <w:b/>
                          <w:color w:val="0D3B5E"/>
                          <w:sz w:val="22"/>
                        </w:rPr>
                        <w:t>Datum:</w:t>
                      </w:r>
                      <w:r w:rsidRPr="00D30DEE">
                        <w:rPr>
                          <w:rFonts w:asciiTheme="minorHAnsi" w:hAnsiTheme="minorHAnsi" w:cs="Arial"/>
                          <w:color w:val="0D3B5E"/>
                          <w:sz w:val="22"/>
                        </w:rPr>
                        <w:t xml:space="preserve"> </w:t>
                      </w:r>
                      <w:r>
                        <w:rPr>
                          <w:rFonts w:asciiTheme="minorHAnsi" w:hAnsiTheme="minorHAnsi" w:cs="Arial"/>
                          <w:color w:val="0D3B5E"/>
                          <w:sz w:val="22"/>
                        </w:rPr>
                        <w:t>7. 9. 2020</w:t>
                      </w:r>
                    </w:p>
                  </w:txbxContent>
                </v:textbox>
              </v:shape>
            </w:pict>
          </mc:Fallback>
        </mc:AlternateContent>
      </w:r>
      <w:r>
        <w:rPr>
          <w:noProof/>
          <w:sz w:val="20"/>
          <w:lang w:eastAsia="cs-CZ"/>
        </w:rPr>
        <mc:AlternateContent>
          <mc:Choice Requires="wps">
            <w:drawing>
              <wp:anchor distT="0" distB="0" distL="114300" distR="114300" simplePos="0" relativeHeight="251661312" behindDoc="0" locked="0" layoutInCell="1" allowOverlap="1" wp14:anchorId="76D29DD2" wp14:editId="08FD69D1">
                <wp:simplePos x="0" y="0"/>
                <wp:positionH relativeFrom="column">
                  <wp:posOffset>43180</wp:posOffset>
                </wp:positionH>
                <wp:positionV relativeFrom="paragraph">
                  <wp:posOffset>7884160</wp:posOffset>
                </wp:positionV>
                <wp:extent cx="1933575" cy="951865"/>
                <wp:effectExtent l="0" t="0" r="0" b="0"/>
                <wp:wrapNone/>
                <wp:docPr id="3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51865"/>
                        </a:xfrm>
                        <a:prstGeom prst="rect">
                          <a:avLst/>
                        </a:prstGeom>
                        <a:noFill/>
                        <a:ln w="9525">
                          <a:noFill/>
                          <a:miter lim="800000"/>
                          <a:headEnd/>
                          <a:tailEnd/>
                        </a:ln>
                      </wps:spPr>
                      <wps:txbx>
                        <w:txbxContent>
                          <w:p w14:paraId="69351D6D" w14:textId="77777777" w:rsidR="005B4CC3" w:rsidRPr="00D30DEE" w:rsidRDefault="005B4CC3" w:rsidP="005B4CC3">
                            <w:pPr>
                              <w:rPr>
                                <w:rFonts w:cs="Arial"/>
                                <w:b/>
                                <w:color w:val="0D3B5E" w:themeColor="accent1"/>
                              </w:rPr>
                            </w:pPr>
                            <w:r w:rsidRPr="00D30DEE">
                              <w:rPr>
                                <w:rFonts w:cs="Arial"/>
                                <w:b/>
                                <w:color w:val="0D3B5E" w:themeColor="accent1"/>
                              </w:rPr>
                              <w:t>Zpracovatel:</w:t>
                            </w:r>
                          </w:p>
                          <w:p w14:paraId="35B6BAE9" w14:textId="77777777" w:rsidR="005B4CC3" w:rsidRDefault="005B4CC3" w:rsidP="005B4CC3">
                            <w:pPr>
                              <w:spacing w:after="0"/>
                              <w:jc w:val="left"/>
                              <w:rPr>
                                <w:color w:val="0D3B5E" w:themeColor="accent1"/>
                              </w:rPr>
                            </w:pPr>
                            <w:proofErr w:type="spellStart"/>
                            <w:r w:rsidRPr="00D30DEE">
                              <w:rPr>
                                <w:color w:val="0D3B5E" w:themeColor="accent1"/>
                              </w:rPr>
                              <w:t>Evaluation</w:t>
                            </w:r>
                            <w:proofErr w:type="spellEnd"/>
                            <w:r w:rsidRPr="00D30DEE">
                              <w:rPr>
                                <w:color w:val="0D3B5E" w:themeColor="accent1"/>
                              </w:rPr>
                              <w:t xml:space="preserve"> </w:t>
                            </w:r>
                            <w:proofErr w:type="spellStart"/>
                            <w:r w:rsidRPr="00D30DEE">
                              <w:rPr>
                                <w:color w:val="0D3B5E" w:themeColor="accent1"/>
                              </w:rPr>
                              <w:t>Advisory</w:t>
                            </w:r>
                            <w:proofErr w:type="spellEnd"/>
                            <w:r w:rsidRPr="00D30DEE">
                              <w:rPr>
                                <w:color w:val="0D3B5E" w:themeColor="accent1"/>
                              </w:rPr>
                              <w:t xml:space="preserve"> CE</w:t>
                            </w:r>
                            <w:r>
                              <w:rPr>
                                <w:color w:val="0D3B5E" w:themeColor="accent1"/>
                              </w:rPr>
                              <w:t xml:space="preserve"> s.r.o.</w:t>
                            </w:r>
                          </w:p>
                          <w:p w14:paraId="3E2D4E18" w14:textId="77777777" w:rsidR="005B4CC3" w:rsidRDefault="005B4CC3" w:rsidP="005B4CC3">
                            <w:pPr>
                              <w:spacing w:after="0"/>
                              <w:jc w:val="left"/>
                              <w:rPr>
                                <w:color w:val="0D3B5E" w:themeColor="accent1"/>
                              </w:rPr>
                            </w:pPr>
                            <w:r w:rsidRPr="001D10AB">
                              <w:rPr>
                                <w:color w:val="0D3B5E" w:themeColor="accent1"/>
                              </w:rPr>
                              <w:t xml:space="preserve">Křižíkova </w:t>
                            </w:r>
                            <w:proofErr w:type="gramStart"/>
                            <w:r w:rsidRPr="001D10AB">
                              <w:rPr>
                                <w:color w:val="0D3B5E" w:themeColor="accent1"/>
                              </w:rPr>
                              <w:t>70b</w:t>
                            </w:r>
                            <w:proofErr w:type="gramEnd"/>
                            <w:r w:rsidRPr="001D10AB">
                              <w:rPr>
                                <w:color w:val="0D3B5E" w:themeColor="accent1"/>
                              </w:rPr>
                              <w:t>, 612 00 Brno</w:t>
                            </w:r>
                          </w:p>
                          <w:p w14:paraId="6B19B333" w14:textId="77777777" w:rsidR="005B4CC3" w:rsidRPr="00D30DEE" w:rsidRDefault="005B4CC3" w:rsidP="005B4CC3">
                            <w:pPr>
                              <w:spacing w:after="0"/>
                              <w:jc w:val="left"/>
                              <w:rPr>
                                <w:color w:val="0D3B5E" w:themeColor="accent1"/>
                              </w:rPr>
                            </w:pPr>
                            <w:r w:rsidRPr="00D30DEE">
                              <w:rPr>
                                <w:color w:val="0D3B5E" w:themeColor="accent1"/>
                              </w:rPr>
                              <w:t xml:space="preserve">IČ: 25342282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29DD2" id="_x0000_s1028" type="#_x0000_t202" style="position:absolute;left:0;text-align:left;margin-left:3.4pt;margin-top:620.8pt;width:152.25pt;height:74.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" filled="f" stroked="f">
                <v:textbox style="mso-fit-shape-to-text:t">
                  <w:txbxContent>
                    <w:p w14:paraId="69351D6D" w14:textId="77777777" w:rsidR="005B4CC3" w:rsidRPr="00D30DEE" w:rsidRDefault="005B4CC3" w:rsidP="005B4CC3">
                      <w:pPr>
                        <w:rPr>
                          <w:rFonts w:cs="Arial"/>
                          <w:b/>
                          <w:color w:val="0D3B5E" w:themeColor="accent1"/>
                        </w:rPr>
                      </w:pPr>
                      <w:r w:rsidRPr="00D30DEE">
                        <w:rPr>
                          <w:rFonts w:cs="Arial"/>
                          <w:b/>
                          <w:color w:val="0D3B5E" w:themeColor="accent1"/>
                        </w:rPr>
                        <w:t>Zpracovatel:</w:t>
                      </w:r>
                    </w:p>
                    <w:p w14:paraId="35B6BAE9" w14:textId="77777777" w:rsidR="005B4CC3" w:rsidRDefault="005B4CC3" w:rsidP="005B4CC3">
                      <w:pPr>
                        <w:spacing w:after="0"/>
                        <w:jc w:val="left"/>
                        <w:rPr>
                          <w:color w:val="0D3B5E" w:themeColor="accent1"/>
                        </w:rPr>
                      </w:pPr>
                      <w:proofErr w:type="spellStart"/>
                      <w:r w:rsidRPr="00D30DEE">
                        <w:rPr>
                          <w:color w:val="0D3B5E" w:themeColor="accent1"/>
                        </w:rPr>
                        <w:t>Evaluation</w:t>
                      </w:r>
                      <w:proofErr w:type="spellEnd"/>
                      <w:r w:rsidRPr="00D30DEE">
                        <w:rPr>
                          <w:color w:val="0D3B5E" w:themeColor="accent1"/>
                        </w:rPr>
                        <w:t xml:space="preserve"> </w:t>
                      </w:r>
                      <w:proofErr w:type="spellStart"/>
                      <w:r w:rsidRPr="00D30DEE">
                        <w:rPr>
                          <w:color w:val="0D3B5E" w:themeColor="accent1"/>
                        </w:rPr>
                        <w:t>Advisory</w:t>
                      </w:r>
                      <w:proofErr w:type="spellEnd"/>
                      <w:r w:rsidRPr="00D30DEE">
                        <w:rPr>
                          <w:color w:val="0D3B5E" w:themeColor="accent1"/>
                        </w:rPr>
                        <w:t xml:space="preserve"> CE</w:t>
                      </w:r>
                      <w:r>
                        <w:rPr>
                          <w:color w:val="0D3B5E" w:themeColor="accent1"/>
                        </w:rPr>
                        <w:t xml:space="preserve"> s.r.o.</w:t>
                      </w:r>
                    </w:p>
                    <w:p w14:paraId="3E2D4E18" w14:textId="77777777" w:rsidR="005B4CC3" w:rsidRDefault="005B4CC3" w:rsidP="005B4CC3">
                      <w:pPr>
                        <w:spacing w:after="0"/>
                        <w:jc w:val="left"/>
                        <w:rPr>
                          <w:color w:val="0D3B5E" w:themeColor="accent1"/>
                        </w:rPr>
                      </w:pPr>
                      <w:r w:rsidRPr="001D10AB">
                        <w:rPr>
                          <w:color w:val="0D3B5E" w:themeColor="accent1"/>
                        </w:rPr>
                        <w:t xml:space="preserve">Křižíkova </w:t>
                      </w:r>
                      <w:proofErr w:type="gramStart"/>
                      <w:r w:rsidRPr="001D10AB">
                        <w:rPr>
                          <w:color w:val="0D3B5E" w:themeColor="accent1"/>
                        </w:rPr>
                        <w:t>70b</w:t>
                      </w:r>
                      <w:proofErr w:type="gramEnd"/>
                      <w:r w:rsidRPr="001D10AB">
                        <w:rPr>
                          <w:color w:val="0D3B5E" w:themeColor="accent1"/>
                        </w:rPr>
                        <w:t>, 612 00 Brno</w:t>
                      </w:r>
                    </w:p>
                    <w:p w14:paraId="6B19B333" w14:textId="77777777" w:rsidR="005B4CC3" w:rsidRPr="00D30DEE" w:rsidRDefault="005B4CC3" w:rsidP="005B4CC3">
                      <w:pPr>
                        <w:spacing w:after="0"/>
                        <w:jc w:val="left"/>
                        <w:rPr>
                          <w:color w:val="0D3B5E" w:themeColor="accent1"/>
                        </w:rPr>
                      </w:pPr>
                      <w:r w:rsidRPr="00D30DEE">
                        <w:rPr>
                          <w:color w:val="0D3B5E" w:themeColor="accent1"/>
                        </w:rPr>
                        <w:t xml:space="preserve">IČ: 25342282 </w:t>
                      </w:r>
                    </w:p>
                  </w:txbxContent>
                </v:textbox>
              </v:shape>
            </w:pict>
          </mc:Fallback>
        </mc:AlternateContent>
      </w:r>
      <w:r w:rsidRPr="00985F3A">
        <w:rPr>
          <w:noProof/>
          <w:lang w:eastAsia="cs-CZ"/>
        </w:rPr>
        <w:drawing>
          <wp:anchor distT="0" distB="0" distL="114300" distR="114300" simplePos="0" relativeHeight="251659264" behindDoc="1" locked="0" layoutInCell="1" allowOverlap="1" wp14:anchorId="7CD13962" wp14:editId="0193693B">
            <wp:simplePos x="0" y="0"/>
            <wp:positionH relativeFrom="column">
              <wp:posOffset>528955</wp:posOffset>
            </wp:positionH>
            <wp:positionV relativeFrom="paragraph">
              <wp:posOffset>213995</wp:posOffset>
            </wp:positionV>
            <wp:extent cx="6078855" cy="8010957"/>
            <wp:effectExtent l="0" t="0" r="0" b="9525"/>
            <wp:wrapNone/>
            <wp:docPr id="42" name="Obrázek 42" descr="X:\14_hope\Administrativa a management\Vizuál EACE\stranka_uvod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4_hope\Administrativa a management\Vizuál EACE\stranka_uvod_barv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866"/>
                    <a:stretch/>
                  </pic:blipFill>
                  <pic:spPr bwMode="auto">
                    <a:xfrm>
                      <a:off x="0" y="0"/>
                      <a:ext cx="6078855" cy="8010957"/>
                    </a:xfrm>
                    <a:prstGeom prst="rect">
                      <a:avLst/>
                    </a:prstGeom>
                    <a:noFill/>
                    <a:ln>
                      <a:noFill/>
                    </a:ln>
                    <a:extLst>
                      <a:ext uri="{53640926-AAD7-44D8-BBD7-CCE9431645EC}">
                        <a14:shadowObscured xmlns:a14="http://schemas.microsoft.com/office/drawing/2010/main"/>
                      </a:ext>
                    </a:extLst>
                  </pic:spPr>
                </pic:pic>
              </a:graphicData>
            </a:graphic>
          </wp:anchor>
        </w:drawing>
      </w:r>
      <w:r>
        <w:br w:type="page"/>
      </w:r>
    </w:p>
    <w:p w14:paraId="79081A5C" w14:textId="77777777" w:rsidR="003D1F49" w:rsidRPr="005B4CC3" w:rsidRDefault="003D1F49" w:rsidP="003D1F49">
      <w:pPr>
        <w:pStyle w:val="Nadpis2"/>
        <w:rPr>
          <w:color w:val="0D3B5E" w:themeColor="accent1"/>
        </w:rPr>
      </w:pPr>
      <w:r w:rsidRPr="005B4CC3">
        <w:rPr>
          <w:color w:val="0D3B5E" w:themeColor="accent1"/>
        </w:rPr>
        <w:lastRenderedPageBreak/>
        <w:t>Třídící otázky</w:t>
      </w:r>
    </w:p>
    <w:p w14:paraId="2E553492" w14:textId="77777777" w:rsidR="003D1F49" w:rsidRDefault="00365F81" w:rsidP="003D1F49">
      <w:r>
        <w:t>Na vyhodnocení těchto evaluačních otázek se skrze dotazníkové šetření zapojilo celkem 84</w:t>
      </w:r>
      <w:r w:rsidR="0088758C">
        <w:t> </w:t>
      </w:r>
      <w:r>
        <w:t>respondentů</w:t>
      </w:r>
      <w:r w:rsidR="00AC5185">
        <w:t xml:space="preserve"> (viz </w:t>
      </w:r>
      <w:r w:rsidR="00AC5185">
        <w:fldChar w:fldCharType="begin"/>
      </w:r>
      <w:r w:rsidR="00AC5185">
        <w:instrText xml:space="preserve"> REF _Ref43201438 \h </w:instrText>
      </w:r>
      <w:r w:rsidR="00AC5185">
        <w:fldChar w:fldCharType="separate"/>
      </w:r>
      <w:r w:rsidR="00AC5185">
        <w:t xml:space="preserve">Graf </w:t>
      </w:r>
      <w:r w:rsidR="00AC5185">
        <w:rPr>
          <w:noProof/>
        </w:rPr>
        <w:t>1</w:t>
      </w:r>
      <w:r w:rsidR="00AC5185">
        <w:fldChar w:fldCharType="end"/>
      </w:r>
      <w:r w:rsidR="00AC5185">
        <w:t>)</w:t>
      </w:r>
      <w:r>
        <w:t xml:space="preserve">. Většina z respondentů pracuje pro MPO, konkrétně 58 (tj. 69 %). </w:t>
      </w:r>
    </w:p>
    <w:p w14:paraId="07859751" w14:textId="77777777" w:rsidR="00365F81" w:rsidRDefault="00365F81" w:rsidP="00365F81">
      <w:pPr>
        <w:pStyle w:val="Titulek"/>
        <w:keepNext/>
      </w:pPr>
      <w:bookmarkStart w:id="2" w:name="_Ref43201438"/>
      <w:r>
        <w:t xml:space="preserve">Graf </w:t>
      </w:r>
      <w:r>
        <w:fldChar w:fldCharType="begin"/>
      </w:r>
      <w:r>
        <w:instrText>SEQ Graf \* ARABIC</w:instrText>
      </w:r>
      <w:r>
        <w:fldChar w:fldCharType="separate"/>
      </w:r>
      <w:r w:rsidR="00E66617">
        <w:rPr>
          <w:noProof/>
        </w:rPr>
        <w:t>1</w:t>
      </w:r>
      <w:r>
        <w:fldChar w:fldCharType="end"/>
      </w:r>
      <w:bookmarkEnd w:id="2"/>
      <w:r>
        <w:t xml:space="preserve">: </w:t>
      </w:r>
      <w:r w:rsidR="009A30A3">
        <w:t>Struktura respondentů dle instituce</w:t>
      </w:r>
    </w:p>
    <w:p w14:paraId="672A6659" w14:textId="77777777" w:rsidR="00365F81" w:rsidRDefault="00365F81" w:rsidP="003D1F49">
      <w:r>
        <w:rPr>
          <w:noProof/>
          <w:lang w:eastAsia="cs-CZ"/>
        </w:rPr>
        <w:drawing>
          <wp:inline distT="0" distB="0" distL="0" distR="0" wp14:anchorId="4AD4DBFA" wp14:editId="6307F53D">
            <wp:extent cx="5699052" cy="2743200"/>
            <wp:effectExtent l="0" t="0" r="16510" b="1905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55AA33" w14:textId="77777777" w:rsidR="009A30A3" w:rsidRPr="009A30A3" w:rsidRDefault="009A30A3" w:rsidP="003D1F49">
      <w:pPr>
        <w:rPr>
          <w:i/>
        </w:rPr>
      </w:pPr>
      <w:r w:rsidRPr="009A30A3">
        <w:rPr>
          <w:i/>
        </w:rPr>
        <w:t>Zdroj: Vlastní šetření (n = 84)</w:t>
      </w:r>
    </w:p>
    <w:p w14:paraId="463FA2C7" w14:textId="77777777" w:rsidR="009A30A3" w:rsidRDefault="00AC5185" w:rsidP="003D1F49">
      <w:r>
        <w:t>Nejvíce je za MPO zastoupeno oddělení 61140 s 11 respondenty, dále 61010 s 8 a 61110 s 6. Ostatní oddělení mají zastoupení 4 a méně respondenty</w:t>
      </w:r>
      <w:r w:rsidR="009A3305">
        <w:t xml:space="preserve"> (viz </w:t>
      </w:r>
      <w:r w:rsidR="009A3305">
        <w:fldChar w:fldCharType="begin"/>
      </w:r>
      <w:r w:rsidR="009A3305">
        <w:instrText xml:space="preserve"> REF _Ref43201478 \h </w:instrText>
      </w:r>
      <w:r w:rsidR="009A3305">
        <w:fldChar w:fldCharType="separate"/>
      </w:r>
      <w:r w:rsidR="009A3305">
        <w:t xml:space="preserve">Graf </w:t>
      </w:r>
      <w:r w:rsidR="009A3305">
        <w:rPr>
          <w:noProof/>
        </w:rPr>
        <w:t>2</w:t>
      </w:r>
      <w:r w:rsidR="009A3305">
        <w:fldChar w:fldCharType="end"/>
      </w:r>
      <w:r w:rsidR="009A3305">
        <w:t>)</w:t>
      </w:r>
      <w:r>
        <w:t xml:space="preserve">. </w:t>
      </w:r>
      <w:r w:rsidR="009A3305">
        <w:t xml:space="preserve">Na tomto základě je v analýze dále pracováno pouze na úrovni odborů, díky čemuž je </w:t>
      </w:r>
      <w:r w:rsidR="00987426">
        <w:t>zajištěna vyšší relevantnost závěrů.</w:t>
      </w:r>
    </w:p>
    <w:p w14:paraId="6D89D40C" w14:textId="77777777" w:rsidR="009A30A3" w:rsidRDefault="009A30A3" w:rsidP="009A30A3">
      <w:pPr>
        <w:pStyle w:val="Titulek"/>
        <w:keepNext/>
      </w:pPr>
      <w:bookmarkStart w:id="3" w:name="_Ref43201478"/>
      <w:r>
        <w:t xml:space="preserve">Graf </w:t>
      </w:r>
      <w:r>
        <w:fldChar w:fldCharType="begin"/>
      </w:r>
      <w:r>
        <w:instrText>SEQ Graf \* ARABIC</w:instrText>
      </w:r>
      <w:r>
        <w:fldChar w:fldCharType="separate"/>
      </w:r>
      <w:r w:rsidR="00E66617">
        <w:rPr>
          <w:noProof/>
        </w:rPr>
        <w:t>2</w:t>
      </w:r>
      <w:r>
        <w:fldChar w:fldCharType="end"/>
      </w:r>
      <w:bookmarkEnd w:id="3"/>
      <w:r>
        <w:t>: Struktura respondentů dle oddělení MPO</w:t>
      </w:r>
    </w:p>
    <w:p w14:paraId="0A37501D" w14:textId="77777777" w:rsidR="009A30A3" w:rsidRDefault="009A30A3" w:rsidP="003D1F49">
      <w:r>
        <w:rPr>
          <w:noProof/>
          <w:lang w:eastAsia="cs-CZ"/>
        </w:rPr>
        <w:drawing>
          <wp:inline distT="0" distB="0" distL="0" distR="0" wp14:anchorId="76A11B46" wp14:editId="57B6C9E6">
            <wp:extent cx="5762847" cy="2105246"/>
            <wp:effectExtent l="0" t="0" r="9525" b="9525"/>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9BEF3B" w14:textId="77777777" w:rsidR="009A30A3" w:rsidRPr="009A30A3" w:rsidRDefault="009A30A3" w:rsidP="003D1F49">
      <w:pPr>
        <w:rPr>
          <w:i/>
        </w:rPr>
      </w:pPr>
      <w:r w:rsidRPr="009A30A3">
        <w:rPr>
          <w:i/>
        </w:rPr>
        <w:t>Zdroj: Vlastní šetření (n = 58)</w:t>
      </w:r>
    </w:p>
    <w:p w14:paraId="765C2847" w14:textId="77777777" w:rsidR="009A30A3" w:rsidRDefault="009A30A3" w:rsidP="009A30A3">
      <w:pPr>
        <w:pStyle w:val="Titulek"/>
        <w:keepNext/>
      </w:pPr>
      <w:r>
        <w:lastRenderedPageBreak/>
        <w:t xml:space="preserve">Graf </w:t>
      </w:r>
      <w:r>
        <w:fldChar w:fldCharType="begin"/>
      </w:r>
      <w:r>
        <w:instrText>SEQ Graf \* ARABIC</w:instrText>
      </w:r>
      <w:r>
        <w:fldChar w:fldCharType="separate"/>
      </w:r>
      <w:r w:rsidR="00E66617">
        <w:rPr>
          <w:noProof/>
        </w:rPr>
        <w:t>3</w:t>
      </w:r>
      <w:r>
        <w:fldChar w:fldCharType="end"/>
      </w:r>
      <w:r>
        <w:t>: Struktura respondentů dle oddělení API</w:t>
      </w:r>
    </w:p>
    <w:p w14:paraId="5DAB6C7B" w14:textId="77777777" w:rsidR="009A30A3" w:rsidRDefault="009A30A3" w:rsidP="009A30A3">
      <w:r>
        <w:rPr>
          <w:noProof/>
          <w:lang w:eastAsia="cs-CZ"/>
        </w:rPr>
        <w:drawing>
          <wp:inline distT="0" distB="0" distL="0" distR="0" wp14:anchorId="73D73062" wp14:editId="216817DD">
            <wp:extent cx="5343525" cy="3457575"/>
            <wp:effectExtent l="0" t="0" r="9525" b="9525"/>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D781CF" w14:textId="77777777" w:rsidR="009A30A3" w:rsidRPr="00987426" w:rsidRDefault="009A30A3" w:rsidP="009A30A3">
      <w:pPr>
        <w:rPr>
          <w:i/>
        </w:rPr>
      </w:pPr>
      <w:r w:rsidRPr="00987426">
        <w:rPr>
          <w:i/>
        </w:rPr>
        <w:t>Zdroj: Vlastní šetření (n = 26)</w:t>
      </w:r>
    </w:p>
    <w:p w14:paraId="2133AA7F" w14:textId="59E37C9C" w:rsidR="00AC5185" w:rsidRDefault="0088758C" w:rsidP="009A30A3">
      <w:r>
        <w:t xml:space="preserve">Průměrná délka působení respondentů na MPO či API je 5,38 let. Pro snadnější ilustraci dat byla délka působení respondentů rozdělena do skupin </w:t>
      </w:r>
      <w:r w:rsidR="00173B0B">
        <w:t>s podobnými počty respondentů (viz</w:t>
      </w:r>
      <w:r w:rsidR="2A359D7E">
        <w:t xml:space="preserve"> </w:t>
      </w:r>
      <w:r w:rsidR="00173B0B">
        <w:t xml:space="preserve"> </w:t>
      </w:r>
      <w:r w:rsidR="00BA03C6">
        <w:fldChar w:fldCharType="begin"/>
      </w:r>
      <w:r w:rsidR="00BA03C6">
        <w:instrText xml:space="preserve"> REF _Ref47948174 \h </w:instrText>
      </w:r>
      <w:r w:rsidR="00BA03C6">
        <w:fldChar w:fldCharType="separate"/>
      </w:r>
      <w:r w:rsidR="00BA03C6">
        <w:t xml:space="preserve">Graf </w:t>
      </w:r>
      <w:r w:rsidR="00BA03C6">
        <w:rPr>
          <w:noProof/>
        </w:rPr>
        <w:t>4</w:t>
      </w:r>
      <w:r w:rsidR="00BA03C6">
        <w:fldChar w:fldCharType="end"/>
      </w:r>
      <w:r w:rsidR="00173B0B">
        <w:t>).</w:t>
      </w:r>
    </w:p>
    <w:p w14:paraId="32C1C14E" w14:textId="77777777" w:rsidR="00173B0B" w:rsidRDefault="00173B0B" w:rsidP="00173B0B">
      <w:pPr>
        <w:pStyle w:val="Titulek"/>
        <w:keepNext/>
      </w:pPr>
      <w:bookmarkStart w:id="4" w:name="_Ref47948174"/>
      <w:r>
        <w:t xml:space="preserve">Graf </w:t>
      </w:r>
      <w:r>
        <w:fldChar w:fldCharType="begin"/>
      </w:r>
      <w:r>
        <w:instrText>SEQ Graf \* ARABIC</w:instrText>
      </w:r>
      <w:r>
        <w:fldChar w:fldCharType="separate"/>
      </w:r>
      <w:r w:rsidR="00E66617">
        <w:rPr>
          <w:noProof/>
        </w:rPr>
        <w:t>4</w:t>
      </w:r>
      <w:r>
        <w:fldChar w:fldCharType="end"/>
      </w:r>
      <w:bookmarkEnd w:id="4"/>
      <w:r>
        <w:t>: Délka působení respondentů dle skupin</w:t>
      </w:r>
    </w:p>
    <w:p w14:paraId="02EB378F" w14:textId="77777777" w:rsidR="00173B0B" w:rsidRDefault="00173B0B" w:rsidP="009A30A3">
      <w:r>
        <w:rPr>
          <w:noProof/>
          <w:lang w:eastAsia="cs-CZ"/>
        </w:rPr>
        <w:drawing>
          <wp:inline distT="0" distB="0" distL="0" distR="0" wp14:anchorId="3046B318" wp14:editId="23517417">
            <wp:extent cx="5592726" cy="2743200"/>
            <wp:effectExtent l="0" t="0" r="27305" b="1905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564583" w14:textId="77777777" w:rsidR="00173B0B" w:rsidRDefault="00173B0B" w:rsidP="009A30A3">
      <w:pPr>
        <w:rPr>
          <w:i/>
        </w:rPr>
      </w:pPr>
      <w:r w:rsidRPr="00173B0B">
        <w:rPr>
          <w:i/>
        </w:rPr>
        <w:t>Zdroj: Vlastní šetření (n = 84)</w:t>
      </w:r>
    </w:p>
    <w:p w14:paraId="3494B2E2" w14:textId="58AC78C5" w:rsidR="00E66617" w:rsidRDefault="00173B0B" w:rsidP="00173B0B">
      <w:r>
        <w:t xml:space="preserve">Struktura respondentů dle pracovní pozice je na MPO i na API nerovnoměrná (viz </w:t>
      </w:r>
      <w:r>
        <w:fldChar w:fldCharType="begin"/>
      </w:r>
      <w:r>
        <w:instrText xml:space="preserve"> REF _Ref43203542 \h </w:instrText>
      </w:r>
      <w:r>
        <w:fldChar w:fldCharType="separate"/>
      </w:r>
      <w:r w:rsidR="00E66617">
        <w:t xml:space="preserve">Graf </w:t>
      </w:r>
      <w:r w:rsidR="00E66617" w:rsidRPr="0F2A7F68">
        <w:rPr>
          <w:noProof/>
        </w:rPr>
        <w:t>5</w:t>
      </w:r>
      <w:r>
        <w:fldChar w:fldCharType="end"/>
      </w:r>
      <w:r w:rsidR="00E66617">
        <w:t xml:space="preserve"> a </w:t>
      </w:r>
      <w:r>
        <w:fldChar w:fldCharType="begin"/>
      </w:r>
      <w:r>
        <w:instrText xml:space="preserve"> REF _Ref43203544 \h </w:instrText>
      </w:r>
      <w:r>
        <w:fldChar w:fldCharType="separate"/>
      </w:r>
      <w:r w:rsidR="00E66617">
        <w:t xml:space="preserve">Graf </w:t>
      </w:r>
      <w:r w:rsidR="00E66617" w:rsidRPr="0F2A7F68">
        <w:rPr>
          <w:noProof/>
        </w:rPr>
        <w:t>6</w:t>
      </w:r>
      <w:r>
        <w:fldChar w:fldCharType="end"/>
      </w:r>
      <w:r>
        <w:t>). V následujících výstupech</w:t>
      </w:r>
      <w:r w:rsidR="00393A57">
        <w:t>, které sledujíc rozložení odpovědí v závislosti na pracovních pozicích,</w:t>
      </w:r>
      <w:r>
        <w:t xml:space="preserve"> bude pracováno pouze s daty pro MPO, konkrétně s odpověďmi respondentů na pracovních pozicích, které mají 5 a více odpovědí, tzn. Metodik, Koordinátor technické pomoci (dále jen Koordinátor TP), Analytik </w:t>
      </w:r>
      <w:r>
        <w:lastRenderedPageBreak/>
        <w:t>OP, příprava nového OP (dále jen Analytik OP)</w:t>
      </w:r>
      <w:r w:rsidR="008B5818">
        <w:t xml:space="preserve">, Administrativní pracovník a </w:t>
      </w:r>
      <w:r w:rsidR="00E66617">
        <w:t xml:space="preserve">nejvíce zastoupená pozice, </w:t>
      </w:r>
      <w:r w:rsidR="008B5818">
        <w:t>Interní hodnotitel.</w:t>
      </w:r>
      <w:r w:rsidR="00E66617">
        <w:t xml:space="preserve"> V rámci </w:t>
      </w:r>
      <w:r w:rsidR="00BA03C6">
        <w:t xml:space="preserve">API </w:t>
      </w:r>
      <w:r w:rsidR="00E66617">
        <w:t>byla dominantně zastoupena pozice</w:t>
      </w:r>
      <w:r w:rsidR="00BA03C6">
        <w:t xml:space="preserve"> Projektový manažer s 19 zástupci. Odpovědi za API tak de facto odpovídají výsledkům této pozice.</w:t>
      </w:r>
    </w:p>
    <w:p w14:paraId="309098BA" w14:textId="3160B7DD" w:rsidR="00393A57" w:rsidRDefault="00393A57" w:rsidP="00173B0B">
      <w:r>
        <w:t>Na výběr měli respondenti následující pracovní pozice:</w:t>
      </w:r>
    </w:p>
    <w:p w14:paraId="667A5454" w14:textId="471515A2" w:rsidR="00393A57" w:rsidRDefault="00393A57" w:rsidP="00D96B8A">
      <w:pPr>
        <w:pStyle w:val="Odstavecseseznamem"/>
        <w:numPr>
          <w:ilvl w:val="0"/>
          <w:numId w:val="12"/>
        </w:numPr>
      </w:pPr>
      <w:r>
        <w:t>administrativní pracovník (programový asistent, referent přezkumných řízení, společné správy a samosprávy),</w:t>
      </w:r>
    </w:p>
    <w:p w14:paraId="413BCCBA" w14:textId="081036D8" w:rsidR="00393A57" w:rsidRDefault="00393A57" w:rsidP="00D96B8A">
      <w:pPr>
        <w:pStyle w:val="Odstavecseseznamem"/>
        <w:numPr>
          <w:ilvl w:val="0"/>
          <w:numId w:val="12"/>
        </w:numPr>
      </w:pPr>
      <w:r>
        <w:t>administrátor monitorovacího systému,</w:t>
      </w:r>
    </w:p>
    <w:p w14:paraId="0EEBD327" w14:textId="5A1D6336" w:rsidR="00393A57" w:rsidRDefault="00393A57" w:rsidP="00D96B8A">
      <w:pPr>
        <w:pStyle w:val="Odstavecseseznamem"/>
        <w:numPr>
          <w:ilvl w:val="0"/>
          <w:numId w:val="12"/>
        </w:numPr>
      </w:pPr>
      <w:r>
        <w:t>analytik OP, příprava nového OP,</w:t>
      </w:r>
    </w:p>
    <w:p w14:paraId="4F571069" w14:textId="6E9DD4C7" w:rsidR="00393A57" w:rsidRDefault="00393A57" w:rsidP="00D96B8A">
      <w:pPr>
        <w:pStyle w:val="Odstavecseseznamem"/>
        <w:numPr>
          <w:ilvl w:val="0"/>
          <w:numId w:val="12"/>
        </w:numPr>
      </w:pPr>
      <w:r>
        <w:t>finanční manažer (včetně referentů, autorizace plateb, finančního plánování, rozpočtu a financování)</w:t>
      </w:r>
    </w:p>
    <w:p w14:paraId="75198204" w14:textId="5D80B7F4" w:rsidR="00393A57" w:rsidRDefault="00393A57" w:rsidP="00D96B8A">
      <w:pPr>
        <w:pStyle w:val="Odstavecseseznamem"/>
        <w:numPr>
          <w:ilvl w:val="0"/>
          <w:numId w:val="12"/>
        </w:numPr>
      </w:pPr>
      <w:r>
        <w:t>interní hodnotitel,</w:t>
      </w:r>
    </w:p>
    <w:p w14:paraId="37F8C3EA" w14:textId="50A25BAF" w:rsidR="00393A57" w:rsidRDefault="00393A57" w:rsidP="00D96B8A">
      <w:pPr>
        <w:pStyle w:val="Odstavecseseznamem"/>
        <w:numPr>
          <w:ilvl w:val="0"/>
          <w:numId w:val="12"/>
        </w:numPr>
      </w:pPr>
      <w:r>
        <w:t>kontrolor,</w:t>
      </w:r>
    </w:p>
    <w:p w14:paraId="2E1E0494" w14:textId="01AE4754" w:rsidR="00393A57" w:rsidRDefault="00393A57" w:rsidP="00D96B8A">
      <w:pPr>
        <w:pStyle w:val="Odstavecseseznamem"/>
        <w:numPr>
          <w:ilvl w:val="0"/>
          <w:numId w:val="12"/>
        </w:numPr>
      </w:pPr>
      <w:r>
        <w:t>koordinátor nesrovnalostí,</w:t>
      </w:r>
    </w:p>
    <w:p w14:paraId="15F311EC" w14:textId="7E6AAFC9" w:rsidR="00393A57" w:rsidRDefault="00393A57" w:rsidP="00D96B8A">
      <w:pPr>
        <w:pStyle w:val="Odstavecseseznamem"/>
        <w:numPr>
          <w:ilvl w:val="0"/>
          <w:numId w:val="12"/>
        </w:numPr>
      </w:pPr>
      <w:r>
        <w:t>koordinátor technické pomoci,</w:t>
      </w:r>
    </w:p>
    <w:p w14:paraId="29034B40" w14:textId="76A92284" w:rsidR="00393A57" w:rsidRDefault="00393A57" w:rsidP="00D96B8A">
      <w:pPr>
        <w:pStyle w:val="Odstavecseseznamem"/>
        <w:numPr>
          <w:ilvl w:val="0"/>
          <w:numId w:val="12"/>
        </w:numPr>
      </w:pPr>
      <w:r>
        <w:t>metodik,</w:t>
      </w:r>
    </w:p>
    <w:p w14:paraId="5DE6B48B" w14:textId="2995A496" w:rsidR="00393A57" w:rsidRDefault="00393A57" w:rsidP="00D96B8A">
      <w:pPr>
        <w:pStyle w:val="Odstavecseseznamem"/>
        <w:numPr>
          <w:ilvl w:val="0"/>
          <w:numId w:val="12"/>
        </w:numPr>
      </w:pPr>
      <w:r>
        <w:t xml:space="preserve">pracovník </w:t>
      </w:r>
      <w:proofErr w:type="spellStart"/>
      <w:r>
        <w:t>back</w:t>
      </w:r>
      <w:proofErr w:type="spellEnd"/>
      <w:r>
        <w:t xml:space="preserve">-office (referent </w:t>
      </w:r>
      <w:r w:rsidR="007D0601">
        <w:t>monitoringu, referent veřejné podpory, referent územní dimenze, evaluátor)</w:t>
      </w:r>
    </w:p>
    <w:p w14:paraId="66962851" w14:textId="30524990" w:rsidR="007D0601" w:rsidRDefault="007D0601" w:rsidP="00D96B8A">
      <w:pPr>
        <w:pStyle w:val="Odstavecseseznamem"/>
        <w:numPr>
          <w:ilvl w:val="0"/>
          <w:numId w:val="12"/>
        </w:numPr>
      </w:pPr>
      <w:r>
        <w:t>právník,</w:t>
      </w:r>
    </w:p>
    <w:p w14:paraId="6CD7DD50" w14:textId="3926FF53" w:rsidR="007D0601" w:rsidRDefault="007D0601" w:rsidP="00D96B8A">
      <w:pPr>
        <w:pStyle w:val="Odstavecseseznamem"/>
        <w:numPr>
          <w:ilvl w:val="0"/>
          <w:numId w:val="12"/>
        </w:numPr>
      </w:pPr>
      <w:r>
        <w:t>projektový manažer,</w:t>
      </w:r>
    </w:p>
    <w:p w14:paraId="5FDCEAC2" w14:textId="1F365CA8" w:rsidR="007D0601" w:rsidRDefault="007D0601" w:rsidP="00D96B8A">
      <w:pPr>
        <w:pStyle w:val="Odstavecseseznamem"/>
        <w:numPr>
          <w:ilvl w:val="0"/>
          <w:numId w:val="12"/>
        </w:numPr>
      </w:pPr>
      <w:r>
        <w:t>programový manažer,</w:t>
      </w:r>
    </w:p>
    <w:p w14:paraId="281DEDBE" w14:textId="5E3E6E96" w:rsidR="007D0601" w:rsidRDefault="007D0601" w:rsidP="00D96B8A">
      <w:pPr>
        <w:pStyle w:val="Odstavecseseznamem"/>
        <w:numPr>
          <w:ilvl w:val="0"/>
          <w:numId w:val="12"/>
        </w:numPr>
      </w:pPr>
      <w:r>
        <w:t>řídící pracovník.</w:t>
      </w:r>
    </w:p>
    <w:p w14:paraId="038D4937" w14:textId="197DF408" w:rsidR="007D0601" w:rsidRDefault="007D0601" w:rsidP="007D0601">
      <w:r>
        <w:t xml:space="preserve">Respondenti měli v rámci této otázky možnost zvolit otevřenou odpověď </w:t>
      </w:r>
      <w:r>
        <w:rPr>
          <w:i/>
        </w:rPr>
        <w:t>Jiné</w:t>
      </w:r>
      <w:r>
        <w:t>, kde měli příležitost vypsat název pracovní pozice v případě, že mezi možnostmi nebyla taková odpověď obsažena. Tuto možnost využilo celkem 5 respondentů. Konkrétní odpovědi těchto respondentů jsou následující:</w:t>
      </w:r>
    </w:p>
    <w:p w14:paraId="100797A6" w14:textId="7797EFB0" w:rsidR="007D0601" w:rsidRDefault="007D0601" w:rsidP="00D96B8A">
      <w:pPr>
        <w:pStyle w:val="Odstavecseseznamem"/>
        <w:numPr>
          <w:ilvl w:val="0"/>
          <w:numId w:val="13"/>
        </w:numPr>
      </w:pPr>
      <w:r>
        <w:t>dříve IH, nyní podklady po komunikaci s FÚ, PČR, NOK apod.</w:t>
      </w:r>
    </w:p>
    <w:p w14:paraId="1AD317CB" w14:textId="03D4DB14" w:rsidR="007D0601" w:rsidRDefault="0019065F" w:rsidP="00D96B8A">
      <w:pPr>
        <w:pStyle w:val="Odstavecseseznamem"/>
        <w:numPr>
          <w:ilvl w:val="0"/>
          <w:numId w:val="13"/>
        </w:numPr>
      </w:pPr>
      <w:r>
        <w:t>kancelář NM,</w:t>
      </w:r>
    </w:p>
    <w:p w14:paraId="0427BEF1" w14:textId="15427423" w:rsidR="0019065F" w:rsidRDefault="0019065F" w:rsidP="00D96B8A">
      <w:pPr>
        <w:pStyle w:val="Odstavecseseznamem"/>
        <w:numPr>
          <w:ilvl w:val="0"/>
          <w:numId w:val="13"/>
        </w:numPr>
      </w:pPr>
      <w:r>
        <w:t>programový referent, ale zároveň pracuji jako interní hodnotitel,</w:t>
      </w:r>
    </w:p>
    <w:p w14:paraId="2DA7B11D" w14:textId="4165BA0F" w:rsidR="0019065F" w:rsidRDefault="0019065F" w:rsidP="00D96B8A">
      <w:pPr>
        <w:pStyle w:val="Odstavecseseznamem"/>
        <w:numPr>
          <w:ilvl w:val="0"/>
          <w:numId w:val="13"/>
        </w:numPr>
      </w:pPr>
      <w:r>
        <w:t>programový referent,</w:t>
      </w:r>
    </w:p>
    <w:p w14:paraId="316E2AF2" w14:textId="769FBAB8" w:rsidR="0019065F" w:rsidRPr="007D0601" w:rsidRDefault="0019065F" w:rsidP="00D96B8A">
      <w:pPr>
        <w:pStyle w:val="Odstavecseseznamem"/>
        <w:numPr>
          <w:ilvl w:val="0"/>
          <w:numId w:val="13"/>
        </w:numPr>
      </w:pPr>
      <w:r>
        <w:t>sekretářka.</w:t>
      </w:r>
    </w:p>
    <w:p w14:paraId="08B49C79" w14:textId="77777777" w:rsidR="00E66617" w:rsidRDefault="00E66617" w:rsidP="00E66617">
      <w:pPr>
        <w:pStyle w:val="Titulek"/>
        <w:keepNext/>
      </w:pPr>
      <w:bookmarkStart w:id="5" w:name="_Ref43203542"/>
      <w:r>
        <w:lastRenderedPageBreak/>
        <w:t xml:space="preserve">Graf </w:t>
      </w:r>
      <w:r>
        <w:fldChar w:fldCharType="begin"/>
      </w:r>
      <w:r>
        <w:instrText>SEQ Graf \* ARABIC</w:instrText>
      </w:r>
      <w:r>
        <w:fldChar w:fldCharType="separate"/>
      </w:r>
      <w:r>
        <w:rPr>
          <w:noProof/>
        </w:rPr>
        <w:t>5</w:t>
      </w:r>
      <w:r>
        <w:fldChar w:fldCharType="end"/>
      </w:r>
      <w:bookmarkEnd w:id="5"/>
      <w:r>
        <w:t>: Struktura respondentů MPO dle pracovní pozice</w:t>
      </w:r>
    </w:p>
    <w:p w14:paraId="6A05A809" w14:textId="77777777" w:rsidR="00173B0B" w:rsidRDefault="00173B0B" w:rsidP="6DF17F97">
      <w:pPr>
        <w:rPr>
          <w:i/>
          <w:iCs/>
        </w:rPr>
      </w:pPr>
      <w:r>
        <w:rPr>
          <w:noProof/>
          <w:lang w:eastAsia="cs-CZ"/>
        </w:rPr>
        <w:drawing>
          <wp:inline distT="0" distB="0" distL="0" distR="0" wp14:anchorId="252C2142" wp14:editId="2904B56C">
            <wp:extent cx="5762847" cy="5241851"/>
            <wp:effectExtent l="0" t="0" r="9525" b="1651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E4EC61" w14:textId="77777777" w:rsidR="00E66617" w:rsidRDefault="00E66617" w:rsidP="009A30A3">
      <w:pPr>
        <w:rPr>
          <w:i/>
        </w:rPr>
      </w:pPr>
      <w:r>
        <w:rPr>
          <w:i/>
        </w:rPr>
        <w:t>Zdroj: Vlastní šetření (n = 58)</w:t>
      </w:r>
    </w:p>
    <w:p w14:paraId="290630D2" w14:textId="77777777" w:rsidR="00E66617" w:rsidRDefault="00E66617" w:rsidP="00E66617">
      <w:pPr>
        <w:pStyle w:val="Titulek"/>
        <w:keepNext/>
      </w:pPr>
      <w:bookmarkStart w:id="6" w:name="_Ref43203544"/>
      <w:r>
        <w:t xml:space="preserve">Graf </w:t>
      </w:r>
      <w:r>
        <w:fldChar w:fldCharType="begin"/>
      </w:r>
      <w:r>
        <w:instrText>SEQ Graf \* ARABIC</w:instrText>
      </w:r>
      <w:r>
        <w:fldChar w:fldCharType="separate"/>
      </w:r>
      <w:r>
        <w:rPr>
          <w:noProof/>
        </w:rPr>
        <w:t>6</w:t>
      </w:r>
      <w:r>
        <w:fldChar w:fldCharType="end"/>
      </w:r>
      <w:bookmarkEnd w:id="6"/>
      <w:r w:rsidR="00A82167">
        <w:t>: Struktura respondentů API dle pracovní pozice</w:t>
      </w:r>
    </w:p>
    <w:p w14:paraId="5A39BBE3" w14:textId="77777777" w:rsidR="00E66617" w:rsidRDefault="00E66617" w:rsidP="009A30A3">
      <w:pPr>
        <w:rPr>
          <w:i/>
        </w:rPr>
      </w:pPr>
      <w:r>
        <w:rPr>
          <w:noProof/>
          <w:lang w:eastAsia="cs-CZ"/>
        </w:rPr>
        <w:drawing>
          <wp:inline distT="0" distB="0" distL="0" distR="0" wp14:anchorId="51A62525" wp14:editId="6DEBCC3D">
            <wp:extent cx="5762847" cy="2658140"/>
            <wp:effectExtent l="0" t="0" r="9525" b="2794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2D74AE" w14:textId="77777777" w:rsidR="00E66617" w:rsidRDefault="00E66617" w:rsidP="00E66617">
      <w:pPr>
        <w:rPr>
          <w:i/>
        </w:rPr>
      </w:pPr>
      <w:r>
        <w:rPr>
          <w:i/>
        </w:rPr>
        <w:lastRenderedPageBreak/>
        <w:t>Zdroj: Vlastní šetření (n = 26)</w:t>
      </w:r>
    </w:p>
    <w:p w14:paraId="60210068" w14:textId="77777777" w:rsidR="005B4CC3" w:rsidRDefault="005B4CC3" w:rsidP="00EA2980">
      <w:pPr>
        <w:pStyle w:val="Nadpis2"/>
        <w:rPr>
          <w:color w:val="0D3B5E" w:themeColor="accent1"/>
        </w:rPr>
      </w:pPr>
    </w:p>
    <w:p w14:paraId="041BD969" w14:textId="1B77DB33" w:rsidR="00023651" w:rsidRPr="005B4CC3" w:rsidRDefault="00023651" w:rsidP="00EA2980">
      <w:pPr>
        <w:pStyle w:val="Nadpis2"/>
        <w:rPr>
          <w:color w:val="0D3B5E" w:themeColor="accent1"/>
        </w:rPr>
      </w:pPr>
      <w:r w:rsidRPr="005B4CC3">
        <w:rPr>
          <w:color w:val="0D3B5E" w:themeColor="accent1"/>
        </w:rPr>
        <w:t>Otázka č. 1: Uveďte prosím, jak jste spokojen(a) s následujícími aspekty Vaší práce pro implementační strukturu OP PIK: (1 nejlepší, 5 nejhorší)</w:t>
      </w:r>
    </w:p>
    <w:p w14:paraId="4495C3FD" w14:textId="1023CFEF" w:rsidR="004B7301" w:rsidRPr="00E22002" w:rsidRDefault="004B7301" w:rsidP="00D00CFD">
      <w:r>
        <w:t xml:space="preserve">Respondenti nejlépe hodnotí </w:t>
      </w:r>
      <w:r w:rsidR="008B5E7F">
        <w:t xml:space="preserve">aspekt Fungování týmu, pracovní kolektiv (viz </w:t>
      </w:r>
      <w:r>
        <w:fldChar w:fldCharType="begin"/>
      </w:r>
      <w:r>
        <w:instrText xml:space="preserve"> REF _Ref42768058 \h  \* MERGEFORMAT </w:instrText>
      </w:r>
      <w:r>
        <w:fldChar w:fldCharType="separate"/>
      </w:r>
      <w:r w:rsidR="008B5E7F">
        <w:t xml:space="preserve">Tabulka </w:t>
      </w:r>
      <w:r w:rsidR="008B5E7F" w:rsidRPr="0F2A7F68">
        <w:rPr>
          <w:noProof/>
        </w:rPr>
        <w:t>1</w:t>
      </w:r>
      <w:r>
        <w:fldChar w:fldCharType="end"/>
      </w:r>
      <w:r w:rsidR="008B5E7F">
        <w:t xml:space="preserve">). Průměrná známka tohoto aspektu činí 2,06. Jediným aspektem, který se dostal nad hodnotu 3,00 je aspekt Flexibilita práce, možnost využití </w:t>
      </w:r>
      <w:proofErr w:type="spellStart"/>
      <w:r w:rsidR="008B5E7F">
        <w:t>home</w:t>
      </w:r>
      <w:proofErr w:type="spellEnd"/>
      <w:r w:rsidR="1BBB6109">
        <w:t xml:space="preserve"> </w:t>
      </w:r>
      <w:r w:rsidR="008B5E7F">
        <w:t>office, jenž má zároveň nejvyšší směrodatnou odchylku, tedy známky respondentů jsou u tohoto aspektu od průměru nejvíce rozptýleny. Příčinou vysoké směrodatné odchylky je silně je zastoupená extrémní hodnota 5, která je zastoupena 26krát.</w:t>
      </w:r>
      <w:r w:rsidR="003C081D">
        <w:t xml:space="preserve"> Naopak u aspektů s nízkou směrodatnou odchylkou se většina </w:t>
      </w:r>
      <w:r w:rsidR="00611CAC">
        <w:t>známek nachází v blízkosti průměrné hodnoty. Například, většina známek nejlépe hodnoceného aspektu je nižších (o 0,01) ve srovnání s průměrnou známkou nejhůře hodnoceného aspektu.</w:t>
      </w:r>
    </w:p>
    <w:p w14:paraId="32CF15CF" w14:textId="77777777" w:rsidR="008B5E7F" w:rsidRPr="00E22002" w:rsidRDefault="008B5E7F" w:rsidP="008B5E7F">
      <w:pPr>
        <w:pStyle w:val="Titulek"/>
        <w:keepNext/>
        <w:rPr>
          <w:i w:val="0"/>
          <w:iCs w:val="0"/>
        </w:rPr>
      </w:pPr>
      <w:bookmarkStart w:id="7" w:name="_Ref42768058"/>
      <w:r w:rsidRPr="00E22002">
        <w:rPr>
          <w:i w:val="0"/>
          <w:iCs w:val="0"/>
        </w:rPr>
        <w:t xml:space="preserve">Tabulka </w:t>
      </w:r>
      <w:r w:rsidR="00A81D6C" w:rsidRPr="00E22002">
        <w:rPr>
          <w:i w:val="0"/>
          <w:iCs w:val="0"/>
        </w:rPr>
        <w:fldChar w:fldCharType="begin"/>
      </w:r>
      <w:r w:rsidR="00A81D6C" w:rsidRPr="00E22002">
        <w:rPr>
          <w:i w:val="0"/>
          <w:iCs w:val="0"/>
        </w:rPr>
        <w:instrText xml:space="preserve"> SEQ Tabulka \* ARABIC </w:instrText>
      </w:r>
      <w:r w:rsidR="00A81D6C" w:rsidRPr="00E22002">
        <w:rPr>
          <w:i w:val="0"/>
          <w:iCs w:val="0"/>
        </w:rPr>
        <w:fldChar w:fldCharType="separate"/>
      </w:r>
      <w:r w:rsidR="00F934AE">
        <w:rPr>
          <w:i w:val="0"/>
          <w:iCs w:val="0"/>
          <w:noProof/>
        </w:rPr>
        <w:t>1</w:t>
      </w:r>
      <w:r w:rsidR="00A81D6C" w:rsidRPr="00E22002">
        <w:rPr>
          <w:i w:val="0"/>
          <w:iCs w:val="0"/>
          <w:noProof/>
        </w:rPr>
        <w:fldChar w:fldCharType="end"/>
      </w:r>
      <w:bookmarkEnd w:id="7"/>
      <w:r w:rsidRPr="00E22002">
        <w:rPr>
          <w:i w:val="0"/>
          <w:iCs w:val="0"/>
        </w:rPr>
        <w:t>: Průměrné známky a směrodatná odchylka spokojenosti s vybranými aspekty práce</w:t>
      </w:r>
    </w:p>
    <w:tbl>
      <w:tblPr>
        <w:tblW w:w="3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4"/>
        <w:gridCol w:w="1285"/>
        <w:gridCol w:w="1285"/>
      </w:tblGrid>
      <w:tr w:rsidR="000F5FDC" w:rsidRPr="00E22002" w14:paraId="5D31FE2F" w14:textId="77777777" w:rsidTr="6DF17F97">
        <w:trPr>
          <w:trHeight w:val="284"/>
        </w:trPr>
        <w:tc>
          <w:tcPr>
            <w:tcW w:w="3021" w:type="pct"/>
            <w:shd w:val="clear" w:color="auto" w:fill="auto"/>
            <w:vAlign w:val="center"/>
            <w:hideMark/>
          </w:tcPr>
          <w:p w14:paraId="132A22E6" w14:textId="77777777" w:rsidR="000F5FDC" w:rsidRPr="00E22002" w:rsidRDefault="000F5FDC" w:rsidP="00B65B3E">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Aspekt</w:t>
            </w:r>
          </w:p>
        </w:tc>
        <w:tc>
          <w:tcPr>
            <w:tcW w:w="989" w:type="pct"/>
            <w:shd w:val="clear" w:color="auto" w:fill="auto"/>
            <w:vAlign w:val="center"/>
            <w:hideMark/>
          </w:tcPr>
          <w:p w14:paraId="066C990A" w14:textId="77777777" w:rsidR="000F5FDC" w:rsidRPr="00E22002" w:rsidRDefault="000F5FDC" w:rsidP="00B65B3E">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Průměr</w:t>
            </w:r>
          </w:p>
        </w:tc>
        <w:tc>
          <w:tcPr>
            <w:tcW w:w="989" w:type="pct"/>
            <w:shd w:val="clear" w:color="auto" w:fill="auto"/>
            <w:vAlign w:val="center"/>
            <w:hideMark/>
          </w:tcPr>
          <w:p w14:paraId="516EC16D" w14:textId="77777777" w:rsidR="000F5FDC" w:rsidRPr="00E22002" w:rsidRDefault="000F5FDC" w:rsidP="00B65B3E">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Směrodatná odchylka</w:t>
            </w:r>
          </w:p>
        </w:tc>
      </w:tr>
      <w:tr w:rsidR="000F5FDC" w:rsidRPr="00E22002" w14:paraId="26874A39" w14:textId="77777777" w:rsidTr="6DF17F97">
        <w:trPr>
          <w:trHeight w:val="284"/>
        </w:trPr>
        <w:tc>
          <w:tcPr>
            <w:tcW w:w="3021" w:type="pct"/>
            <w:shd w:val="clear" w:color="auto" w:fill="auto"/>
            <w:vAlign w:val="center"/>
          </w:tcPr>
          <w:p w14:paraId="52D1D541" w14:textId="77777777" w:rsidR="000F5FDC" w:rsidRPr="00E22002" w:rsidRDefault="000F5FDC" w:rsidP="00B65B3E">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Fungování týmu, pracovní kolektiv</w:t>
            </w:r>
          </w:p>
        </w:tc>
        <w:tc>
          <w:tcPr>
            <w:tcW w:w="989" w:type="pct"/>
            <w:shd w:val="clear" w:color="auto" w:fill="auto"/>
            <w:vAlign w:val="center"/>
          </w:tcPr>
          <w:p w14:paraId="5E67E323"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2,06</w:t>
            </w:r>
          </w:p>
        </w:tc>
        <w:tc>
          <w:tcPr>
            <w:tcW w:w="989" w:type="pct"/>
            <w:shd w:val="clear" w:color="auto" w:fill="auto"/>
            <w:vAlign w:val="center"/>
          </w:tcPr>
          <w:p w14:paraId="55A57D89"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1,15</w:t>
            </w:r>
          </w:p>
        </w:tc>
      </w:tr>
      <w:tr w:rsidR="000F5FDC" w:rsidRPr="00E22002" w14:paraId="265D37D0" w14:textId="77777777" w:rsidTr="6DF17F97">
        <w:trPr>
          <w:trHeight w:val="284"/>
        </w:trPr>
        <w:tc>
          <w:tcPr>
            <w:tcW w:w="3021" w:type="pct"/>
            <w:shd w:val="clear" w:color="auto" w:fill="auto"/>
            <w:vAlign w:val="center"/>
          </w:tcPr>
          <w:p w14:paraId="407697EE" w14:textId="77777777" w:rsidR="000F5FDC" w:rsidRPr="00E22002" w:rsidRDefault="000F5FDC" w:rsidP="00B65B3E">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Koordinace pracovních činností a vedení týmu</w:t>
            </w:r>
          </w:p>
        </w:tc>
        <w:tc>
          <w:tcPr>
            <w:tcW w:w="989" w:type="pct"/>
            <w:shd w:val="clear" w:color="auto" w:fill="auto"/>
            <w:vAlign w:val="center"/>
          </w:tcPr>
          <w:p w14:paraId="01272D9A"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2,15</w:t>
            </w:r>
          </w:p>
        </w:tc>
        <w:tc>
          <w:tcPr>
            <w:tcW w:w="989" w:type="pct"/>
            <w:shd w:val="clear" w:color="auto" w:fill="auto"/>
            <w:vAlign w:val="center"/>
          </w:tcPr>
          <w:p w14:paraId="1BFF03BE"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1,12</w:t>
            </w:r>
          </w:p>
        </w:tc>
      </w:tr>
      <w:tr w:rsidR="000F5FDC" w:rsidRPr="00E22002" w14:paraId="22F4CE79" w14:textId="77777777" w:rsidTr="6DF17F97">
        <w:trPr>
          <w:trHeight w:val="284"/>
        </w:trPr>
        <w:tc>
          <w:tcPr>
            <w:tcW w:w="3021" w:type="pct"/>
            <w:shd w:val="clear" w:color="auto" w:fill="auto"/>
            <w:vAlign w:val="center"/>
          </w:tcPr>
          <w:p w14:paraId="6A938441" w14:textId="77777777" w:rsidR="000F5FDC" w:rsidRPr="00E22002" w:rsidRDefault="000F5FDC" w:rsidP="00B65B3E">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Obecná náplň práce</w:t>
            </w:r>
          </w:p>
        </w:tc>
        <w:tc>
          <w:tcPr>
            <w:tcW w:w="989" w:type="pct"/>
            <w:shd w:val="clear" w:color="auto" w:fill="auto"/>
            <w:vAlign w:val="center"/>
          </w:tcPr>
          <w:p w14:paraId="16F6CB7E"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2,18</w:t>
            </w:r>
          </w:p>
        </w:tc>
        <w:tc>
          <w:tcPr>
            <w:tcW w:w="989" w:type="pct"/>
            <w:shd w:val="clear" w:color="auto" w:fill="auto"/>
            <w:vAlign w:val="center"/>
          </w:tcPr>
          <w:p w14:paraId="08DDAFDE"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1,07</w:t>
            </w:r>
          </w:p>
        </w:tc>
      </w:tr>
      <w:tr w:rsidR="000F5FDC" w:rsidRPr="00E22002" w14:paraId="77017307" w14:textId="77777777" w:rsidTr="6DF17F97">
        <w:trPr>
          <w:trHeight w:val="284"/>
        </w:trPr>
        <w:tc>
          <w:tcPr>
            <w:tcW w:w="3021" w:type="pct"/>
            <w:shd w:val="clear" w:color="auto" w:fill="auto"/>
            <w:vAlign w:val="center"/>
          </w:tcPr>
          <w:p w14:paraId="1C00CECC" w14:textId="77777777" w:rsidR="000F5FDC" w:rsidRPr="00E22002" w:rsidRDefault="000F5FDC" w:rsidP="00B65B3E">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Vzdělávání</w:t>
            </w:r>
          </w:p>
        </w:tc>
        <w:tc>
          <w:tcPr>
            <w:tcW w:w="989" w:type="pct"/>
            <w:shd w:val="clear" w:color="auto" w:fill="auto"/>
            <w:vAlign w:val="center"/>
          </w:tcPr>
          <w:p w14:paraId="4859E045"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2,26</w:t>
            </w:r>
          </w:p>
        </w:tc>
        <w:tc>
          <w:tcPr>
            <w:tcW w:w="989" w:type="pct"/>
            <w:shd w:val="clear" w:color="auto" w:fill="auto"/>
            <w:vAlign w:val="center"/>
          </w:tcPr>
          <w:p w14:paraId="1F2816B5"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1,07</w:t>
            </w:r>
          </w:p>
        </w:tc>
      </w:tr>
      <w:tr w:rsidR="000F5FDC" w:rsidRPr="00E22002" w14:paraId="144B1FAA" w14:textId="77777777" w:rsidTr="6DF17F97">
        <w:trPr>
          <w:trHeight w:val="284"/>
        </w:trPr>
        <w:tc>
          <w:tcPr>
            <w:tcW w:w="3021" w:type="pct"/>
            <w:shd w:val="clear" w:color="auto" w:fill="auto"/>
            <w:vAlign w:val="center"/>
          </w:tcPr>
          <w:p w14:paraId="1B1998D6" w14:textId="77777777" w:rsidR="000F5FDC" w:rsidRPr="00E22002" w:rsidRDefault="000F5FDC" w:rsidP="00B65B3E">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Pracovní prostředí</w:t>
            </w:r>
          </w:p>
        </w:tc>
        <w:tc>
          <w:tcPr>
            <w:tcW w:w="989" w:type="pct"/>
            <w:shd w:val="clear" w:color="auto" w:fill="auto"/>
            <w:vAlign w:val="center"/>
          </w:tcPr>
          <w:p w14:paraId="3248C296"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2,36</w:t>
            </w:r>
          </w:p>
        </w:tc>
        <w:tc>
          <w:tcPr>
            <w:tcW w:w="989" w:type="pct"/>
            <w:shd w:val="clear" w:color="auto" w:fill="auto"/>
            <w:vAlign w:val="center"/>
          </w:tcPr>
          <w:p w14:paraId="15C34116"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1,09</w:t>
            </w:r>
          </w:p>
        </w:tc>
      </w:tr>
      <w:tr w:rsidR="000F5FDC" w:rsidRPr="00E22002" w14:paraId="424C6828" w14:textId="77777777" w:rsidTr="6DF17F97">
        <w:trPr>
          <w:trHeight w:val="284"/>
        </w:trPr>
        <w:tc>
          <w:tcPr>
            <w:tcW w:w="3021" w:type="pct"/>
            <w:shd w:val="clear" w:color="auto" w:fill="auto"/>
            <w:vAlign w:val="center"/>
          </w:tcPr>
          <w:p w14:paraId="082300FB" w14:textId="77777777" w:rsidR="000F5FDC" w:rsidRPr="00E22002" w:rsidRDefault="000F5FDC" w:rsidP="00B65B3E">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Metodická podpora, odborné vedení činnosti</w:t>
            </w:r>
          </w:p>
        </w:tc>
        <w:tc>
          <w:tcPr>
            <w:tcW w:w="989" w:type="pct"/>
            <w:shd w:val="clear" w:color="auto" w:fill="auto"/>
            <w:vAlign w:val="center"/>
          </w:tcPr>
          <w:p w14:paraId="505C5B1F"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2,55</w:t>
            </w:r>
          </w:p>
        </w:tc>
        <w:tc>
          <w:tcPr>
            <w:tcW w:w="989" w:type="pct"/>
            <w:shd w:val="clear" w:color="auto" w:fill="auto"/>
            <w:vAlign w:val="center"/>
          </w:tcPr>
          <w:p w14:paraId="51A26769"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1,09</w:t>
            </w:r>
          </w:p>
        </w:tc>
      </w:tr>
      <w:tr w:rsidR="000F5FDC" w:rsidRPr="00E22002" w14:paraId="7E550970" w14:textId="77777777" w:rsidTr="6DF17F97">
        <w:trPr>
          <w:trHeight w:val="284"/>
        </w:trPr>
        <w:tc>
          <w:tcPr>
            <w:tcW w:w="3021" w:type="pct"/>
            <w:shd w:val="clear" w:color="auto" w:fill="auto"/>
            <w:vAlign w:val="center"/>
          </w:tcPr>
          <w:p w14:paraId="65253516" w14:textId="77777777" w:rsidR="000F5FDC" w:rsidRPr="00E22002" w:rsidRDefault="000F5FDC" w:rsidP="00B65B3E">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Zaměstnanecké benefity</w:t>
            </w:r>
          </w:p>
        </w:tc>
        <w:tc>
          <w:tcPr>
            <w:tcW w:w="989" w:type="pct"/>
            <w:shd w:val="clear" w:color="auto" w:fill="auto"/>
            <w:vAlign w:val="center"/>
          </w:tcPr>
          <w:p w14:paraId="44F90C35"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2,56</w:t>
            </w:r>
          </w:p>
        </w:tc>
        <w:tc>
          <w:tcPr>
            <w:tcW w:w="989" w:type="pct"/>
            <w:shd w:val="clear" w:color="auto" w:fill="auto"/>
            <w:vAlign w:val="center"/>
          </w:tcPr>
          <w:p w14:paraId="49C608A4"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1,11</w:t>
            </w:r>
          </w:p>
        </w:tc>
      </w:tr>
      <w:tr w:rsidR="000F5FDC" w:rsidRPr="00E22002" w14:paraId="43C9BC7E" w14:textId="77777777" w:rsidTr="6DF17F97">
        <w:trPr>
          <w:trHeight w:val="284"/>
        </w:trPr>
        <w:tc>
          <w:tcPr>
            <w:tcW w:w="3021" w:type="pct"/>
            <w:shd w:val="clear" w:color="auto" w:fill="auto"/>
            <w:vAlign w:val="center"/>
          </w:tcPr>
          <w:p w14:paraId="2BEB695C" w14:textId="77777777" w:rsidR="000F5FDC" w:rsidRPr="00E22002" w:rsidRDefault="000F5FDC" w:rsidP="00B65B3E">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Finanční ohodnocení</w:t>
            </w:r>
          </w:p>
        </w:tc>
        <w:tc>
          <w:tcPr>
            <w:tcW w:w="989" w:type="pct"/>
            <w:shd w:val="clear" w:color="auto" w:fill="auto"/>
            <w:vAlign w:val="center"/>
          </w:tcPr>
          <w:p w14:paraId="75B93C6A"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2,59</w:t>
            </w:r>
          </w:p>
        </w:tc>
        <w:tc>
          <w:tcPr>
            <w:tcW w:w="989" w:type="pct"/>
            <w:shd w:val="clear" w:color="auto" w:fill="auto"/>
            <w:vAlign w:val="center"/>
          </w:tcPr>
          <w:p w14:paraId="743C2D31"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1,13</w:t>
            </w:r>
          </w:p>
        </w:tc>
      </w:tr>
      <w:tr w:rsidR="000F5FDC" w:rsidRPr="00E22002" w14:paraId="108B7FC7" w14:textId="77777777" w:rsidTr="6DF17F97">
        <w:trPr>
          <w:trHeight w:val="284"/>
        </w:trPr>
        <w:tc>
          <w:tcPr>
            <w:tcW w:w="3021" w:type="pct"/>
            <w:shd w:val="clear" w:color="auto" w:fill="auto"/>
            <w:vAlign w:val="center"/>
          </w:tcPr>
          <w:p w14:paraId="53F601DE" w14:textId="77777777" w:rsidR="000F5FDC" w:rsidRPr="00E22002" w:rsidRDefault="000F5FDC" w:rsidP="00B65B3E">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Spolupráce s dalšími útvary</w:t>
            </w:r>
          </w:p>
        </w:tc>
        <w:tc>
          <w:tcPr>
            <w:tcW w:w="989" w:type="pct"/>
            <w:shd w:val="clear" w:color="auto" w:fill="auto"/>
            <w:vAlign w:val="center"/>
          </w:tcPr>
          <w:p w14:paraId="5ACBA1B6"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2,59</w:t>
            </w:r>
          </w:p>
        </w:tc>
        <w:tc>
          <w:tcPr>
            <w:tcW w:w="989" w:type="pct"/>
            <w:shd w:val="clear" w:color="auto" w:fill="auto"/>
            <w:vAlign w:val="center"/>
          </w:tcPr>
          <w:p w14:paraId="2A79D6DE"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1,09</w:t>
            </w:r>
          </w:p>
        </w:tc>
      </w:tr>
      <w:tr w:rsidR="000F5FDC" w:rsidRPr="00E22002" w14:paraId="742286AE" w14:textId="77777777" w:rsidTr="6DF17F97">
        <w:trPr>
          <w:trHeight w:val="284"/>
        </w:trPr>
        <w:tc>
          <w:tcPr>
            <w:tcW w:w="3021" w:type="pct"/>
            <w:shd w:val="clear" w:color="auto" w:fill="auto"/>
            <w:vAlign w:val="center"/>
          </w:tcPr>
          <w:p w14:paraId="67CA0133" w14:textId="77777777" w:rsidR="000F5FDC" w:rsidRPr="00E22002" w:rsidRDefault="000F5FDC" w:rsidP="00B65B3E">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Technické vybavení</w:t>
            </w:r>
          </w:p>
        </w:tc>
        <w:tc>
          <w:tcPr>
            <w:tcW w:w="989" w:type="pct"/>
            <w:shd w:val="clear" w:color="auto" w:fill="auto"/>
            <w:vAlign w:val="center"/>
          </w:tcPr>
          <w:p w14:paraId="200D96AF"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2,80</w:t>
            </w:r>
          </w:p>
        </w:tc>
        <w:tc>
          <w:tcPr>
            <w:tcW w:w="989" w:type="pct"/>
            <w:shd w:val="clear" w:color="auto" w:fill="auto"/>
            <w:vAlign w:val="center"/>
          </w:tcPr>
          <w:p w14:paraId="0EF2BD32"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1,12</w:t>
            </w:r>
          </w:p>
        </w:tc>
      </w:tr>
      <w:tr w:rsidR="000F5FDC" w:rsidRPr="00E22002" w14:paraId="4DFED782" w14:textId="77777777" w:rsidTr="6DF17F97">
        <w:trPr>
          <w:trHeight w:val="284"/>
        </w:trPr>
        <w:tc>
          <w:tcPr>
            <w:tcW w:w="3021" w:type="pct"/>
            <w:shd w:val="clear" w:color="auto" w:fill="auto"/>
            <w:vAlign w:val="center"/>
          </w:tcPr>
          <w:p w14:paraId="07F5039B" w14:textId="75EB8222" w:rsidR="000F5FDC" w:rsidRPr="00E22002" w:rsidRDefault="000F5FDC" w:rsidP="00B65B3E">
            <w:pPr>
              <w:spacing w:after="0" w:line="240" w:lineRule="auto"/>
              <w:rPr>
                <w:rFonts w:ascii="Calibri" w:eastAsia="Times New Roman" w:hAnsi="Calibri" w:cs="Calibri"/>
                <w:color w:val="000000"/>
                <w:sz w:val="20"/>
                <w:szCs w:val="20"/>
                <w:lang w:eastAsia="cs-CZ"/>
              </w:rPr>
            </w:pPr>
            <w:r w:rsidRPr="6DF17F97">
              <w:rPr>
                <w:rFonts w:ascii="Calibri" w:eastAsia="Times New Roman" w:hAnsi="Calibri" w:cs="Calibri"/>
                <w:color w:val="000000" w:themeColor="text1"/>
                <w:sz w:val="20"/>
                <w:szCs w:val="20"/>
                <w:lang w:eastAsia="cs-CZ"/>
              </w:rPr>
              <w:t xml:space="preserve">Flexibilita práce, možnost využití </w:t>
            </w:r>
            <w:proofErr w:type="spellStart"/>
            <w:r w:rsidRPr="6DF17F97">
              <w:rPr>
                <w:rFonts w:ascii="Calibri" w:eastAsia="Times New Roman" w:hAnsi="Calibri" w:cs="Calibri"/>
                <w:color w:val="000000" w:themeColor="text1"/>
                <w:sz w:val="20"/>
                <w:szCs w:val="20"/>
                <w:lang w:eastAsia="cs-CZ"/>
              </w:rPr>
              <w:t>home</w:t>
            </w:r>
            <w:proofErr w:type="spellEnd"/>
            <w:r w:rsidR="3A7FBDC5" w:rsidRPr="6DF17F97">
              <w:rPr>
                <w:rFonts w:ascii="Calibri" w:eastAsia="Times New Roman" w:hAnsi="Calibri" w:cs="Calibri"/>
                <w:color w:val="000000" w:themeColor="text1"/>
                <w:sz w:val="20"/>
                <w:szCs w:val="20"/>
                <w:lang w:eastAsia="cs-CZ"/>
              </w:rPr>
              <w:t xml:space="preserve"> </w:t>
            </w:r>
            <w:r w:rsidRPr="6DF17F97">
              <w:rPr>
                <w:rFonts w:ascii="Calibri" w:eastAsia="Times New Roman" w:hAnsi="Calibri" w:cs="Calibri"/>
                <w:color w:val="000000" w:themeColor="text1"/>
                <w:sz w:val="20"/>
                <w:szCs w:val="20"/>
                <w:lang w:eastAsia="cs-CZ"/>
              </w:rPr>
              <w:t>office</w:t>
            </w:r>
          </w:p>
        </w:tc>
        <w:tc>
          <w:tcPr>
            <w:tcW w:w="989" w:type="pct"/>
            <w:shd w:val="clear" w:color="auto" w:fill="auto"/>
            <w:vAlign w:val="center"/>
          </w:tcPr>
          <w:p w14:paraId="4914CD94"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3,22</w:t>
            </w:r>
          </w:p>
        </w:tc>
        <w:tc>
          <w:tcPr>
            <w:tcW w:w="989" w:type="pct"/>
            <w:shd w:val="clear" w:color="auto" w:fill="auto"/>
            <w:vAlign w:val="center"/>
          </w:tcPr>
          <w:p w14:paraId="656C2CA8" w14:textId="77777777" w:rsidR="000F5FDC" w:rsidRPr="00E22002" w:rsidRDefault="000F5FDC" w:rsidP="00B65B3E">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1,52</w:t>
            </w:r>
          </w:p>
        </w:tc>
      </w:tr>
      <w:tr w:rsidR="000F5FDC" w:rsidRPr="00E22002" w14:paraId="7E6FA42A" w14:textId="77777777" w:rsidTr="6DF17F97">
        <w:trPr>
          <w:trHeight w:val="284"/>
        </w:trPr>
        <w:tc>
          <w:tcPr>
            <w:tcW w:w="3021" w:type="pct"/>
            <w:shd w:val="clear" w:color="auto" w:fill="auto"/>
            <w:vAlign w:val="center"/>
          </w:tcPr>
          <w:p w14:paraId="2CE15D82" w14:textId="77777777" w:rsidR="000F5FDC" w:rsidRPr="00D96B8A" w:rsidRDefault="000F5FDC" w:rsidP="6DF17F97">
            <w:pPr>
              <w:spacing w:after="0" w:line="240" w:lineRule="auto"/>
              <w:jc w:val="right"/>
              <w:rPr>
                <w:rFonts w:ascii="Calibri" w:eastAsia="Times New Roman" w:hAnsi="Calibri" w:cs="Calibri"/>
                <w:b/>
                <w:bCs/>
                <w:color w:val="000000"/>
                <w:sz w:val="20"/>
                <w:szCs w:val="20"/>
                <w:lang w:eastAsia="cs-CZ"/>
              </w:rPr>
            </w:pPr>
            <w:r w:rsidRPr="00D96B8A">
              <w:rPr>
                <w:rFonts w:ascii="Calibri" w:eastAsia="Times New Roman" w:hAnsi="Calibri" w:cs="Calibri"/>
                <w:b/>
                <w:bCs/>
                <w:color w:val="000000" w:themeColor="text1"/>
                <w:sz w:val="20"/>
                <w:szCs w:val="20"/>
                <w:lang w:eastAsia="cs-CZ"/>
              </w:rPr>
              <w:t>Průměr</w:t>
            </w:r>
          </w:p>
        </w:tc>
        <w:tc>
          <w:tcPr>
            <w:tcW w:w="989" w:type="pct"/>
            <w:shd w:val="clear" w:color="auto" w:fill="auto"/>
            <w:vAlign w:val="center"/>
          </w:tcPr>
          <w:p w14:paraId="41E8B56B" w14:textId="77777777" w:rsidR="000F5FDC" w:rsidRPr="00D96B8A" w:rsidRDefault="000F5FDC" w:rsidP="6DF17F97">
            <w:pPr>
              <w:spacing w:after="0" w:line="240" w:lineRule="auto"/>
              <w:jc w:val="right"/>
              <w:rPr>
                <w:rFonts w:ascii="Calibri" w:eastAsia="Times New Roman" w:hAnsi="Calibri" w:cs="Calibri"/>
                <w:b/>
                <w:bCs/>
                <w:color w:val="000000"/>
                <w:sz w:val="20"/>
                <w:szCs w:val="20"/>
                <w:lang w:eastAsia="cs-CZ"/>
              </w:rPr>
            </w:pPr>
            <w:r w:rsidRPr="00D96B8A">
              <w:rPr>
                <w:rFonts w:ascii="Calibri" w:eastAsia="Times New Roman" w:hAnsi="Calibri" w:cs="Calibri"/>
                <w:b/>
                <w:bCs/>
                <w:color w:val="000000" w:themeColor="text1"/>
                <w:sz w:val="20"/>
                <w:szCs w:val="20"/>
                <w:lang w:eastAsia="cs-CZ"/>
              </w:rPr>
              <w:t>2,48</w:t>
            </w:r>
          </w:p>
        </w:tc>
        <w:tc>
          <w:tcPr>
            <w:tcW w:w="989" w:type="pct"/>
            <w:shd w:val="clear" w:color="auto" w:fill="auto"/>
            <w:vAlign w:val="center"/>
          </w:tcPr>
          <w:p w14:paraId="5C06E9CD" w14:textId="77777777" w:rsidR="000F5FDC" w:rsidRPr="00D96B8A" w:rsidRDefault="000F5FDC" w:rsidP="6DF17F97">
            <w:pPr>
              <w:spacing w:after="0" w:line="240" w:lineRule="auto"/>
              <w:jc w:val="right"/>
              <w:rPr>
                <w:rFonts w:ascii="Calibri" w:eastAsia="Times New Roman" w:hAnsi="Calibri" w:cs="Calibri"/>
                <w:b/>
                <w:bCs/>
                <w:color w:val="000000"/>
                <w:sz w:val="20"/>
                <w:szCs w:val="20"/>
                <w:lang w:eastAsia="cs-CZ"/>
              </w:rPr>
            </w:pPr>
            <w:r w:rsidRPr="00D96B8A">
              <w:rPr>
                <w:rFonts w:ascii="Calibri" w:eastAsia="Times New Roman" w:hAnsi="Calibri" w:cs="Calibri"/>
                <w:b/>
                <w:bCs/>
                <w:color w:val="000000" w:themeColor="text1"/>
                <w:sz w:val="20"/>
                <w:szCs w:val="20"/>
                <w:lang w:eastAsia="cs-CZ"/>
              </w:rPr>
              <w:t>1,19</w:t>
            </w:r>
          </w:p>
        </w:tc>
      </w:tr>
    </w:tbl>
    <w:p w14:paraId="3A8033C6" w14:textId="77777777" w:rsidR="00023651" w:rsidRPr="00FF1336" w:rsidRDefault="008B5E7F" w:rsidP="00023651">
      <w:pPr>
        <w:rPr>
          <w:i/>
          <w:iCs/>
        </w:rPr>
      </w:pPr>
      <w:r w:rsidRPr="00FF1336">
        <w:rPr>
          <w:i/>
          <w:iCs/>
        </w:rPr>
        <w:t>Zdroj: Vlastní šetření (n = 84)</w:t>
      </w:r>
    </w:p>
    <w:p w14:paraId="5D2B4D4A" w14:textId="16C74AD4" w:rsidR="00204EC1" w:rsidRPr="00E22002" w:rsidRDefault="00204EC1" w:rsidP="00D00CFD">
      <w:r>
        <w:t>Při srovnání respondentů z MPO a API můžeme sledovat určité odlišnosti</w:t>
      </w:r>
      <w:r w:rsidR="000F5FDC">
        <w:t xml:space="preserve"> (viz </w:t>
      </w:r>
      <w:r>
        <w:fldChar w:fldCharType="begin"/>
      </w:r>
      <w:r>
        <w:instrText xml:space="preserve"> REF _Ref42777305 \h  \* MERGEFORMAT </w:instrText>
      </w:r>
      <w:r>
        <w:fldChar w:fldCharType="separate"/>
      </w:r>
      <w:r w:rsidR="0016033F">
        <w:t xml:space="preserve">Graf </w:t>
      </w:r>
      <w:r w:rsidR="0016033F" w:rsidRPr="6DF17F97">
        <w:rPr>
          <w:noProof/>
        </w:rPr>
        <w:t>1</w:t>
      </w:r>
      <w:r>
        <w:fldChar w:fldCharType="end"/>
      </w:r>
      <w:r w:rsidR="000F5FDC">
        <w:t>)</w:t>
      </w:r>
      <w:r>
        <w:t>. Zpravidla méně spokojeni jsou respondenti z MPO, jejichž hodnocení je u všech aspektů mimo aspekt Metodická podpora, odborné vedení činnosti horší než v případě respondentů z API.</w:t>
      </w:r>
      <w:r w:rsidR="009979A7">
        <w:t xml:space="preserve"> Nutno dodat, že u zmíněného aspektu je rozdíl pouze zanedbatelný. Nejvyšší rozdíl v hodnocení je u aspektů Zaměstnanecké benefity a Flexibilita práce, možnost využití </w:t>
      </w:r>
      <w:proofErr w:type="spellStart"/>
      <w:r w:rsidR="009979A7">
        <w:t>home</w:t>
      </w:r>
      <w:proofErr w:type="spellEnd"/>
      <w:r w:rsidR="3CF4B1BA">
        <w:t xml:space="preserve"> </w:t>
      </w:r>
      <w:r w:rsidR="009979A7">
        <w:t>office, které jsou v případě MPO hůře hodnoceny o 1,09 resp. 1,06.</w:t>
      </w:r>
    </w:p>
    <w:p w14:paraId="57687EEC" w14:textId="77777777" w:rsidR="0016033F" w:rsidRPr="00E22002" w:rsidRDefault="0016033F" w:rsidP="0016033F">
      <w:pPr>
        <w:pStyle w:val="Titulek"/>
        <w:keepNext/>
        <w:rPr>
          <w:i w:val="0"/>
          <w:iCs w:val="0"/>
        </w:rPr>
      </w:pPr>
      <w:bookmarkStart w:id="8" w:name="_Ref42777305"/>
      <w:r w:rsidRPr="00E22002">
        <w:rPr>
          <w:i w:val="0"/>
          <w:iCs w:val="0"/>
        </w:rPr>
        <w:lastRenderedPageBreak/>
        <w:t xml:space="preserve">Graf </w:t>
      </w:r>
      <w:r w:rsidR="00A81D6C" w:rsidRPr="00E22002">
        <w:rPr>
          <w:i w:val="0"/>
          <w:iCs w:val="0"/>
        </w:rPr>
        <w:fldChar w:fldCharType="begin"/>
      </w:r>
      <w:r w:rsidR="00A81D6C" w:rsidRPr="00E22002">
        <w:rPr>
          <w:i w:val="0"/>
          <w:iCs w:val="0"/>
        </w:rPr>
        <w:instrText xml:space="preserve"> SEQ Graf \* ARABIC </w:instrText>
      </w:r>
      <w:r w:rsidR="00A81D6C" w:rsidRPr="00E22002">
        <w:rPr>
          <w:i w:val="0"/>
          <w:iCs w:val="0"/>
        </w:rPr>
        <w:fldChar w:fldCharType="separate"/>
      </w:r>
      <w:r w:rsidR="00E66617">
        <w:rPr>
          <w:i w:val="0"/>
          <w:iCs w:val="0"/>
          <w:noProof/>
        </w:rPr>
        <w:t>7</w:t>
      </w:r>
      <w:r w:rsidR="00A81D6C" w:rsidRPr="00E22002">
        <w:rPr>
          <w:i w:val="0"/>
          <w:iCs w:val="0"/>
          <w:noProof/>
        </w:rPr>
        <w:fldChar w:fldCharType="end"/>
      </w:r>
      <w:bookmarkEnd w:id="8"/>
      <w:r w:rsidRPr="00E22002">
        <w:rPr>
          <w:i w:val="0"/>
          <w:iCs w:val="0"/>
        </w:rPr>
        <w:t>: Srovnání spokojenosti se stanovenými aspekty mezi respondenty MPO a API</w:t>
      </w:r>
    </w:p>
    <w:p w14:paraId="41C8F396" w14:textId="77777777" w:rsidR="000F5FDC" w:rsidRPr="00E22002" w:rsidRDefault="00696C24" w:rsidP="00023651">
      <w:r w:rsidRPr="00E22002">
        <w:rPr>
          <w:noProof/>
          <w:lang w:eastAsia="cs-CZ"/>
        </w:rPr>
        <w:drawing>
          <wp:inline distT="0" distB="0" distL="0" distR="0" wp14:anchorId="0A072B29" wp14:editId="500F860E">
            <wp:extent cx="5527040" cy="2885440"/>
            <wp:effectExtent l="0" t="0" r="16510" b="10160"/>
            <wp:docPr id="1" name="Graf 1">
              <a:extLst xmlns:a="http://schemas.openxmlformats.org/drawingml/2006/main">
                <a:ext uri="{FF2B5EF4-FFF2-40B4-BE49-F238E27FC236}">
                  <a16:creationId xmlns:a16="http://schemas.microsoft.com/office/drawing/2014/main" id="{265FD35D-288A-44D8-928E-6AAE447F82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754511" w14:textId="77777777" w:rsidR="00B851E2" w:rsidRPr="00FF1336" w:rsidRDefault="00B851E2" w:rsidP="00023651">
      <w:pPr>
        <w:rPr>
          <w:i/>
          <w:iCs/>
        </w:rPr>
      </w:pPr>
      <w:r w:rsidRPr="00FF1336">
        <w:rPr>
          <w:i/>
          <w:iCs/>
        </w:rPr>
        <w:t>Zdroj: Vlastní šetření (n = 84)</w:t>
      </w:r>
    </w:p>
    <w:p w14:paraId="0FAD48B5" w14:textId="73B78F38" w:rsidR="00F62DC9" w:rsidRPr="00E22002" w:rsidRDefault="00D67477" w:rsidP="00D00CFD">
      <w:r>
        <w:t xml:space="preserve">Velkou nesourodost hodnocení aspektů práce lze pozorovat i na úrovni jednotlivých odborů MPO a sekcí API (viz </w:t>
      </w:r>
      <w:r>
        <w:fldChar w:fldCharType="begin"/>
      </w:r>
      <w:r>
        <w:instrText xml:space="preserve"> REF _Ref42772026 \h  \* MERGEFORMAT </w:instrText>
      </w:r>
      <w:r>
        <w:fldChar w:fldCharType="separate"/>
      </w:r>
      <w:r>
        <w:t xml:space="preserve">Tabulka </w:t>
      </w:r>
      <w:r w:rsidRPr="6DF17F97">
        <w:rPr>
          <w:noProof/>
        </w:rPr>
        <w:t>2</w:t>
      </w:r>
      <w:r>
        <w:fldChar w:fldCharType="end"/>
      </w:r>
      <w:r w:rsidR="00245EF1">
        <w:t xml:space="preserve"> a </w:t>
      </w:r>
      <w:r>
        <w:fldChar w:fldCharType="begin"/>
      </w:r>
      <w:r>
        <w:instrText xml:space="preserve"> REF _Ref42774818 \h  \* MERGEFORMAT </w:instrText>
      </w:r>
      <w:r>
        <w:fldChar w:fldCharType="separate"/>
      </w:r>
      <w:r w:rsidR="00245EF1">
        <w:t xml:space="preserve">Tabulka </w:t>
      </w:r>
      <w:r w:rsidR="00245EF1" w:rsidRPr="6DF17F97">
        <w:rPr>
          <w:noProof/>
        </w:rPr>
        <w:t>3</w:t>
      </w:r>
      <w:r>
        <w:fldChar w:fldCharType="end"/>
      </w:r>
      <w:r>
        <w:t>). V případě MPO stanovené aspekty negativně hodnotí zejména respondenti z odboru 61500, jehož průměrná známka je 3,27 (kategorii Ostatní v tomto případě nepočítáme, neboť její hodnoty jsou výsledkem pouze 1 respondenta). Této hodnotě se blíží i průměrná známka odboru 61200, která dosahuje hodnoty 3,12. V obou oddělení je nejhůře hodnocený zmíněný aspekt</w:t>
      </w:r>
      <w:r w:rsidR="00F62DC9">
        <w:t xml:space="preserve"> Flexibilita práce, možnost využití </w:t>
      </w:r>
      <w:proofErr w:type="spellStart"/>
      <w:r w:rsidR="00F62DC9">
        <w:t>home</w:t>
      </w:r>
      <w:proofErr w:type="spellEnd"/>
      <w:r w:rsidR="67D5E646">
        <w:t xml:space="preserve"> </w:t>
      </w:r>
      <w:r w:rsidR="00F62DC9">
        <w:t>office, hodnocení dosahuje 4,83 resp. 4,20. Ze 6 respondentů odboru 61500 jich 5 přiřadilo tomu aspektu známku 5, jeden pak hodnotu 4. Nejlépe stanovené aspekty hodnotili respondenti odborů 61100 a 61300.</w:t>
      </w:r>
    </w:p>
    <w:p w14:paraId="254F372F" w14:textId="77777777" w:rsidR="00F62DC9" w:rsidRPr="00E22002" w:rsidRDefault="00F62DC9" w:rsidP="00F62DC9">
      <w:pPr>
        <w:pStyle w:val="Titulek"/>
        <w:keepNext/>
        <w:rPr>
          <w:i w:val="0"/>
          <w:iCs w:val="0"/>
        </w:rPr>
      </w:pPr>
      <w:r w:rsidRPr="00E22002">
        <w:rPr>
          <w:i w:val="0"/>
          <w:iCs w:val="0"/>
        </w:rPr>
        <w:t xml:space="preserve">Tabulka </w:t>
      </w:r>
      <w:r w:rsidR="00A81D6C" w:rsidRPr="00E22002">
        <w:rPr>
          <w:i w:val="0"/>
          <w:iCs w:val="0"/>
        </w:rPr>
        <w:fldChar w:fldCharType="begin"/>
      </w:r>
      <w:r w:rsidR="00A81D6C" w:rsidRPr="00E22002">
        <w:rPr>
          <w:i w:val="0"/>
          <w:iCs w:val="0"/>
        </w:rPr>
        <w:instrText xml:space="preserve"> SEQ Tabulka \* ARABIC </w:instrText>
      </w:r>
      <w:r w:rsidR="00A81D6C" w:rsidRPr="00E22002">
        <w:rPr>
          <w:i w:val="0"/>
          <w:iCs w:val="0"/>
        </w:rPr>
        <w:fldChar w:fldCharType="separate"/>
      </w:r>
      <w:r w:rsidR="00F934AE">
        <w:rPr>
          <w:i w:val="0"/>
          <w:iCs w:val="0"/>
          <w:noProof/>
        </w:rPr>
        <w:t>2</w:t>
      </w:r>
      <w:r w:rsidR="00A81D6C" w:rsidRPr="00E22002">
        <w:rPr>
          <w:i w:val="0"/>
          <w:iCs w:val="0"/>
          <w:noProof/>
        </w:rPr>
        <w:fldChar w:fldCharType="end"/>
      </w:r>
      <w:r w:rsidRPr="00E22002">
        <w:rPr>
          <w:i w:val="0"/>
          <w:iCs w:val="0"/>
        </w:rPr>
        <w:t>: Průměrné známky aspektů práce v rámci MPO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1"/>
        <w:gridCol w:w="740"/>
        <w:gridCol w:w="740"/>
        <w:gridCol w:w="741"/>
        <w:gridCol w:w="739"/>
        <w:gridCol w:w="741"/>
        <w:gridCol w:w="739"/>
        <w:gridCol w:w="741"/>
      </w:tblGrid>
      <w:tr w:rsidR="00D67477" w:rsidRPr="00E22002" w14:paraId="76AE2333" w14:textId="77777777" w:rsidTr="6DF17F97">
        <w:trPr>
          <w:trHeight w:val="288"/>
        </w:trPr>
        <w:tc>
          <w:tcPr>
            <w:tcW w:w="2141" w:type="pct"/>
            <w:shd w:val="clear" w:color="auto" w:fill="auto"/>
            <w:noWrap/>
            <w:vAlign w:val="center"/>
            <w:hideMark/>
          </w:tcPr>
          <w:p w14:paraId="0325F34D" w14:textId="77777777" w:rsidR="00FE3650" w:rsidRPr="00E22002" w:rsidRDefault="00D67477" w:rsidP="00B851E2">
            <w:pPr>
              <w:spacing w:after="0" w:line="240" w:lineRule="auto"/>
              <w:jc w:val="center"/>
              <w:rPr>
                <w:rFonts w:eastAsia="Times New Roman" w:cstheme="minorHAnsi"/>
                <w:sz w:val="20"/>
                <w:szCs w:val="20"/>
                <w:lang w:eastAsia="cs-CZ"/>
              </w:rPr>
            </w:pPr>
            <w:r w:rsidRPr="00E22002">
              <w:rPr>
                <w:rFonts w:eastAsia="Times New Roman" w:cstheme="minorHAnsi"/>
                <w:sz w:val="20"/>
                <w:szCs w:val="20"/>
                <w:lang w:eastAsia="cs-CZ"/>
              </w:rPr>
              <w:t>Aspekt</w:t>
            </w:r>
          </w:p>
        </w:tc>
        <w:tc>
          <w:tcPr>
            <w:tcW w:w="408" w:type="pct"/>
            <w:tcBorders>
              <w:bottom w:val="single" w:sz="4" w:space="0" w:color="auto"/>
            </w:tcBorders>
            <w:shd w:val="clear" w:color="auto" w:fill="auto"/>
            <w:noWrap/>
            <w:vAlign w:val="center"/>
            <w:hideMark/>
          </w:tcPr>
          <w:p w14:paraId="09BC1DCD" w14:textId="77777777" w:rsidR="00FE3650" w:rsidRPr="00E22002" w:rsidRDefault="00FE3650" w:rsidP="00B851E2">
            <w:pPr>
              <w:spacing w:after="0" w:line="240" w:lineRule="auto"/>
              <w:jc w:val="center"/>
              <w:rPr>
                <w:rFonts w:eastAsia="Times New Roman" w:cstheme="minorHAnsi"/>
                <w:color w:val="000000"/>
                <w:sz w:val="20"/>
                <w:szCs w:val="20"/>
                <w:lang w:eastAsia="cs-CZ"/>
              </w:rPr>
            </w:pPr>
            <w:r w:rsidRPr="00E22002">
              <w:rPr>
                <w:rFonts w:eastAsia="Times New Roman" w:cstheme="minorHAnsi"/>
                <w:color w:val="000000"/>
                <w:sz w:val="20"/>
                <w:szCs w:val="20"/>
                <w:lang w:eastAsia="cs-CZ"/>
              </w:rPr>
              <w:t>61000</w:t>
            </w:r>
          </w:p>
        </w:tc>
        <w:tc>
          <w:tcPr>
            <w:tcW w:w="408" w:type="pct"/>
            <w:tcBorders>
              <w:bottom w:val="single" w:sz="4" w:space="0" w:color="auto"/>
            </w:tcBorders>
            <w:shd w:val="clear" w:color="auto" w:fill="auto"/>
            <w:noWrap/>
            <w:vAlign w:val="center"/>
            <w:hideMark/>
          </w:tcPr>
          <w:p w14:paraId="11701500" w14:textId="77777777" w:rsidR="00FE3650" w:rsidRPr="00E22002" w:rsidRDefault="00FE3650" w:rsidP="00B851E2">
            <w:pPr>
              <w:spacing w:after="0" w:line="240" w:lineRule="auto"/>
              <w:jc w:val="center"/>
              <w:rPr>
                <w:rFonts w:eastAsia="Times New Roman" w:cstheme="minorHAnsi"/>
                <w:color w:val="000000"/>
                <w:sz w:val="20"/>
                <w:szCs w:val="20"/>
                <w:lang w:eastAsia="cs-CZ"/>
              </w:rPr>
            </w:pPr>
            <w:r w:rsidRPr="00E22002">
              <w:rPr>
                <w:rFonts w:eastAsia="Times New Roman" w:cstheme="minorHAnsi"/>
                <w:color w:val="000000"/>
                <w:sz w:val="20"/>
                <w:szCs w:val="20"/>
                <w:lang w:eastAsia="cs-CZ"/>
              </w:rPr>
              <w:t>61100</w:t>
            </w:r>
          </w:p>
        </w:tc>
        <w:tc>
          <w:tcPr>
            <w:tcW w:w="409" w:type="pct"/>
            <w:tcBorders>
              <w:bottom w:val="single" w:sz="4" w:space="0" w:color="auto"/>
            </w:tcBorders>
            <w:shd w:val="clear" w:color="auto" w:fill="auto"/>
            <w:noWrap/>
            <w:vAlign w:val="center"/>
            <w:hideMark/>
          </w:tcPr>
          <w:p w14:paraId="39600E87" w14:textId="77777777" w:rsidR="00FE3650" w:rsidRPr="00E22002" w:rsidRDefault="00FE3650" w:rsidP="00B851E2">
            <w:pPr>
              <w:spacing w:after="0" w:line="240" w:lineRule="auto"/>
              <w:jc w:val="center"/>
              <w:rPr>
                <w:rFonts w:eastAsia="Times New Roman" w:cstheme="minorHAnsi"/>
                <w:color w:val="000000"/>
                <w:sz w:val="20"/>
                <w:szCs w:val="20"/>
                <w:lang w:eastAsia="cs-CZ"/>
              </w:rPr>
            </w:pPr>
            <w:r w:rsidRPr="00E22002">
              <w:rPr>
                <w:rFonts w:eastAsia="Times New Roman" w:cstheme="minorHAnsi"/>
                <w:color w:val="000000"/>
                <w:sz w:val="20"/>
                <w:szCs w:val="20"/>
                <w:lang w:eastAsia="cs-CZ"/>
              </w:rPr>
              <w:t>61200</w:t>
            </w:r>
          </w:p>
        </w:tc>
        <w:tc>
          <w:tcPr>
            <w:tcW w:w="408" w:type="pct"/>
            <w:tcBorders>
              <w:bottom w:val="single" w:sz="4" w:space="0" w:color="auto"/>
            </w:tcBorders>
            <w:shd w:val="clear" w:color="auto" w:fill="auto"/>
            <w:noWrap/>
            <w:vAlign w:val="center"/>
            <w:hideMark/>
          </w:tcPr>
          <w:p w14:paraId="39E7AF62" w14:textId="77777777" w:rsidR="00FE3650" w:rsidRPr="00E22002" w:rsidRDefault="00FE3650" w:rsidP="00B851E2">
            <w:pPr>
              <w:spacing w:after="0" w:line="240" w:lineRule="auto"/>
              <w:jc w:val="center"/>
              <w:rPr>
                <w:rFonts w:eastAsia="Times New Roman" w:cstheme="minorHAnsi"/>
                <w:color w:val="000000"/>
                <w:sz w:val="20"/>
                <w:szCs w:val="20"/>
                <w:lang w:eastAsia="cs-CZ"/>
              </w:rPr>
            </w:pPr>
            <w:r w:rsidRPr="00E22002">
              <w:rPr>
                <w:rFonts w:eastAsia="Times New Roman" w:cstheme="minorHAnsi"/>
                <w:color w:val="000000"/>
                <w:sz w:val="20"/>
                <w:szCs w:val="20"/>
                <w:lang w:eastAsia="cs-CZ"/>
              </w:rPr>
              <w:t>61300</w:t>
            </w:r>
          </w:p>
        </w:tc>
        <w:tc>
          <w:tcPr>
            <w:tcW w:w="409" w:type="pct"/>
            <w:tcBorders>
              <w:bottom w:val="single" w:sz="4" w:space="0" w:color="auto"/>
            </w:tcBorders>
            <w:shd w:val="clear" w:color="auto" w:fill="auto"/>
            <w:noWrap/>
            <w:vAlign w:val="center"/>
            <w:hideMark/>
          </w:tcPr>
          <w:p w14:paraId="1360A719" w14:textId="77777777" w:rsidR="00FE3650" w:rsidRPr="00E22002" w:rsidRDefault="00FE3650" w:rsidP="00B851E2">
            <w:pPr>
              <w:spacing w:after="0" w:line="240" w:lineRule="auto"/>
              <w:jc w:val="center"/>
              <w:rPr>
                <w:rFonts w:eastAsia="Times New Roman" w:cstheme="minorHAnsi"/>
                <w:color w:val="000000"/>
                <w:sz w:val="20"/>
                <w:szCs w:val="20"/>
                <w:lang w:eastAsia="cs-CZ"/>
              </w:rPr>
            </w:pPr>
            <w:r w:rsidRPr="00E22002">
              <w:rPr>
                <w:rFonts w:eastAsia="Times New Roman" w:cstheme="minorHAnsi"/>
                <w:color w:val="000000"/>
                <w:sz w:val="20"/>
                <w:szCs w:val="20"/>
                <w:lang w:eastAsia="cs-CZ"/>
              </w:rPr>
              <w:t>61400</w:t>
            </w:r>
          </w:p>
        </w:tc>
        <w:tc>
          <w:tcPr>
            <w:tcW w:w="408" w:type="pct"/>
            <w:tcBorders>
              <w:bottom w:val="single" w:sz="4" w:space="0" w:color="auto"/>
            </w:tcBorders>
            <w:shd w:val="clear" w:color="auto" w:fill="auto"/>
            <w:noWrap/>
            <w:vAlign w:val="center"/>
            <w:hideMark/>
          </w:tcPr>
          <w:p w14:paraId="621D9BC6" w14:textId="77777777" w:rsidR="00FE3650" w:rsidRPr="00E22002" w:rsidRDefault="00FE3650" w:rsidP="00B851E2">
            <w:pPr>
              <w:spacing w:after="0" w:line="240" w:lineRule="auto"/>
              <w:jc w:val="center"/>
              <w:rPr>
                <w:rFonts w:eastAsia="Times New Roman" w:cstheme="minorHAnsi"/>
                <w:color w:val="000000"/>
                <w:sz w:val="20"/>
                <w:szCs w:val="20"/>
                <w:lang w:eastAsia="cs-CZ"/>
              </w:rPr>
            </w:pPr>
            <w:r w:rsidRPr="00E22002">
              <w:rPr>
                <w:rFonts w:eastAsia="Times New Roman" w:cstheme="minorHAnsi"/>
                <w:color w:val="000000"/>
                <w:sz w:val="20"/>
                <w:szCs w:val="20"/>
                <w:lang w:eastAsia="cs-CZ"/>
              </w:rPr>
              <w:t>61500</w:t>
            </w:r>
          </w:p>
        </w:tc>
        <w:tc>
          <w:tcPr>
            <w:tcW w:w="409" w:type="pct"/>
            <w:tcBorders>
              <w:bottom w:val="single" w:sz="4" w:space="0" w:color="auto"/>
            </w:tcBorders>
            <w:shd w:val="clear" w:color="auto" w:fill="auto"/>
            <w:noWrap/>
            <w:vAlign w:val="center"/>
            <w:hideMark/>
          </w:tcPr>
          <w:p w14:paraId="2562C944" w14:textId="77777777" w:rsidR="00FE3650" w:rsidRPr="00E22002" w:rsidRDefault="00FE3650" w:rsidP="00B851E2">
            <w:pPr>
              <w:spacing w:after="0" w:line="240" w:lineRule="auto"/>
              <w:jc w:val="center"/>
              <w:rPr>
                <w:rFonts w:eastAsia="Times New Roman" w:cstheme="minorHAnsi"/>
                <w:color w:val="000000"/>
                <w:sz w:val="20"/>
                <w:szCs w:val="20"/>
                <w:lang w:eastAsia="cs-CZ"/>
              </w:rPr>
            </w:pPr>
            <w:r w:rsidRPr="00E22002">
              <w:rPr>
                <w:rFonts w:eastAsia="Times New Roman" w:cstheme="minorHAnsi"/>
                <w:color w:val="000000"/>
                <w:sz w:val="20"/>
                <w:szCs w:val="20"/>
                <w:lang w:eastAsia="cs-CZ"/>
              </w:rPr>
              <w:t>Ostatní</w:t>
            </w:r>
          </w:p>
        </w:tc>
      </w:tr>
      <w:tr w:rsidR="00B851E2" w:rsidRPr="00E22002" w14:paraId="62F3D427" w14:textId="77777777" w:rsidTr="6DF17F97">
        <w:trPr>
          <w:trHeight w:val="288"/>
        </w:trPr>
        <w:tc>
          <w:tcPr>
            <w:tcW w:w="2141" w:type="pct"/>
            <w:shd w:val="clear" w:color="auto" w:fill="auto"/>
            <w:noWrap/>
            <w:vAlign w:val="center"/>
            <w:hideMark/>
          </w:tcPr>
          <w:p w14:paraId="3EB5BECB" w14:textId="77777777" w:rsidR="00B851E2" w:rsidRPr="00E22002" w:rsidRDefault="00B851E2" w:rsidP="00B851E2">
            <w:pPr>
              <w:spacing w:after="0" w:line="240" w:lineRule="auto"/>
              <w:rPr>
                <w:rFonts w:eastAsia="Times New Roman" w:cstheme="minorHAnsi"/>
                <w:color w:val="000000"/>
                <w:sz w:val="20"/>
                <w:szCs w:val="20"/>
                <w:lang w:eastAsia="cs-CZ"/>
              </w:rPr>
            </w:pPr>
            <w:r w:rsidRPr="00E22002">
              <w:rPr>
                <w:rFonts w:eastAsia="Times New Roman" w:cstheme="minorHAnsi"/>
                <w:color w:val="000000"/>
                <w:sz w:val="20"/>
                <w:szCs w:val="20"/>
                <w:lang w:eastAsia="cs-CZ"/>
              </w:rPr>
              <w:t>Koordinace pracovních činností a vedení týmu</w:t>
            </w:r>
          </w:p>
        </w:tc>
        <w:tc>
          <w:tcPr>
            <w:tcW w:w="408" w:type="pct"/>
            <w:tcBorders>
              <w:top w:val="single" w:sz="4" w:space="0" w:color="auto"/>
              <w:left w:val="nil"/>
              <w:bottom w:val="single" w:sz="4" w:space="0" w:color="auto"/>
              <w:right w:val="single" w:sz="4" w:space="0" w:color="auto"/>
            </w:tcBorders>
            <w:shd w:val="clear" w:color="auto" w:fill="C8DB80"/>
            <w:noWrap/>
            <w:vAlign w:val="bottom"/>
            <w:hideMark/>
          </w:tcPr>
          <w:p w14:paraId="42CBD8B8"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2,33</w:t>
            </w:r>
          </w:p>
        </w:tc>
        <w:tc>
          <w:tcPr>
            <w:tcW w:w="408" w:type="pct"/>
            <w:tcBorders>
              <w:top w:val="single" w:sz="4" w:space="0" w:color="auto"/>
              <w:left w:val="single" w:sz="4" w:space="0" w:color="auto"/>
              <w:bottom w:val="single" w:sz="4" w:space="0" w:color="auto"/>
              <w:right w:val="single" w:sz="4" w:space="0" w:color="auto"/>
            </w:tcBorders>
            <w:shd w:val="clear" w:color="auto" w:fill="99CD7E"/>
            <w:noWrap/>
            <w:vAlign w:val="bottom"/>
            <w:hideMark/>
          </w:tcPr>
          <w:p w14:paraId="775237D8"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1,90</w:t>
            </w:r>
          </w:p>
        </w:tc>
        <w:tc>
          <w:tcPr>
            <w:tcW w:w="409" w:type="pct"/>
            <w:tcBorders>
              <w:top w:val="single" w:sz="4" w:space="0" w:color="auto"/>
              <w:left w:val="single" w:sz="4" w:space="0" w:color="auto"/>
              <w:bottom w:val="single" w:sz="4" w:space="0" w:color="auto"/>
              <w:right w:val="single" w:sz="4" w:space="0" w:color="auto"/>
            </w:tcBorders>
            <w:shd w:val="clear" w:color="auto" w:fill="FFE082"/>
            <w:noWrap/>
            <w:vAlign w:val="bottom"/>
            <w:hideMark/>
          </w:tcPr>
          <w:p w14:paraId="7EE51ACE"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3,00</w:t>
            </w:r>
          </w:p>
        </w:tc>
        <w:tc>
          <w:tcPr>
            <w:tcW w:w="408" w:type="pct"/>
            <w:tcBorders>
              <w:top w:val="single" w:sz="4" w:space="0" w:color="auto"/>
              <w:left w:val="single" w:sz="4" w:space="0" w:color="auto"/>
              <w:bottom w:val="single" w:sz="4" w:space="0" w:color="auto"/>
              <w:right w:val="single" w:sz="4" w:space="0" w:color="auto"/>
            </w:tcBorders>
            <w:shd w:val="clear" w:color="auto" w:fill="78C47C"/>
            <w:noWrap/>
            <w:vAlign w:val="bottom"/>
            <w:hideMark/>
          </w:tcPr>
          <w:p w14:paraId="6345B814"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1,60</w:t>
            </w:r>
          </w:p>
        </w:tc>
        <w:tc>
          <w:tcPr>
            <w:tcW w:w="409" w:type="pct"/>
            <w:tcBorders>
              <w:top w:val="single" w:sz="4" w:space="0" w:color="auto"/>
              <w:left w:val="single" w:sz="4" w:space="0" w:color="auto"/>
              <w:bottom w:val="single" w:sz="4" w:space="0" w:color="auto"/>
              <w:right w:val="single" w:sz="4" w:space="0" w:color="auto"/>
            </w:tcBorders>
            <w:shd w:val="clear" w:color="auto" w:fill="B0D47F"/>
            <w:noWrap/>
            <w:vAlign w:val="bottom"/>
            <w:hideMark/>
          </w:tcPr>
          <w:p w14:paraId="24BBF01C"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2,11</w:t>
            </w:r>
          </w:p>
        </w:tc>
        <w:tc>
          <w:tcPr>
            <w:tcW w:w="408" w:type="pct"/>
            <w:tcBorders>
              <w:top w:val="single" w:sz="4" w:space="0" w:color="auto"/>
              <w:left w:val="single" w:sz="4" w:space="0" w:color="auto"/>
              <w:bottom w:val="single" w:sz="4" w:space="0" w:color="auto"/>
              <w:right w:val="single" w:sz="4" w:space="0" w:color="auto"/>
            </w:tcBorders>
            <w:shd w:val="clear" w:color="auto" w:fill="FECB7E"/>
            <w:noWrap/>
            <w:vAlign w:val="bottom"/>
            <w:hideMark/>
          </w:tcPr>
          <w:p w14:paraId="0D47ED5F"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3,33</w:t>
            </w:r>
          </w:p>
        </w:tc>
        <w:tc>
          <w:tcPr>
            <w:tcW w:w="409" w:type="pct"/>
            <w:tcBorders>
              <w:top w:val="single" w:sz="4" w:space="0" w:color="auto"/>
              <w:left w:val="single" w:sz="4" w:space="0" w:color="auto"/>
              <w:bottom w:val="single" w:sz="4" w:space="0" w:color="auto"/>
              <w:right w:val="single" w:sz="4" w:space="0" w:color="auto"/>
            </w:tcBorders>
            <w:shd w:val="clear" w:color="auto" w:fill="FFE082"/>
            <w:noWrap/>
            <w:vAlign w:val="bottom"/>
            <w:hideMark/>
          </w:tcPr>
          <w:p w14:paraId="2C8CF820"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3,00</w:t>
            </w:r>
          </w:p>
        </w:tc>
      </w:tr>
      <w:tr w:rsidR="00B851E2" w:rsidRPr="00E22002" w14:paraId="7B9B0145" w14:textId="77777777" w:rsidTr="6DF17F97">
        <w:trPr>
          <w:trHeight w:val="288"/>
        </w:trPr>
        <w:tc>
          <w:tcPr>
            <w:tcW w:w="2141" w:type="pct"/>
            <w:shd w:val="clear" w:color="auto" w:fill="auto"/>
            <w:noWrap/>
            <w:vAlign w:val="center"/>
            <w:hideMark/>
          </w:tcPr>
          <w:p w14:paraId="45B00139" w14:textId="77777777" w:rsidR="00B851E2" w:rsidRPr="00E22002" w:rsidRDefault="00B851E2" w:rsidP="00B851E2">
            <w:pPr>
              <w:spacing w:after="0" w:line="240" w:lineRule="auto"/>
              <w:rPr>
                <w:rFonts w:eastAsia="Times New Roman" w:cstheme="minorHAnsi"/>
                <w:color w:val="000000"/>
                <w:sz w:val="20"/>
                <w:szCs w:val="20"/>
                <w:lang w:eastAsia="cs-CZ"/>
              </w:rPr>
            </w:pPr>
            <w:r w:rsidRPr="00E22002">
              <w:rPr>
                <w:rFonts w:eastAsia="Times New Roman" w:cstheme="minorHAnsi"/>
                <w:color w:val="000000"/>
                <w:sz w:val="20"/>
                <w:szCs w:val="20"/>
                <w:lang w:eastAsia="cs-CZ"/>
              </w:rPr>
              <w:t>Metodická podpora, odborné vedení činnosti</w:t>
            </w:r>
          </w:p>
        </w:tc>
        <w:tc>
          <w:tcPr>
            <w:tcW w:w="408" w:type="pct"/>
            <w:tcBorders>
              <w:top w:val="single" w:sz="4" w:space="0" w:color="auto"/>
              <w:left w:val="nil"/>
              <w:bottom w:val="single" w:sz="4" w:space="0" w:color="auto"/>
              <w:right w:val="single" w:sz="4" w:space="0" w:color="auto"/>
            </w:tcBorders>
            <w:shd w:val="clear" w:color="auto" w:fill="A4D07E"/>
            <w:noWrap/>
            <w:vAlign w:val="bottom"/>
            <w:hideMark/>
          </w:tcPr>
          <w:p w14:paraId="46C436F9"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2,00</w:t>
            </w:r>
          </w:p>
        </w:tc>
        <w:tc>
          <w:tcPr>
            <w:tcW w:w="408" w:type="pct"/>
            <w:tcBorders>
              <w:top w:val="single" w:sz="4" w:space="0" w:color="auto"/>
              <w:left w:val="single" w:sz="4" w:space="0" w:color="auto"/>
              <w:bottom w:val="single" w:sz="4" w:space="0" w:color="auto"/>
              <w:right w:val="single" w:sz="4" w:space="0" w:color="auto"/>
            </w:tcBorders>
            <w:shd w:val="clear" w:color="auto" w:fill="AFD47F"/>
            <w:noWrap/>
            <w:vAlign w:val="bottom"/>
            <w:hideMark/>
          </w:tcPr>
          <w:p w14:paraId="66A0A597"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2,10</w:t>
            </w:r>
          </w:p>
        </w:tc>
        <w:tc>
          <w:tcPr>
            <w:tcW w:w="409" w:type="pct"/>
            <w:tcBorders>
              <w:top w:val="single" w:sz="4" w:space="0" w:color="auto"/>
              <w:left w:val="single" w:sz="4" w:space="0" w:color="auto"/>
              <w:bottom w:val="single" w:sz="4" w:space="0" w:color="auto"/>
              <w:right w:val="single" w:sz="4" w:space="0" w:color="auto"/>
            </w:tcBorders>
            <w:shd w:val="clear" w:color="auto" w:fill="FED781"/>
            <w:noWrap/>
            <w:vAlign w:val="bottom"/>
            <w:hideMark/>
          </w:tcPr>
          <w:p w14:paraId="575AB7E9"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3,14</w:t>
            </w:r>
          </w:p>
        </w:tc>
        <w:tc>
          <w:tcPr>
            <w:tcW w:w="408" w:type="pct"/>
            <w:tcBorders>
              <w:top w:val="single" w:sz="4" w:space="0" w:color="auto"/>
              <w:left w:val="single" w:sz="4" w:space="0" w:color="auto"/>
              <w:bottom w:val="single" w:sz="4" w:space="0" w:color="auto"/>
              <w:right w:val="single" w:sz="4" w:space="0" w:color="auto"/>
            </w:tcBorders>
            <w:shd w:val="clear" w:color="auto" w:fill="D0DD81"/>
            <w:noWrap/>
            <w:vAlign w:val="bottom"/>
            <w:hideMark/>
          </w:tcPr>
          <w:p w14:paraId="68F7F60B"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2,40</w:t>
            </w:r>
          </w:p>
        </w:tc>
        <w:tc>
          <w:tcPr>
            <w:tcW w:w="409" w:type="pct"/>
            <w:tcBorders>
              <w:top w:val="single" w:sz="4" w:space="0" w:color="auto"/>
              <w:left w:val="single" w:sz="4" w:space="0" w:color="auto"/>
              <w:bottom w:val="single" w:sz="4" w:space="0" w:color="auto"/>
              <w:right w:val="single" w:sz="4" w:space="0" w:color="auto"/>
            </w:tcBorders>
            <w:shd w:val="clear" w:color="auto" w:fill="FED280"/>
            <w:noWrap/>
            <w:vAlign w:val="bottom"/>
            <w:hideMark/>
          </w:tcPr>
          <w:p w14:paraId="29346063"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3,22</w:t>
            </w:r>
          </w:p>
        </w:tc>
        <w:tc>
          <w:tcPr>
            <w:tcW w:w="408" w:type="pct"/>
            <w:tcBorders>
              <w:top w:val="single" w:sz="4" w:space="0" w:color="auto"/>
              <w:left w:val="single" w:sz="4" w:space="0" w:color="auto"/>
              <w:bottom w:val="single" w:sz="4" w:space="0" w:color="auto"/>
              <w:right w:val="single" w:sz="4" w:space="0" w:color="auto"/>
            </w:tcBorders>
            <w:shd w:val="clear" w:color="auto" w:fill="FED580"/>
            <w:noWrap/>
            <w:vAlign w:val="bottom"/>
            <w:hideMark/>
          </w:tcPr>
          <w:p w14:paraId="5188AD0B"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3,17</w:t>
            </w:r>
          </w:p>
        </w:tc>
        <w:tc>
          <w:tcPr>
            <w:tcW w:w="409" w:type="pct"/>
            <w:tcBorders>
              <w:top w:val="single" w:sz="4" w:space="0" w:color="auto"/>
              <w:left w:val="single" w:sz="4" w:space="0" w:color="auto"/>
              <w:bottom w:val="single" w:sz="4" w:space="0" w:color="auto"/>
              <w:right w:val="single" w:sz="4" w:space="0" w:color="auto"/>
            </w:tcBorders>
            <w:shd w:val="clear" w:color="auto" w:fill="FFE082"/>
            <w:noWrap/>
            <w:vAlign w:val="bottom"/>
            <w:hideMark/>
          </w:tcPr>
          <w:p w14:paraId="0C962988"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3,00</w:t>
            </w:r>
          </w:p>
        </w:tc>
      </w:tr>
      <w:tr w:rsidR="00B851E2" w:rsidRPr="00E22002" w14:paraId="3168E5CE" w14:textId="77777777" w:rsidTr="6DF17F97">
        <w:trPr>
          <w:trHeight w:val="288"/>
        </w:trPr>
        <w:tc>
          <w:tcPr>
            <w:tcW w:w="2141" w:type="pct"/>
            <w:shd w:val="clear" w:color="auto" w:fill="auto"/>
            <w:noWrap/>
            <w:vAlign w:val="center"/>
            <w:hideMark/>
          </w:tcPr>
          <w:p w14:paraId="52DA4595" w14:textId="77777777" w:rsidR="00B851E2" w:rsidRPr="00E22002" w:rsidRDefault="00B851E2" w:rsidP="00B851E2">
            <w:pPr>
              <w:spacing w:after="0" w:line="240" w:lineRule="auto"/>
              <w:rPr>
                <w:rFonts w:eastAsia="Times New Roman" w:cstheme="minorHAnsi"/>
                <w:color w:val="000000"/>
                <w:sz w:val="20"/>
                <w:szCs w:val="20"/>
                <w:lang w:eastAsia="cs-CZ"/>
              </w:rPr>
            </w:pPr>
            <w:r w:rsidRPr="00E22002">
              <w:rPr>
                <w:rFonts w:eastAsia="Times New Roman" w:cstheme="minorHAnsi"/>
                <w:color w:val="000000"/>
                <w:sz w:val="20"/>
                <w:szCs w:val="20"/>
                <w:lang w:eastAsia="cs-CZ"/>
              </w:rPr>
              <w:t>Pracovní prostředí</w:t>
            </w:r>
          </w:p>
        </w:tc>
        <w:tc>
          <w:tcPr>
            <w:tcW w:w="408" w:type="pct"/>
            <w:tcBorders>
              <w:top w:val="single" w:sz="4" w:space="0" w:color="auto"/>
              <w:left w:val="nil"/>
              <w:bottom w:val="single" w:sz="4" w:space="0" w:color="auto"/>
              <w:right w:val="single" w:sz="4" w:space="0" w:color="auto"/>
            </w:tcBorders>
            <w:shd w:val="clear" w:color="auto" w:fill="E1E282"/>
            <w:noWrap/>
            <w:vAlign w:val="bottom"/>
            <w:hideMark/>
          </w:tcPr>
          <w:p w14:paraId="70B381B1"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2,56</w:t>
            </w:r>
          </w:p>
        </w:tc>
        <w:tc>
          <w:tcPr>
            <w:tcW w:w="408" w:type="pct"/>
            <w:tcBorders>
              <w:top w:val="single" w:sz="4" w:space="0" w:color="auto"/>
              <w:left w:val="single" w:sz="4" w:space="0" w:color="auto"/>
              <w:bottom w:val="single" w:sz="4" w:space="0" w:color="auto"/>
              <w:right w:val="single" w:sz="4" w:space="0" w:color="auto"/>
            </w:tcBorders>
            <w:shd w:val="clear" w:color="auto" w:fill="A9D27F"/>
            <w:noWrap/>
            <w:vAlign w:val="bottom"/>
            <w:hideMark/>
          </w:tcPr>
          <w:p w14:paraId="461510D3"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2,05</w:t>
            </w:r>
          </w:p>
        </w:tc>
        <w:tc>
          <w:tcPr>
            <w:tcW w:w="409" w:type="pct"/>
            <w:tcBorders>
              <w:top w:val="single" w:sz="4" w:space="0" w:color="auto"/>
              <w:left w:val="single" w:sz="4" w:space="0" w:color="auto"/>
              <w:bottom w:val="single" w:sz="4" w:space="0" w:color="auto"/>
              <w:right w:val="single" w:sz="4" w:space="0" w:color="auto"/>
            </w:tcBorders>
            <w:shd w:val="clear" w:color="auto" w:fill="FDC47D"/>
            <w:noWrap/>
            <w:vAlign w:val="bottom"/>
            <w:hideMark/>
          </w:tcPr>
          <w:p w14:paraId="06A20A15"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3,43</w:t>
            </w:r>
          </w:p>
        </w:tc>
        <w:tc>
          <w:tcPr>
            <w:tcW w:w="408" w:type="pct"/>
            <w:tcBorders>
              <w:top w:val="single" w:sz="4" w:space="0" w:color="auto"/>
              <w:left w:val="single" w:sz="4" w:space="0" w:color="auto"/>
              <w:bottom w:val="single" w:sz="4" w:space="0" w:color="auto"/>
              <w:right w:val="single" w:sz="4" w:space="0" w:color="auto"/>
            </w:tcBorders>
            <w:shd w:val="clear" w:color="auto" w:fill="A4D07E"/>
            <w:noWrap/>
            <w:vAlign w:val="bottom"/>
            <w:hideMark/>
          </w:tcPr>
          <w:p w14:paraId="4D65790F"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2,00</w:t>
            </w:r>
          </w:p>
        </w:tc>
        <w:tc>
          <w:tcPr>
            <w:tcW w:w="409" w:type="pct"/>
            <w:tcBorders>
              <w:top w:val="single" w:sz="4" w:space="0" w:color="auto"/>
              <w:left w:val="single" w:sz="4" w:space="0" w:color="auto"/>
              <w:bottom w:val="single" w:sz="4" w:space="0" w:color="auto"/>
              <w:right w:val="single" w:sz="4" w:space="0" w:color="auto"/>
            </w:tcBorders>
            <w:shd w:val="clear" w:color="auto" w:fill="E1E282"/>
            <w:noWrap/>
            <w:vAlign w:val="bottom"/>
            <w:hideMark/>
          </w:tcPr>
          <w:p w14:paraId="29151835"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2,56</w:t>
            </w:r>
          </w:p>
        </w:tc>
        <w:tc>
          <w:tcPr>
            <w:tcW w:w="408" w:type="pct"/>
            <w:tcBorders>
              <w:top w:val="single" w:sz="4" w:space="0" w:color="auto"/>
              <w:left w:val="single" w:sz="4" w:space="0" w:color="auto"/>
              <w:bottom w:val="single" w:sz="4" w:space="0" w:color="auto"/>
              <w:right w:val="single" w:sz="4" w:space="0" w:color="auto"/>
            </w:tcBorders>
            <w:shd w:val="clear" w:color="auto" w:fill="FFE082"/>
            <w:noWrap/>
            <w:vAlign w:val="bottom"/>
            <w:hideMark/>
          </w:tcPr>
          <w:p w14:paraId="3F3F8702"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3,00</w:t>
            </w:r>
          </w:p>
        </w:tc>
        <w:tc>
          <w:tcPr>
            <w:tcW w:w="409" w:type="pct"/>
            <w:tcBorders>
              <w:top w:val="single" w:sz="4" w:space="0" w:color="auto"/>
              <w:left w:val="single" w:sz="4" w:space="0" w:color="auto"/>
              <w:bottom w:val="single" w:sz="4" w:space="0" w:color="auto"/>
              <w:right w:val="single" w:sz="4" w:space="0" w:color="auto"/>
            </w:tcBorders>
            <w:shd w:val="clear" w:color="auto" w:fill="FB9F76"/>
            <w:noWrap/>
            <w:vAlign w:val="bottom"/>
            <w:hideMark/>
          </w:tcPr>
          <w:p w14:paraId="75489C71"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4,00</w:t>
            </w:r>
          </w:p>
        </w:tc>
      </w:tr>
      <w:tr w:rsidR="00B851E2" w:rsidRPr="00E22002" w14:paraId="56C266A4" w14:textId="77777777" w:rsidTr="6DF17F97">
        <w:trPr>
          <w:trHeight w:val="288"/>
        </w:trPr>
        <w:tc>
          <w:tcPr>
            <w:tcW w:w="2141" w:type="pct"/>
            <w:shd w:val="clear" w:color="auto" w:fill="auto"/>
            <w:noWrap/>
            <w:vAlign w:val="center"/>
            <w:hideMark/>
          </w:tcPr>
          <w:p w14:paraId="770C32C4" w14:textId="77777777" w:rsidR="00B851E2" w:rsidRPr="00E22002" w:rsidRDefault="00B851E2" w:rsidP="00B851E2">
            <w:pPr>
              <w:spacing w:after="0" w:line="240" w:lineRule="auto"/>
              <w:rPr>
                <w:rFonts w:eastAsia="Times New Roman" w:cstheme="minorHAnsi"/>
                <w:color w:val="000000"/>
                <w:sz w:val="20"/>
                <w:szCs w:val="20"/>
                <w:lang w:eastAsia="cs-CZ"/>
              </w:rPr>
            </w:pPr>
            <w:r w:rsidRPr="00E22002">
              <w:rPr>
                <w:rFonts w:eastAsia="Times New Roman" w:cstheme="minorHAnsi"/>
                <w:color w:val="000000"/>
                <w:sz w:val="20"/>
                <w:szCs w:val="20"/>
                <w:lang w:eastAsia="cs-CZ"/>
              </w:rPr>
              <w:t>Technické vybavení</w:t>
            </w:r>
          </w:p>
        </w:tc>
        <w:tc>
          <w:tcPr>
            <w:tcW w:w="408" w:type="pct"/>
            <w:tcBorders>
              <w:top w:val="single" w:sz="4" w:space="0" w:color="auto"/>
              <w:left w:val="nil"/>
              <w:bottom w:val="single" w:sz="4" w:space="0" w:color="auto"/>
              <w:right w:val="single" w:sz="4" w:space="0" w:color="auto"/>
            </w:tcBorders>
            <w:shd w:val="clear" w:color="auto" w:fill="F9E983"/>
            <w:noWrap/>
            <w:vAlign w:val="bottom"/>
            <w:hideMark/>
          </w:tcPr>
          <w:p w14:paraId="5B8F8DCF"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2,78</w:t>
            </w:r>
          </w:p>
        </w:tc>
        <w:tc>
          <w:tcPr>
            <w:tcW w:w="408" w:type="pct"/>
            <w:tcBorders>
              <w:top w:val="single" w:sz="4" w:space="0" w:color="auto"/>
              <w:left w:val="single" w:sz="4" w:space="0" w:color="auto"/>
              <w:bottom w:val="single" w:sz="4" w:space="0" w:color="auto"/>
              <w:right w:val="single" w:sz="4" w:space="0" w:color="auto"/>
            </w:tcBorders>
            <w:shd w:val="clear" w:color="auto" w:fill="FBEA83"/>
            <w:noWrap/>
            <w:vAlign w:val="bottom"/>
            <w:hideMark/>
          </w:tcPr>
          <w:p w14:paraId="21F5D94D"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2,80</w:t>
            </w:r>
          </w:p>
        </w:tc>
        <w:tc>
          <w:tcPr>
            <w:tcW w:w="409" w:type="pct"/>
            <w:tcBorders>
              <w:top w:val="single" w:sz="4" w:space="0" w:color="auto"/>
              <w:left w:val="single" w:sz="4" w:space="0" w:color="auto"/>
              <w:bottom w:val="single" w:sz="4" w:space="0" w:color="auto"/>
              <w:right w:val="single" w:sz="4" w:space="0" w:color="auto"/>
            </w:tcBorders>
            <w:shd w:val="clear" w:color="auto" w:fill="FCA978"/>
            <w:noWrap/>
            <w:vAlign w:val="bottom"/>
            <w:hideMark/>
          </w:tcPr>
          <w:p w14:paraId="3C735FFC"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3,86</w:t>
            </w:r>
          </w:p>
        </w:tc>
        <w:tc>
          <w:tcPr>
            <w:tcW w:w="408" w:type="pct"/>
            <w:tcBorders>
              <w:top w:val="single" w:sz="4" w:space="0" w:color="auto"/>
              <w:left w:val="single" w:sz="4" w:space="0" w:color="auto"/>
              <w:bottom w:val="single" w:sz="4" w:space="0" w:color="auto"/>
              <w:right w:val="single" w:sz="4" w:space="0" w:color="auto"/>
            </w:tcBorders>
            <w:shd w:val="clear" w:color="auto" w:fill="A4D07E"/>
            <w:noWrap/>
            <w:vAlign w:val="bottom"/>
            <w:hideMark/>
          </w:tcPr>
          <w:p w14:paraId="4C91C7D5"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2,00</w:t>
            </w:r>
          </w:p>
        </w:tc>
        <w:tc>
          <w:tcPr>
            <w:tcW w:w="409" w:type="pct"/>
            <w:tcBorders>
              <w:top w:val="single" w:sz="4" w:space="0" w:color="auto"/>
              <w:left w:val="single" w:sz="4" w:space="0" w:color="auto"/>
              <w:bottom w:val="single" w:sz="4" w:space="0" w:color="auto"/>
              <w:right w:val="single" w:sz="4" w:space="0" w:color="auto"/>
            </w:tcBorders>
            <w:shd w:val="clear" w:color="auto" w:fill="FFE082"/>
            <w:noWrap/>
            <w:vAlign w:val="bottom"/>
            <w:hideMark/>
          </w:tcPr>
          <w:p w14:paraId="666108BE"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3,00</w:t>
            </w:r>
          </w:p>
        </w:tc>
        <w:tc>
          <w:tcPr>
            <w:tcW w:w="408" w:type="pct"/>
            <w:tcBorders>
              <w:top w:val="single" w:sz="4" w:space="0" w:color="auto"/>
              <w:left w:val="single" w:sz="4" w:space="0" w:color="auto"/>
              <w:bottom w:val="single" w:sz="4" w:space="0" w:color="auto"/>
              <w:right w:val="single" w:sz="4" w:space="0" w:color="auto"/>
            </w:tcBorders>
            <w:shd w:val="clear" w:color="auto" w:fill="FECB7E"/>
            <w:noWrap/>
            <w:vAlign w:val="bottom"/>
            <w:hideMark/>
          </w:tcPr>
          <w:p w14:paraId="32148522"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3,33</w:t>
            </w:r>
          </w:p>
        </w:tc>
        <w:tc>
          <w:tcPr>
            <w:tcW w:w="409" w:type="pct"/>
            <w:tcBorders>
              <w:top w:val="single" w:sz="4" w:space="0" w:color="auto"/>
              <w:left w:val="single" w:sz="4" w:space="0" w:color="auto"/>
              <w:bottom w:val="single" w:sz="4" w:space="0" w:color="auto"/>
              <w:right w:val="single" w:sz="4" w:space="0" w:color="auto"/>
            </w:tcBorders>
            <w:shd w:val="clear" w:color="auto" w:fill="FB9F76"/>
            <w:noWrap/>
            <w:vAlign w:val="bottom"/>
            <w:hideMark/>
          </w:tcPr>
          <w:p w14:paraId="739ABA50"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4,00</w:t>
            </w:r>
          </w:p>
        </w:tc>
      </w:tr>
      <w:tr w:rsidR="00B851E2" w:rsidRPr="00E22002" w14:paraId="1EF421B3" w14:textId="77777777" w:rsidTr="6DF17F97">
        <w:trPr>
          <w:trHeight w:val="288"/>
        </w:trPr>
        <w:tc>
          <w:tcPr>
            <w:tcW w:w="2141" w:type="pct"/>
            <w:shd w:val="clear" w:color="auto" w:fill="auto"/>
            <w:noWrap/>
            <w:vAlign w:val="center"/>
            <w:hideMark/>
          </w:tcPr>
          <w:p w14:paraId="5AD53EC3" w14:textId="77777777" w:rsidR="00B851E2" w:rsidRPr="00E22002" w:rsidRDefault="00B851E2" w:rsidP="00B851E2">
            <w:pPr>
              <w:spacing w:after="0" w:line="240" w:lineRule="auto"/>
              <w:rPr>
                <w:rFonts w:eastAsia="Times New Roman" w:cstheme="minorHAnsi"/>
                <w:color w:val="000000"/>
                <w:sz w:val="20"/>
                <w:szCs w:val="20"/>
                <w:lang w:eastAsia="cs-CZ"/>
              </w:rPr>
            </w:pPr>
            <w:r w:rsidRPr="00E22002">
              <w:rPr>
                <w:rFonts w:eastAsia="Times New Roman" w:cstheme="minorHAnsi"/>
                <w:color w:val="000000"/>
                <w:sz w:val="20"/>
                <w:szCs w:val="20"/>
                <w:lang w:eastAsia="cs-CZ"/>
              </w:rPr>
              <w:t>Fungování týmu, pracovní kolektiv</w:t>
            </w:r>
          </w:p>
        </w:tc>
        <w:tc>
          <w:tcPr>
            <w:tcW w:w="408" w:type="pct"/>
            <w:tcBorders>
              <w:top w:val="single" w:sz="4" w:space="0" w:color="auto"/>
              <w:left w:val="nil"/>
              <w:bottom w:val="single" w:sz="4" w:space="0" w:color="auto"/>
              <w:right w:val="single" w:sz="4" w:space="0" w:color="auto"/>
            </w:tcBorders>
            <w:shd w:val="clear" w:color="auto" w:fill="EDE582"/>
            <w:noWrap/>
            <w:vAlign w:val="bottom"/>
            <w:hideMark/>
          </w:tcPr>
          <w:p w14:paraId="16FA9F98"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2,67</w:t>
            </w:r>
          </w:p>
        </w:tc>
        <w:tc>
          <w:tcPr>
            <w:tcW w:w="408" w:type="pct"/>
            <w:tcBorders>
              <w:top w:val="single" w:sz="4" w:space="0" w:color="auto"/>
              <w:left w:val="single" w:sz="4" w:space="0" w:color="auto"/>
              <w:bottom w:val="single" w:sz="4" w:space="0" w:color="auto"/>
              <w:right w:val="single" w:sz="4" w:space="0" w:color="auto"/>
            </w:tcBorders>
            <w:shd w:val="clear" w:color="auto" w:fill="99CD7E"/>
            <w:noWrap/>
            <w:vAlign w:val="bottom"/>
            <w:hideMark/>
          </w:tcPr>
          <w:p w14:paraId="26AA43DE"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1,90</w:t>
            </w:r>
          </w:p>
        </w:tc>
        <w:tc>
          <w:tcPr>
            <w:tcW w:w="409" w:type="pct"/>
            <w:tcBorders>
              <w:top w:val="single" w:sz="4" w:space="0" w:color="auto"/>
              <w:left w:val="single" w:sz="4" w:space="0" w:color="auto"/>
              <w:bottom w:val="single" w:sz="4" w:space="0" w:color="auto"/>
              <w:right w:val="single" w:sz="4" w:space="0" w:color="auto"/>
            </w:tcBorders>
            <w:shd w:val="clear" w:color="auto" w:fill="D3DE81"/>
            <w:noWrap/>
            <w:vAlign w:val="bottom"/>
            <w:hideMark/>
          </w:tcPr>
          <w:p w14:paraId="29B193C5"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2,43</w:t>
            </w:r>
          </w:p>
        </w:tc>
        <w:tc>
          <w:tcPr>
            <w:tcW w:w="408" w:type="pct"/>
            <w:tcBorders>
              <w:top w:val="single" w:sz="4" w:space="0" w:color="auto"/>
              <w:left w:val="single" w:sz="4" w:space="0" w:color="auto"/>
              <w:bottom w:val="single" w:sz="4" w:space="0" w:color="auto"/>
              <w:right w:val="single" w:sz="4" w:space="0" w:color="auto"/>
            </w:tcBorders>
            <w:shd w:val="clear" w:color="auto" w:fill="D0DD81"/>
            <w:noWrap/>
            <w:vAlign w:val="bottom"/>
            <w:hideMark/>
          </w:tcPr>
          <w:p w14:paraId="5C2A0AD9"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2,40</w:t>
            </w:r>
          </w:p>
        </w:tc>
        <w:tc>
          <w:tcPr>
            <w:tcW w:w="409" w:type="pct"/>
            <w:tcBorders>
              <w:top w:val="single" w:sz="4" w:space="0" w:color="auto"/>
              <w:left w:val="single" w:sz="4" w:space="0" w:color="auto"/>
              <w:bottom w:val="single" w:sz="4" w:space="0" w:color="auto"/>
              <w:right w:val="single" w:sz="4" w:space="0" w:color="auto"/>
            </w:tcBorders>
            <w:shd w:val="clear" w:color="auto" w:fill="8CC97D"/>
            <w:noWrap/>
            <w:vAlign w:val="bottom"/>
            <w:hideMark/>
          </w:tcPr>
          <w:p w14:paraId="35338DE2"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1,78</w:t>
            </w:r>
          </w:p>
        </w:tc>
        <w:tc>
          <w:tcPr>
            <w:tcW w:w="408" w:type="pct"/>
            <w:tcBorders>
              <w:top w:val="single" w:sz="4" w:space="0" w:color="auto"/>
              <w:left w:val="single" w:sz="4" w:space="0" w:color="auto"/>
              <w:bottom w:val="single" w:sz="4" w:space="0" w:color="auto"/>
              <w:right w:val="single" w:sz="4" w:space="0" w:color="auto"/>
            </w:tcBorders>
            <w:shd w:val="clear" w:color="auto" w:fill="FED580"/>
            <w:noWrap/>
            <w:vAlign w:val="bottom"/>
            <w:hideMark/>
          </w:tcPr>
          <w:p w14:paraId="75F2D8EC"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3,17</w:t>
            </w:r>
          </w:p>
        </w:tc>
        <w:tc>
          <w:tcPr>
            <w:tcW w:w="409" w:type="pct"/>
            <w:tcBorders>
              <w:top w:val="single" w:sz="4" w:space="0" w:color="auto"/>
              <w:left w:val="single" w:sz="4" w:space="0" w:color="auto"/>
              <w:bottom w:val="single" w:sz="4" w:space="0" w:color="auto"/>
              <w:right w:val="single" w:sz="4" w:space="0" w:color="auto"/>
            </w:tcBorders>
            <w:shd w:val="clear" w:color="auto" w:fill="FB9F76"/>
            <w:noWrap/>
            <w:vAlign w:val="bottom"/>
            <w:hideMark/>
          </w:tcPr>
          <w:p w14:paraId="3995602D"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4,00</w:t>
            </w:r>
          </w:p>
        </w:tc>
      </w:tr>
      <w:tr w:rsidR="00B851E2" w:rsidRPr="00E22002" w14:paraId="2654DA78" w14:textId="77777777" w:rsidTr="6DF17F97">
        <w:trPr>
          <w:trHeight w:val="288"/>
        </w:trPr>
        <w:tc>
          <w:tcPr>
            <w:tcW w:w="2141" w:type="pct"/>
            <w:shd w:val="clear" w:color="auto" w:fill="auto"/>
            <w:noWrap/>
            <w:vAlign w:val="center"/>
            <w:hideMark/>
          </w:tcPr>
          <w:p w14:paraId="34CC5F8A" w14:textId="77777777" w:rsidR="00B851E2" w:rsidRPr="00E22002" w:rsidRDefault="00B851E2" w:rsidP="00B851E2">
            <w:pPr>
              <w:spacing w:after="0" w:line="240" w:lineRule="auto"/>
              <w:rPr>
                <w:rFonts w:eastAsia="Times New Roman" w:cstheme="minorHAnsi"/>
                <w:color w:val="000000"/>
                <w:sz w:val="20"/>
                <w:szCs w:val="20"/>
                <w:lang w:eastAsia="cs-CZ"/>
              </w:rPr>
            </w:pPr>
            <w:r w:rsidRPr="00E22002">
              <w:rPr>
                <w:rFonts w:eastAsia="Times New Roman" w:cstheme="minorHAnsi"/>
                <w:color w:val="000000"/>
                <w:sz w:val="20"/>
                <w:szCs w:val="20"/>
                <w:lang w:eastAsia="cs-CZ"/>
              </w:rPr>
              <w:t>Spolupráce s dalšími útvary</w:t>
            </w:r>
          </w:p>
        </w:tc>
        <w:tc>
          <w:tcPr>
            <w:tcW w:w="408" w:type="pct"/>
            <w:tcBorders>
              <w:top w:val="single" w:sz="4" w:space="0" w:color="auto"/>
              <w:left w:val="nil"/>
              <w:bottom w:val="single" w:sz="4" w:space="0" w:color="auto"/>
              <w:right w:val="single" w:sz="4" w:space="0" w:color="auto"/>
            </w:tcBorders>
            <w:shd w:val="clear" w:color="auto" w:fill="BCD780"/>
            <w:noWrap/>
            <w:vAlign w:val="bottom"/>
            <w:hideMark/>
          </w:tcPr>
          <w:p w14:paraId="7BDC5AE0"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2,22</w:t>
            </w:r>
          </w:p>
        </w:tc>
        <w:tc>
          <w:tcPr>
            <w:tcW w:w="408" w:type="pct"/>
            <w:tcBorders>
              <w:top w:val="single" w:sz="4" w:space="0" w:color="auto"/>
              <w:left w:val="single" w:sz="4" w:space="0" w:color="auto"/>
              <w:bottom w:val="single" w:sz="4" w:space="0" w:color="auto"/>
              <w:right w:val="single" w:sz="4" w:space="0" w:color="auto"/>
            </w:tcBorders>
            <w:shd w:val="clear" w:color="auto" w:fill="EBE582"/>
            <w:noWrap/>
            <w:vAlign w:val="bottom"/>
            <w:hideMark/>
          </w:tcPr>
          <w:p w14:paraId="343934BE"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2,65</w:t>
            </w:r>
          </w:p>
        </w:tc>
        <w:tc>
          <w:tcPr>
            <w:tcW w:w="409" w:type="pct"/>
            <w:tcBorders>
              <w:top w:val="single" w:sz="4" w:space="0" w:color="auto"/>
              <w:left w:val="single" w:sz="4" w:space="0" w:color="auto"/>
              <w:bottom w:val="single" w:sz="4" w:space="0" w:color="auto"/>
              <w:right w:val="single" w:sz="4" w:space="0" w:color="auto"/>
            </w:tcBorders>
            <w:shd w:val="clear" w:color="auto" w:fill="FFE082"/>
            <w:noWrap/>
            <w:vAlign w:val="bottom"/>
            <w:hideMark/>
          </w:tcPr>
          <w:p w14:paraId="61D7FE64"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3,00</w:t>
            </w:r>
          </w:p>
        </w:tc>
        <w:tc>
          <w:tcPr>
            <w:tcW w:w="408" w:type="pct"/>
            <w:tcBorders>
              <w:top w:val="single" w:sz="4" w:space="0" w:color="auto"/>
              <w:left w:val="single" w:sz="4" w:space="0" w:color="auto"/>
              <w:bottom w:val="single" w:sz="4" w:space="0" w:color="auto"/>
              <w:right w:val="single" w:sz="4" w:space="0" w:color="auto"/>
            </w:tcBorders>
            <w:shd w:val="clear" w:color="auto" w:fill="FED380"/>
            <w:noWrap/>
            <w:vAlign w:val="bottom"/>
            <w:hideMark/>
          </w:tcPr>
          <w:p w14:paraId="3155F406"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3,20</w:t>
            </w:r>
          </w:p>
        </w:tc>
        <w:tc>
          <w:tcPr>
            <w:tcW w:w="409" w:type="pct"/>
            <w:tcBorders>
              <w:top w:val="single" w:sz="4" w:space="0" w:color="auto"/>
              <w:left w:val="single" w:sz="4" w:space="0" w:color="auto"/>
              <w:bottom w:val="single" w:sz="4" w:space="0" w:color="auto"/>
              <w:right w:val="single" w:sz="4" w:space="0" w:color="auto"/>
            </w:tcBorders>
            <w:shd w:val="clear" w:color="auto" w:fill="D4DE81"/>
            <w:noWrap/>
            <w:vAlign w:val="bottom"/>
            <w:hideMark/>
          </w:tcPr>
          <w:p w14:paraId="28623CBD"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2,44</w:t>
            </w:r>
          </w:p>
        </w:tc>
        <w:tc>
          <w:tcPr>
            <w:tcW w:w="408" w:type="pct"/>
            <w:tcBorders>
              <w:top w:val="single" w:sz="4" w:space="0" w:color="auto"/>
              <w:left w:val="single" w:sz="4" w:space="0" w:color="auto"/>
              <w:bottom w:val="single" w:sz="4" w:space="0" w:color="auto"/>
              <w:right w:val="single" w:sz="4" w:space="0" w:color="auto"/>
            </w:tcBorders>
            <w:shd w:val="clear" w:color="auto" w:fill="FFEB84"/>
            <w:noWrap/>
            <w:vAlign w:val="bottom"/>
            <w:hideMark/>
          </w:tcPr>
          <w:p w14:paraId="5055E2F9"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2,83</w:t>
            </w:r>
          </w:p>
        </w:tc>
        <w:tc>
          <w:tcPr>
            <w:tcW w:w="409" w:type="pct"/>
            <w:tcBorders>
              <w:top w:val="single" w:sz="4" w:space="0" w:color="auto"/>
              <w:left w:val="single" w:sz="4" w:space="0" w:color="auto"/>
              <w:bottom w:val="single" w:sz="4" w:space="0" w:color="auto"/>
              <w:right w:val="single" w:sz="4" w:space="0" w:color="auto"/>
            </w:tcBorders>
            <w:shd w:val="clear" w:color="auto" w:fill="FB9F76"/>
            <w:noWrap/>
            <w:vAlign w:val="bottom"/>
            <w:hideMark/>
          </w:tcPr>
          <w:p w14:paraId="73FE6B55"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4,00</w:t>
            </w:r>
          </w:p>
        </w:tc>
      </w:tr>
      <w:tr w:rsidR="00B851E2" w:rsidRPr="00E22002" w14:paraId="45332220" w14:textId="77777777" w:rsidTr="6DF17F97">
        <w:trPr>
          <w:trHeight w:val="288"/>
        </w:trPr>
        <w:tc>
          <w:tcPr>
            <w:tcW w:w="2141" w:type="pct"/>
            <w:shd w:val="clear" w:color="auto" w:fill="auto"/>
            <w:noWrap/>
            <w:vAlign w:val="center"/>
            <w:hideMark/>
          </w:tcPr>
          <w:p w14:paraId="55CF606E" w14:textId="77777777" w:rsidR="00B851E2" w:rsidRPr="00E22002" w:rsidRDefault="00B851E2" w:rsidP="00B851E2">
            <w:pPr>
              <w:spacing w:after="0" w:line="240" w:lineRule="auto"/>
              <w:rPr>
                <w:rFonts w:eastAsia="Times New Roman" w:cstheme="minorHAnsi"/>
                <w:color w:val="000000"/>
                <w:sz w:val="20"/>
                <w:szCs w:val="20"/>
                <w:lang w:eastAsia="cs-CZ"/>
              </w:rPr>
            </w:pPr>
            <w:r w:rsidRPr="00E22002">
              <w:rPr>
                <w:rFonts w:eastAsia="Times New Roman" w:cstheme="minorHAnsi"/>
                <w:color w:val="000000"/>
                <w:sz w:val="20"/>
                <w:szCs w:val="20"/>
                <w:lang w:eastAsia="cs-CZ"/>
              </w:rPr>
              <w:t>Finanční ohodnocení</w:t>
            </w:r>
          </w:p>
        </w:tc>
        <w:tc>
          <w:tcPr>
            <w:tcW w:w="408" w:type="pct"/>
            <w:tcBorders>
              <w:top w:val="single" w:sz="4" w:space="0" w:color="auto"/>
              <w:left w:val="nil"/>
              <w:bottom w:val="single" w:sz="4" w:space="0" w:color="auto"/>
              <w:right w:val="single" w:sz="4" w:space="0" w:color="auto"/>
            </w:tcBorders>
            <w:shd w:val="clear" w:color="auto" w:fill="FFD981"/>
            <w:noWrap/>
            <w:vAlign w:val="bottom"/>
            <w:hideMark/>
          </w:tcPr>
          <w:p w14:paraId="5D2D4914"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3,11</w:t>
            </w:r>
          </w:p>
        </w:tc>
        <w:tc>
          <w:tcPr>
            <w:tcW w:w="408" w:type="pct"/>
            <w:tcBorders>
              <w:top w:val="single" w:sz="4" w:space="0" w:color="auto"/>
              <w:left w:val="single" w:sz="4" w:space="0" w:color="auto"/>
              <w:bottom w:val="single" w:sz="4" w:space="0" w:color="auto"/>
              <w:right w:val="single" w:sz="4" w:space="0" w:color="auto"/>
            </w:tcBorders>
            <w:shd w:val="clear" w:color="auto" w:fill="BBD780"/>
            <w:noWrap/>
            <w:vAlign w:val="bottom"/>
            <w:hideMark/>
          </w:tcPr>
          <w:p w14:paraId="271C18FF"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2,21</w:t>
            </w:r>
          </w:p>
        </w:tc>
        <w:tc>
          <w:tcPr>
            <w:tcW w:w="409" w:type="pct"/>
            <w:tcBorders>
              <w:top w:val="single" w:sz="4" w:space="0" w:color="auto"/>
              <w:left w:val="single" w:sz="4" w:space="0" w:color="auto"/>
              <w:bottom w:val="single" w:sz="4" w:space="0" w:color="auto"/>
              <w:right w:val="single" w:sz="4" w:space="0" w:color="auto"/>
            </w:tcBorders>
            <w:shd w:val="clear" w:color="auto" w:fill="FDC47D"/>
            <w:noWrap/>
            <w:vAlign w:val="bottom"/>
            <w:hideMark/>
          </w:tcPr>
          <w:p w14:paraId="51A05E65"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3,43</w:t>
            </w:r>
          </w:p>
        </w:tc>
        <w:tc>
          <w:tcPr>
            <w:tcW w:w="408" w:type="pct"/>
            <w:tcBorders>
              <w:top w:val="single" w:sz="4" w:space="0" w:color="auto"/>
              <w:left w:val="single" w:sz="4" w:space="0" w:color="auto"/>
              <w:bottom w:val="single" w:sz="4" w:space="0" w:color="auto"/>
              <w:right w:val="single" w:sz="4" w:space="0" w:color="auto"/>
            </w:tcBorders>
            <w:shd w:val="clear" w:color="auto" w:fill="E5E382"/>
            <w:noWrap/>
            <w:vAlign w:val="bottom"/>
            <w:hideMark/>
          </w:tcPr>
          <w:p w14:paraId="5A2012A6"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2,60</w:t>
            </w:r>
          </w:p>
        </w:tc>
        <w:tc>
          <w:tcPr>
            <w:tcW w:w="409" w:type="pct"/>
            <w:tcBorders>
              <w:top w:val="single" w:sz="4" w:space="0" w:color="auto"/>
              <w:left w:val="single" w:sz="4" w:space="0" w:color="auto"/>
              <w:bottom w:val="single" w:sz="4" w:space="0" w:color="auto"/>
              <w:right w:val="single" w:sz="4" w:space="0" w:color="auto"/>
            </w:tcBorders>
            <w:shd w:val="clear" w:color="auto" w:fill="C8DB80"/>
            <w:noWrap/>
            <w:vAlign w:val="bottom"/>
            <w:hideMark/>
          </w:tcPr>
          <w:p w14:paraId="7DF4FE76"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2,33</w:t>
            </w:r>
          </w:p>
        </w:tc>
        <w:tc>
          <w:tcPr>
            <w:tcW w:w="408" w:type="pct"/>
            <w:tcBorders>
              <w:top w:val="single" w:sz="4" w:space="0" w:color="auto"/>
              <w:left w:val="single" w:sz="4" w:space="0" w:color="auto"/>
              <w:bottom w:val="single" w:sz="4" w:space="0" w:color="auto"/>
              <w:right w:val="single" w:sz="4" w:space="0" w:color="auto"/>
            </w:tcBorders>
            <w:shd w:val="clear" w:color="auto" w:fill="FFE082"/>
            <w:noWrap/>
            <w:vAlign w:val="bottom"/>
            <w:hideMark/>
          </w:tcPr>
          <w:p w14:paraId="56406722"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3,00</w:t>
            </w:r>
          </w:p>
        </w:tc>
        <w:tc>
          <w:tcPr>
            <w:tcW w:w="409" w:type="pct"/>
            <w:tcBorders>
              <w:top w:val="single" w:sz="4" w:space="0" w:color="auto"/>
              <w:left w:val="single" w:sz="4" w:space="0" w:color="auto"/>
              <w:bottom w:val="single" w:sz="4" w:space="0" w:color="auto"/>
              <w:right w:val="single" w:sz="4" w:space="0" w:color="auto"/>
            </w:tcBorders>
            <w:shd w:val="clear" w:color="auto" w:fill="FB9F76"/>
            <w:noWrap/>
            <w:vAlign w:val="bottom"/>
            <w:hideMark/>
          </w:tcPr>
          <w:p w14:paraId="072D1265"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4,00</w:t>
            </w:r>
          </w:p>
        </w:tc>
      </w:tr>
      <w:tr w:rsidR="00B851E2" w:rsidRPr="00E22002" w14:paraId="68ABE810" w14:textId="77777777" w:rsidTr="6DF17F97">
        <w:trPr>
          <w:trHeight w:val="288"/>
        </w:trPr>
        <w:tc>
          <w:tcPr>
            <w:tcW w:w="2141" w:type="pct"/>
            <w:shd w:val="clear" w:color="auto" w:fill="auto"/>
            <w:noWrap/>
            <w:vAlign w:val="center"/>
            <w:hideMark/>
          </w:tcPr>
          <w:p w14:paraId="71C18633" w14:textId="77777777" w:rsidR="00B851E2" w:rsidRPr="00E22002" w:rsidRDefault="00B851E2" w:rsidP="00B851E2">
            <w:pPr>
              <w:spacing w:after="0" w:line="240" w:lineRule="auto"/>
              <w:rPr>
                <w:rFonts w:eastAsia="Times New Roman" w:cstheme="minorHAnsi"/>
                <w:color w:val="000000"/>
                <w:sz w:val="20"/>
                <w:szCs w:val="20"/>
                <w:lang w:eastAsia="cs-CZ"/>
              </w:rPr>
            </w:pPr>
            <w:r w:rsidRPr="00E22002">
              <w:rPr>
                <w:rFonts w:eastAsia="Times New Roman" w:cstheme="minorHAnsi"/>
                <w:color w:val="000000"/>
                <w:sz w:val="20"/>
                <w:szCs w:val="20"/>
                <w:lang w:eastAsia="cs-CZ"/>
              </w:rPr>
              <w:t>Zaměstnanecké benefity</w:t>
            </w:r>
          </w:p>
        </w:tc>
        <w:tc>
          <w:tcPr>
            <w:tcW w:w="408" w:type="pct"/>
            <w:tcBorders>
              <w:top w:val="single" w:sz="4" w:space="0" w:color="auto"/>
              <w:left w:val="nil"/>
              <w:bottom w:val="single" w:sz="4" w:space="0" w:color="auto"/>
              <w:right w:val="single" w:sz="4" w:space="0" w:color="auto"/>
            </w:tcBorders>
            <w:shd w:val="clear" w:color="auto" w:fill="FFD981"/>
            <w:noWrap/>
            <w:vAlign w:val="bottom"/>
            <w:hideMark/>
          </w:tcPr>
          <w:p w14:paraId="26635486"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3,11</w:t>
            </w:r>
          </w:p>
        </w:tc>
        <w:tc>
          <w:tcPr>
            <w:tcW w:w="408" w:type="pct"/>
            <w:tcBorders>
              <w:top w:val="single" w:sz="4" w:space="0" w:color="auto"/>
              <w:left w:val="single" w:sz="4" w:space="0" w:color="auto"/>
              <w:bottom w:val="single" w:sz="4" w:space="0" w:color="auto"/>
              <w:right w:val="single" w:sz="4" w:space="0" w:color="auto"/>
            </w:tcBorders>
            <w:shd w:val="clear" w:color="auto" w:fill="FCEA83"/>
            <w:noWrap/>
            <w:vAlign w:val="bottom"/>
            <w:hideMark/>
          </w:tcPr>
          <w:p w14:paraId="52FC45A6"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2,81</w:t>
            </w:r>
          </w:p>
        </w:tc>
        <w:tc>
          <w:tcPr>
            <w:tcW w:w="409" w:type="pct"/>
            <w:tcBorders>
              <w:top w:val="single" w:sz="4" w:space="0" w:color="auto"/>
              <w:left w:val="single" w:sz="4" w:space="0" w:color="auto"/>
              <w:bottom w:val="single" w:sz="4" w:space="0" w:color="auto"/>
              <w:right w:val="single" w:sz="4" w:space="0" w:color="auto"/>
            </w:tcBorders>
            <w:shd w:val="clear" w:color="auto" w:fill="FECE7F"/>
            <w:noWrap/>
            <w:vAlign w:val="bottom"/>
            <w:hideMark/>
          </w:tcPr>
          <w:p w14:paraId="72520E2C"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3,29</w:t>
            </w:r>
          </w:p>
        </w:tc>
        <w:tc>
          <w:tcPr>
            <w:tcW w:w="408" w:type="pct"/>
            <w:tcBorders>
              <w:top w:val="single" w:sz="4" w:space="0" w:color="auto"/>
              <w:left w:val="single" w:sz="4" w:space="0" w:color="auto"/>
              <w:bottom w:val="single" w:sz="4" w:space="0" w:color="auto"/>
              <w:right w:val="single" w:sz="4" w:space="0" w:color="auto"/>
            </w:tcBorders>
            <w:shd w:val="clear" w:color="auto" w:fill="E5E382"/>
            <w:noWrap/>
            <w:vAlign w:val="bottom"/>
            <w:hideMark/>
          </w:tcPr>
          <w:p w14:paraId="0A79C298"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2,60</w:t>
            </w:r>
          </w:p>
        </w:tc>
        <w:tc>
          <w:tcPr>
            <w:tcW w:w="409" w:type="pct"/>
            <w:tcBorders>
              <w:top w:val="single" w:sz="4" w:space="0" w:color="auto"/>
              <w:left w:val="single" w:sz="4" w:space="0" w:color="auto"/>
              <w:bottom w:val="single" w:sz="4" w:space="0" w:color="auto"/>
              <w:right w:val="single" w:sz="4" w:space="0" w:color="auto"/>
            </w:tcBorders>
            <w:shd w:val="clear" w:color="auto" w:fill="D4DE81"/>
            <w:noWrap/>
            <w:vAlign w:val="bottom"/>
            <w:hideMark/>
          </w:tcPr>
          <w:p w14:paraId="5FB1738E"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2,44</w:t>
            </w:r>
          </w:p>
        </w:tc>
        <w:tc>
          <w:tcPr>
            <w:tcW w:w="408" w:type="pct"/>
            <w:tcBorders>
              <w:top w:val="single" w:sz="4" w:space="0" w:color="auto"/>
              <w:left w:val="single" w:sz="4" w:space="0" w:color="auto"/>
              <w:bottom w:val="single" w:sz="4" w:space="0" w:color="auto"/>
              <w:right w:val="single" w:sz="4" w:space="0" w:color="auto"/>
            </w:tcBorders>
            <w:shd w:val="clear" w:color="auto" w:fill="FED580"/>
            <w:noWrap/>
            <w:vAlign w:val="bottom"/>
            <w:hideMark/>
          </w:tcPr>
          <w:p w14:paraId="6767EF7E"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3,17</w:t>
            </w:r>
          </w:p>
        </w:tc>
        <w:tc>
          <w:tcPr>
            <w:tcW w:w="409" w:type="pct"/>
            <w:tcBorders>
              <w:top w:val="single" w:sz="4" w:space="0" w:color="auto"/>
              <w:left w:val="single" w:sz="4" w:space="0" w:color="auto"/>
              <w:bottom w:val="single" w:sz="4" w:space="0" w:color="auto"/>
              <w:right w:val="single" w:sz="4" w:space="0" w:color="auto"/>
            </w:tcBorders>
            <w:shd w:val="clear" w:color="auto" w:fill="FB9F76"/>
            <w:noWrap/>
            <w:vAlign w:val="bottom"/>
            <w:hideMark/>
          </w:tcPr>
          <w:p w14:paraId="3A3B8CE3"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4,00</w:t>
            </w:r>
          </w:p>
        </w:tc>
      </w:tr>
      <w:tr w:rsidR="00B851E2" w:rsidRPr="00E22002" w14:paraId="75F663AC" w14:textId="77777777" w:rsidTr="6DF17F97">
        <w:trPr>
          <w:trHeight w:val="288"/>
        </w:trPr>
        <w:tc>
          <w:tcPr>
            <w:tcW w:w="2141" w:type="pct"/>
            <w:shd w:val="clear" w:color="auto" w:fill="auto"/>
            <w:noWrap/>
            <w:vAlign w:val="center"/>
            <w:hideMark/>
          </w:tcPr>
          <w:p w14:paraId="43A251F7" w14:textId="77777777" w:rsidR="00B851E2" w:rsidRPr="00E22002" w:rsidRDefault="00B851E2" w:rsidP="00B851E2">
            <w:pPr>
              <w:spacing w:after="0" w:line="240" w:lineRule="auto"/>
              <w:rPr>
                <w:rFonts w:eastAsia="Times New Roman" w:cstheme="minorHAnsi"/>
                <w:color w:val="000000"/>
                <w:sz w:val="20"/>
                <w:szCs w:val="20"/>
                <w:lang w:eastAsia="cs-CZ"/>
              </w:rPr>
            </w:pPr>
            <w:r w:rsidRPr="00E22002">
              <w:rPr>
                <w:rFonts w:eastAsia="Times New Roman" w:cstheme="minorHAnsi"/>
                <w:color w:val="000000"/>
                <w:sz w:val="20"/>
                <w:szCs w:val="20"/>
                <w:lang w:eastAsia="cs-CZ"/>
              </w:rPr>
              <w:t xml:space="preserve">Flexibilita práce, možnost využití </w:t>
            </w:r>
            <w:proofErr w:type="spellStart"/>
            <w:r w:rsidRPr="00E22002">
              <w:rPr>
                <w:rFonts w:eastAsia="Times New Roman" w:cstheme="minorHAnsi"/>
                <w:color w:val="000000"/>
                <w:sz w:val="20"/>
                <w:szCs w:val="20"/>
                <w:lang w:eastAsia="cs-CZ"/>
              </w:rPr>
              <w:t>homeoffice</w:t>
            </w:r>
            <w:proofErr w:type="spellEnd"/>
          </w:p>
        </w:tc>
        <w:tc>
          <w:tcPr>
            <w:tcW w:w="408" w:type="pct"/>
            <w:tcBorders>
              <w:top w:val="single" w:sz="4" w:space="0" w:color="auto"/>
              <w:left w:val="nil"/>
              <w:bottom w:val="single" w:sz="4" w:space="0" w:color="auto"/>
              <w:right w:val="single" w:sz="4" w:space="0" w:color="auto"/>
            </w:tcBorders>
            <w:shd w:val="clear" w:color="auto" w:fill="FFD981"/>
            <w:noWrap/>
            <w:vAlign w:val="bottom"/>
            <w:hideMark/>
          </w:tcPr>
          <w:p w14:paraId="5F63F4E3"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3,11</w:t>
            </w:r>
          </w:p>
        </w:tc>
        <w:tc>
          <w:tcPr>
            <w:tcW w:w="408" w:type="pct"/>
            <w:tcBorders>
              <w:top w:val="single" w:sz="4" w:space="0" w:color="auto"/>
              <w:left w:val="single" w:sz="4" w:space="0" w:color="auto"/>
              <w:bottom w:val="single" w:sz="4" w:space="0" w:color="auto"/>
              <w:right w:val="single" w:sz="4" w:space="0" w:color="auto"/>
            </w:tcBorders>
            <w:shd w:val="clear" w:color="auto" w:fill="FDC37D"/>
            <w:noWrap/>
            <w:vAlign w:val="bottom"/>
            <w:hideMark/>
          </w:tcPr>
          <w:p w14:paraId="60FF4B30"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3,45</w:t>
            </w:r>
          </w:p>
        </w:tc>
        <w:tc>
          <w:tcPr>
            <w:tcW w:w="409" w:type="pct"/>
            <w:tcBorders>
              <w:top w:val="single" w:sz="4" w:space="0" w:color="auto"/>
              <w:left w:val="single" w:sz="4" w:space="0" w:color="auto"/>
              <w:bottom w:val="single" w:sz="4" w:space="0" w:color="auto"/>
              <w:right w:val="single" w:sz="4" w:space="0" w:color="auto"/>
            </w:tcBorders>
            <w:shd w:val="clear" w:color="auto" w:fill="FDC47D"/>
            <w:noWrap/>
            <w:vAlign w:val="bottom"/>
            <w:hideMark/>
          </w:tcPr>
          <w:p w14:paraId="22322D72"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3,43</w:t>
            </w:r>
          </w:p>
        </w:tc>
        <w:tc>
          <w:tcPr>
            <w:tcW w:w="408" w:type="pct"/>
            <w:tcBorders>
              <w:top w:val="single" w:sz="4" w:space="0" w:color="auto"/>
              <w:left w:val="single" w:sz="4" w:space="0" w:color="auto"/>
              <w:bottom w:val="single" w:sz="4" w:space="0" w:color="auto"/>
              <w:right w:val="single" w:sz="4" w:space="0" w:color="auto"/>
            </w:tcBorders>
            <w:shd w:val="clear" w:color="auto" w:fill="FB9273"/>
            <w:noWrap/>
            <w:vAlign w:val="bottom"/>
            <w:hideMark/>
          </w:tcPr>
          <w:p w14:paraId="4FC36854"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4,20</w:t>
            </w:r>
          </w:p>
        </w:tc>
        <w:tc>
          <w:tcPr>
            <w:tcW w:w="409" w:type="pct"/>
            <w:tcBorders>
              <w:top w:val="single" w:sz="4" w:space="0" w:color="auto"/>
              <w:left w:val="single" w:sz="4" w:space="0" w:color="auto"/>
              <w:bottom w:val="single" w:sz="4" w:space="0" w:color="auto"/>
              <w:right w:val="single" w:sz="4" w:space="0" w:color="auto"/>
            </w:tcBorders>
            <w:shd w:val="clear" w:color="auto" w:fill="FFE082"/>
            <w:noWrap/>
            <w:vAlign w:val="bottom"/>
            <w:hideMark/>
          </w:tcPr>
          <w:p w14:paraId="30108A13"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3,00</w:t>
            </w:r>
          </w:p>
        </w:tc>
        <w:tc>
          <w:tcPr>
            <w:tcW w:w="408" w:type="pct"/>
            <w:tcBorders>
              <w:top w:val="single" w:sz="4" w:space="0" w:color="auto"/>
              <w:left w:val="single" w:sz="4" w:space="0" w:color="auto"/>
              <w:bottom w:val="single" w:sz="4" w:space="0" w:color="auto"/>
              <w:right w:val="single" w:sz="4" w:space="0" w:color="auto"/>
            </w:tcBorders>
            <w:shd w:val="clear" w:color="auto" w:fill="F8696B"/>
            <w:noWrap/>
            <w:vAlign w:val="bottom"/>
            <w:hideMark/>
          </w:tcPr>
          <w:p w14:paraId="61A04EFF"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4,83</w:t>
            </w:r>
          </w:p>
        </w:tc>
        <w:tc>
          <w:tcPr>
            <w:tcW w:w="409" w:type="pct"/>
            <w:tcBorders>
              <w:top w:val="single" w:sz="4" w:space="0" w:color="auto"/>
              <w:left w:val="single" w:sz="4" w:space="0" w:color="auto"/>
              <w:bottom w:val="single" w:sz="4" w:space="0" w:color="auto"/>
              <w:right w:val="single" w:sz="4" w:space="0" w:color="auto"/>
            </w:tcBorders>
            <w:shd w:val="clear" w:color="auto" w:fill="FB9F76"/>
            <w:noWrap/>
            <w:vAlign w:val="bottom"/>
            <w:hideMark/>
          </w:tcPr>
          <w:p w14:paraId="23DB487C"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4,00</w:t>
            </w:r>
          </w:p>
        </w:tc>
      </w:tr>
      <w:tr w:rsidR="00B851E2" w:rsidRPr="00E22002" w14:paraId="43C9785C" w14:textId="77777777" w:rsidTr="6DF17F97">
        <w:trPr>
          <w:trHeight w:val="288"/>
        </w:trPr>
        <w:tc>
          <w:tcPr>
            <w:tcW w:w="2141" w:type="pct"/>
            <w:shd w:val="clear" w:color="auto" w:fill="auto"/>
            <w:noWrap/>
            <w:vAlign w:val="center"/>
            <w:hideMark/>
          </w:tcPr>
          <w:p w14:paraId="3FB1982C" w14:textId="77777777" w:rsidR="00B851E2" w:rsidRPr="00E22002" w:rsidRDefault="00B851E2" w:rsidP="00B851E2">
            <w:pPr>
              <w:spacing w:after="0" w:line="240" w:lineRule="auto"/>
              <w:rPr>
                <w:rFonts w:eastAsia="Times New Roman" w:cstheme="minorHAnsi"/>
                <w:color w:val="000000"/>
                <w:sz w:val="20"/>
                <w:szCs w:val="20"/>
                <w:lang w:eastAsia="cs-CZ"/>
              </w:rPr>
            </w:pPr>
            <w:r w:rsidRPr="00E22002">
              <w:rPr>
                <w:rFonts w:eastAsia="Times New Roman" w:cstheme="minorHAnsi"/>
                <w:color w:val="000000"/>
                <w:sz w:val="20"/>
                <w:szCs w:val="20"/>
                <w:lang w:eastAsia="cs-CZ"/>
              </w:rPr>
              <w:t>Vzdělávání</w:t>
            </w:r>
          </w:p>
        </w:tc>
        <w:tc>
          <w:tcPr>
            <w:tcW w:w="408" w:type="pct"/>
            <w:tcBorders>
              <w:top w:val="single" w:sz="4" w:space="0" w:color="auto"/>
              <w:left w:val="nil"/>
              <w:bottom w:val="single" w:sz="4" w:space="0" w:color="auto"/>
              <w:right w:val="single" w:sz="4" w:space="0" w:color="auto"/>
            </w:tcBorders>
            <w:shd w:val="clear" w:color="auto" w:fill="D4DE81"/>
            <w:noWrap/>
            <w:vAlign w:val="bottom"/>
            <w:hideMark/>
          </w:tcPr>
          <w:p w14:paraId="79693486"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2,44</w:t>
            </w:r>
          </w:p>
        </w:tc>
        <w:tc>
          <w:tcPr>
            <w:tcW w:w="408" w:type="pct"/>
            <w:tcBorders>
              <w:top w:val="single" w:sz="4" w:space="0" w:color="auto"/>
              <w:left w:val="single" w:sz="4" w:space="0" w:color="auto"/>
              <w:bottom w:val="single" w:sz="4" w:space="0" w:color="auto"/>
              <w:right w:val="single" w:sz="4" w:space="0" w:color="auto"/>
            </w:tcBorders>
            <w:shd w:val="clear" w:color="auto" w:fill="B3D57F"/>
            <w:noWrap/>
            <w:vAlign w:val="bottom"/>
            <w:hideMark/>
          </w:tcPr>
          <w:p w14:paraId="61E9A342"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2,14</w:t>
            </w:r>
          </w:p>
        </w:tc>
        <w:tc>
          <w:tcPr>
            <w:tcW w:w="409" w:type="pct"/>
            <w:tcBorders>
              <w:top w:val="single" w:sz="4" w:space="0" w:color="auto"/>
              <w:left w:val="single" w:sz="4" w:space="0" w:color="auto"/>
              <w:bottom w:val="single" w:sz="4" w:space="0" w:color="auto"/>
              <w:right w:val="single" w:sz="4" w:space="0" w:color="auto"/>
            </w:tcBorders>
            <w:shd w:val="clear" w:color="auto" w:fill="C4DA80"/>
            <w:noWrap/>
            <w:vAlign w:val="bottom"/>
            <w:hideMark/>
          </w:tcPr>
          <w:p w14:paraId="6EBE8991"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2,29</w:t>
            </w:r>
          </w:p>
        </w:tc>
        <w:tc>
          <w:tcPr>
            <w:tcW w:w="408" w:type="pct"/>
            <w:tcBorders>
              <w:top w:val="single" w:sz="4" w:space="0" w:color="auto"/>
              <w:left w:val="single" w:sz="4" w:space="0" w:color="auto"/>
              <w:bottom w:val="single" w:sz="4" w:space="0" w:color="auto"/>
              <w:right w:val="single" w:sz="4" w:space="0" w:color="auto"/>
            </w:tcBorders>
            <w:shd w:val="clear" w:color="auto" w:fill="8ECA7D"/>
            <w:noWrap/>
            <w:vAlign w:val="bottom"/>
            <w:hideMark/>
          </w:tcPr>
          <w:p w14:paraId="280C5202"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1,80</w:t>
            </w:r>
          </w:p>
        </w:tc>
        <w:tc>
          <w:tcPr>
            <w:tcW w:w="409" w:type="pct"/>
            <w:tcBorders>
              <w:top w:val="single" w:sz="4" w:space="0" w:color="auto"/>
              <w:left w:val="single" w:sz="4" w:space="0" w:color="auto"/>
              <w:bottom w:val="single" w:sz="4" w:space="0" w:color="auto"/>
              <w:right w:val="single" w:sz="4" w:space="0" w:color="auto"/>
            </w:tcBorders>
            <w:shd w:val="clear" w:color="auto" w:fill="C8DB80"/>
            <w:noWrap/>
            <w:vAlign w:val="bottom"/>
            <w:hideMark/>
          </w:tcPr>
          <w:p w14:paraId="04A42926"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2,33</w:t>
            </w:r>
          </w:p>
        </w:tc>
        <w:tc>
          <w:tcPr>
            <w:tcW w:w="408" w:type="pct"/>
            <w:tcBorders>
              <w:top w:val="single" w:sz="4" w:space="0" w:color="auto"/>
              <w:left w:val="single" w:sz="4" w:space="0" w:color="auto"/>
              <w:bottom w:val="single" w:sz="4" w:space="0" w:color="auto"/>
              <w:right w:val="single" w:sz="4" w:space="0" w:color="auto"/>
            </w:tcBorders>
            <w:shd w:val="clear" w:color="auto" w:fill="FECB7E"/>
            <w:noWrap/>
            <w:vAlign w:val="bottom"/>
            <w:hideMark/>
          </w:tcPr>
          <w:p w14:paraId="47149AB7"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3,33</w:t>
            </w:r>
          </w:p>
        </w:tc>
        <w:tc>
          <w:tcPr>
            <w:tcW w:w="409" w:type="pct"/>
            <w:tcBorders>
              <w:top w:val="single" w:sz="4" w:space="0" w:color="auto"/>
              <w:left w:val="single" w:sz="4" w:space="0" w:color="auto"/>
              <w:bottom w:val="single" w:sz="4" w:space="0" w:color="auto"/>
              <w:right w:val="single" w:sz="4" w:space="0" w:color="auto"/>
            </w:tcBorders>
            <w:shd w:val="clear" w:color="auto" w:fill="FB9F76"/>
            <w:noWrap/>
            <w:vAlign w:val="bottom"/>
            <w:hideMark/>
          </w:tcPr>
          <w:p w14:paraId="31766BDE"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4,00</w:t>
            </w:r>
          </w:p>
        </w:tc>
      </w:tr>
      <w:tr w:rsidR="00B851E2" w:rsidRPr="00E22002" w14:paraId="50572C4F" w14:textId="77777777" w:rsidTr="6DF17F97">
        <w:trPr>
          <w:trHeight w:val="288"/>
        </w:trPr>
        <w:tc>
          <w:tcPr>
            <w:tcW w:w="2141" w:type="pct"/>
            <w:shd w:val="clear" w:color="auto" w:fill="auto"/>
            <w:noWrap/>
            <w:vAlign w:val="center"/>
            <w:hideMark/>
          </w:tcPr>
          <w:p w14:paraId="441E610A" w14:textId="77777777" w:rsidR="00B851E2" w:rsidRPr="00E22002" w:rsidRDefault="00B851E2" w:rsidP="00B851E2">
            <w:pPr>
              <w:spacing w:after="0" w:line="240" w:lineRule="auto"/>
              <w:rPr>
                <w:rFonts w:eastAsia="Times New Roman" w:cstheme="minorHAnsi"/>
                <w:color w:val="000000"/>
                <w:sz w:val="20"/>
                <w:szCs w:val="20"/>
                <w:lang w:eastAsia="cs-CZ"/>
              </w:rPr>
            </w:pPr>
            <w:r w:rsidRPr="00E22002">
              <w:rPr>
                <w:rFonts w:eastAsia="Times New Roman" w:cstheme="minorHAnsi"/>
                <w:color w:val="000000"/>
                <w:sz w:val="20"/>
                <w:szCs w:val="20"/>
                <w:lang w:eastAsia="cs-CZ"/>
              </w:rPr>
              <w:t>Obecná náplň práce</w:t>
            </w:r>
          </w:p>
        </w:tc>
        <w:tc>
          <w:tcPr>
            <w:tcW w:w="408" w:type="pct"/>
            <w:tcBorders>
              <w:top w:val="single" w:sz="4" w:space="0" w:color="auto"/>
              <w:left w:val="nil"/>
              <w:bottom w:val="single" w:sz="4" w:space="0" w:color="auto"/>
              <w:right w:val="single" w:sz="4" w:space="0" w:color="auto"/>
            </w:tcBorders>
            <w:shd w:val="clear" w:color="auto" w:fill="C8DB80"/>
            <w:noWrap/>
            <w:vAlign w:val="bottom"/>
            <w:hideMark/>
          </w:tcPr>
          <w:p w14:paraId="42C9E2A1"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2,33</w:t>
            </w:r>
          </w:p>
        </w:tc>
        <w:tc>
          <w:tcPr>
            <w:tcW w:w="408" w:type="pct"/>
            <w:tcBorders>
              <w:top w:val="single" w:sz="4" w:space="0" w:color="auto"/>
              <w:left w:val="single" w:sz="4" w:space="0" w:color="auto"/>
              <w:bottom w:val="single" w:sz="4" w:space="0" w:color="auto"/>
              <w:right w:val="single" w:sz="4" w:space="0" w:color="auto"/>
            </w:tcBorders>
            <w:shd w:val="clear" w:color="auto" w:fill="8ECA7D"/>
            <w:noWrap/>
            <w:vAlign w:val="bottom"/>
            <w:hideMark/>
          </w:tcPr>
          <w:p w14:paraId="4E05A70C"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1,80</w:t>
            </w:r>
          </w:p>
        </w:tc>
        <w:tc>
          <w:tcPr>
            <w:tcW w:w="409" w:type="pct"/>
            <w:tcBorders>
              <w:top w:val="single" w:sz="4" w:space="0" w:color="auto"/>
              <w:left w:val="single" w:sz="4" w:space="0" w:color="auto"/>
              <w:bottom w:val="single" w:sz="4" w:space="0" w:color="auto"/>
              <w:right w:val="single" w:sz="4" w:space="0" w:color="auto"/>
            </w:tcBorders>
            <w:shd w:val="clear" w:color="auto" w:fill="FFE082"/>
            <w:noWrap/>
            <w:vAlign w:val="bottom"/>
            <w:hideMark/>
          </w:tcPr>
          <w:p w14:paraId="65AB84B1"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3,00</w:t>
            </w:r>
          </w:p>
        </w:tc>
        <w:tc>
          <w:tcPr>
            <w:tcW w:w="408" w:type="pct"/>
            <w:tcBorders>
              <w:top w:val="single" w:sz="4" w:space="0" w:color="auto"/>
              <w:left w:val="single" w:sz="4" w:space="0" w:color="auto"/>
              <w:bottom w:val="single" w:sz="4" w:space="0" w:color="auto"/>
              <w:right w:val="single" w:sz="4" w:space="0" w:color="auto"/>
            </w:tcBorders>
            <w:shd w:val="clear" w:color="auto" w:fill="63BE7B"/>
            <w:noWrap/>
            <w:vAlign w:val="bottom"/>
            <w:hideMark/>
          </w:tcPr>
          <w:p w14:paraId="454E8A55"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1,40</w:t>
            </w:r>
          </w:p>
        </w:tc>
        <w:tc>
          <w:tcPr>
            <w:tcW w:w="409" w:type="pct"/>
            <w:tcBorders>
              <w:top w:val="single" w:sz="4" w:space="0" w:color="auto"/>
              <w:left w:val="single" w:sz="4" w:space="0" w:color="auto"/>
              <w:bottom w:val="single" w:sz="4" w:space="0" w:color="auto"/>
              <w:right w:val="single" w:sz="4" w:space="0" w:color="auto"/>
            </w:tcBorders>
            <w:shd w:val="clear" w:color="auto" w:fill="BCD780"/>
            <w:noWrap/>
            <w:vAlign w:val="bottom"/>
            <w:hideMark/>
          </w:tcPr>
          <w:p w14:paraId="435E5903"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2,22</w:t>
            </w:r>
          </w:p>
        </w:tc>
        <w:tc>
          <w:tcPr>
            <w:tcW w:w="408" w:type="pct"/>
            <w:tcBorders>
              <w:top w:val="single" w:sz="4" w:space="0" w:color="auto"/>
              <w:left w:val="single" w:sz="4" w:space="0" w:color="auto"/>
              <w:bottom w:val="single" w:sz="4" w:space="0" w:color="auto"/>
              <w:right w:val="single" w:sz="4" w:space="0" w:color="auto"/>
            </w:tcBorders>
            <w:shd w:val="clear" w:color="auto" w:fill="FFEB84"/>
            <w:noWrap/>
            <w:vAlign w:val="bottom"/>
            <w:hideMark/>
          </w:tcPr>
          <w:p w14:paraId="5AD83CC0"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2,83</w:t>
            </w:r>
          </w:p>
        </w:tc>
        <w:tc>
          <w:tcPr>
            <w:tcW w:w="409" w:type="pct"/>
            <w:tcBorders>
              <w:top w:val="single" w:sz="4" w:space="0" w:color="auto"/>
              <w:left w:val="single" w:sz="4" w:space="0" w:color="auto"/>
              <w:bottom w:val="single" w:sz="4" w:space="0" w:color="auto"/>
              <w:right w:val="single" w:sz="4" w:space="0" w:color="auto"/>
            </w:tcBorders>
            <w:shd w:val="clear" w:color="auto" w:fill="FFE082"/>
            <w:noWrap/>
            <w:vAlign w:val="bottom"/>
            <w:hideMark/>
          </w:tcPr>
          <w:p w14:paraId="4449E13D" w14:textId="77777777" w:rsidR="00B851E2" w:rsidRPr="00E22002" w:rsidRDefault="00B851E2" w:rsidP="00B851E2">
            <w:pPr>
              <w:spacing w:after="0"/>
              <w:jc w:val="right"/>
              <w:rPr>
                <w:rFonts w:cstheme="minorHAnsi"/>
                <w:color w:val="000000"/>
                <w:sz w:val="20"/>
                <w:szCs w:val="20"/>
              </w:rPr>
            </w:pPr>
            <w:r w:rsidRPr="00E22002">
              <w:rPr>
                <w:rFonts w:cstheme="minorHAnsi"/>
                <w:color w:val="000000"/>
                <w:sz w:val="20"/>
                <w:szCs w:val="20"/>
              </w:rPr>
              <w:t>3,00</w:t>
            </w:r>
          </w:p>
        </w:tc>
      </w:tr>
      <w:tr w:rsidR="00B851E2" w:rsidRPr="00E22002" w14:paraId="3F962ADA" w14:textId="77777777" w:rsidTr="6DF17F97">
        <w:trPr>
          <w:trHeight w:val="288"/>
        </w:trPr>
        <w:tc>
          <w:tcPr>
            <w:tcW w:w="2141" w:type="pct"/>
            <w:shd w:val="clear" w:color="auto" w:fill="auto"/>
            <w:noWrap/>
            <w:vAlign w:val="center"/>
            <w:hideMark/>
          </w:tcPr>
          <w:p w14:paraId="734A0AEE" w14:textId="77777777" w:rsidR="00B851E2" w:rsidRPr="00D96B8A" w:rsidRDefault="00B851E2" w:rsidP="6DF17F97">
            <w:pPr>
              <w:spacing w:after="0" w:line="240" w:lineRule="auto"/>
              <w:jc w:val="right"/>
              <w:rPr>
                <w:rFonts w:eastAsia="Times New Roman"/>
                <w:b/>
                <w:bCs/>
                <w:color w:val="000000"/>
                <w:sz w:val="20"/>
                <w:szCs w:val="20"/>
                <w:lang w:eastAsia="cs-CZ"/>
              </w:rPr>
            </w:pPr>
            <w:r w:rsidRPr="00D96B8A">
              <w:rPr>
                <w:rFonts w:eastAsia="Times New Roman"/>
                <w:b/>
                <w:bCs/>
                <w:color w:val="000000" w:themeColor="text1"/>
                <w:sz w:val="20"/>
                <w:szCs w:val="20"/>
                <w:lang w:eastAsia="cs-CZ"/>
              </w:rPr>
              <w:t>Průměr</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7908DC4D" w14:textId="77777777" w:rsidR="00B851E2" w:rsidRPr="00D96B8A" w:rsidRDefault="00B851E2" w:rsidP="6DF17F97">
            <w:pPr>
              <w:spacing w:after="0"/>
              <w:jc w:val="right"/>
              <w:rPr>
                <w:b/>
                <w:bCs/>
                <w:color w:val="000000"/>
                <w:sz w:val="20"/>
                <w:szCs w:val="20"/>
              </w:rPr>
            </w:pPr>
            <w:r w:rsidRPr="00D96B8A">
              <w:rPr>
                <w:b/>
                <w:bCs/>
                <w:color w:val="000000" w:themeColor="text1"/>
                <w:sz w:val="20"/>
                <w:szCs w:val="20"/>
              </w:rPr>
              <w:t>2,61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A4E73" w14:textId="77777777" w:rsidR="00B851E2" w:rsidRPr="00D96B8A" w:rsidRDefault="00B851E2" w:rsidP="6DF17F97">
            <w:pPr>
              <w:spacing w:after="0"/>
              <w:jc w:val="right"/>
              <w:rPr>
                <w:b/>
                <w:bCs/>
                <w:color w:val="000000"/>
                <w:sz w:val="20"/>
                <w:szCs w:val="20"/>
              </w:rPr>
            </w:pPr>
            <w:r w:rsidRPr="00D96B8A">
              <w:rPr>
                <w:b/>
                <w:bCs/>
                <w:color w:val="000000" w:themeColor="text1"/>
                <w:sz w:val="20"/>
                <w:szCs w:val="20"/>
              </w:rPr>
              <w:t>2,35</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57A4E" w14:textId="77777777" w:rsidR="00B851E2" w:rsidRPr="00D96B8A" w:rsidRDefault="00B851E2" w:rsidP="6DF17F97">
            <w:pPr>
              <w:spacing w:after="0"/>
              <w:jc w:val="right"/>
              <w:rPr>
                <w:b/>
                <w:bCs/>
                <w:color w:val="000000"/>
                <w:sz w:val="20"/>
                <w:szCs w:val="20"/>
              </w:rPr>
            </w:pPr>
            <w:r w:rsidRPr="00D96B8A">
              <w:rPr>
                <w:b/>
                <w:bCs/>
                <w:color w:val="000000" w:themeColor="text1"/>
                <w:sz w:val="20"/>
                <w:szCs w:val="20"/>
              </w:rPr>
              <w:t>3,12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20E47" w14:textId="77777777" w:rsidR="00B851E2" w:rsidRPr="00D96B8A" w:rsidRDefault="00B851E2" w:rsidP="6DF17F97">
            <w:pPr>
              <w:spacing w:after="0"/>
              <w:jc w:val="right"/>
              <w:rPr>
                <w:b/>
                <w:bCs/>
                <w:color w:val="000000"/>
                <w:sz w:val="20"/>
                <w:szCs w:val="20"/>
              </w:rPr>
            </w:pPr>
            <w:r w:rsidRPr="00D96B8A">
              <w:rPr>
                <w:b/>
                <w:bCs/>
                <w:color w:val="000000" w:themeColor="text1"/>
                <w:sz w:val="20"/>
                <w:szCs w:val="20"/>
              </w:rPr>
              <w:t>2,38</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D5B64" w14:textId="77777777" w:rsidR="00B851E2" w:rsidRPr="00D96B8A" w:rsidRDefault="00B851E2" w:rsidP="6DF17F97">
            <w:pPr>
              <w:spacing w:after="0"/>
              <w:jc w:val="right"/>
              <w:rPr>
                <w:b/>
                <w:bCs/>
                <w:color w:val="000000"/>
                <w:sz w:val="20"/>
                <w:szCs w:val="20"/>
              </w:rPr>
            </w:pPr>
            <w:r w:rsidRPr="00D96B8A">
              <w:rPr>
                <w:b/>
                <w:bCs/>
                <w:color w:val="000000" w:themeColor="text1"/>
                <w:sz w:val="20"/>
                <w:szCs w:val="20"/>
              </w:rPr>
              <w:t>2,49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A3F3A" w14:textId="77777777" w:rsidR="00B851E2" w:rsidRPr="00D96B8A" w:rsidRDefault="00B851E2" w:rsidP="6DF17F97">
            <w:pPr>
              <w:spacing w:after="0"/>
              <w:jc w:val="right"/>
              <w:rPr>
                <w:b/>
                <w:bCs/>
                <w:color w:val="000000"/>
                <w:sz w:val="20"/>
                <w:szCs w:val="20"/>
              </w:rPr>
            </w:pPr>
            <w:r w:rsidRPr="00D96B8A">
              <w:rPr>
                <w:b/>
                <w:bCs/>
                <w:color w:val="000000" w:themeColor="text1"/>
                <w:sz w:val="20"/>
                <w:szCs w:val="20"/>
              </w:rPr>
              <w:t>3,27</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B062D" w14:textId="77777777" w:rsidR="00B851E2" w:rsidRPr="00D96B8A" w:rsidRDefault="00B851E2" w:rsidP="6DF17F97">
            <w:pPr>
              <w:spacing w:after="0"/>
              <w:jc w:val="right"/>
              <w:rPr>
                <w:b/>
                <w:bCs/>
                <w:color w:val="000000"/>
                <w:sz w:val="20"/>
                <w:szCs w:val="20"/>
              </w:rPr>
            </w:pPr>
            <w:r w:rsidRPr="00D96B8A">
              <w:rPr>
                <w:b/>
                <w:bCs/>
                <w:color w:val="000000" w:themeColor="text1"/>
                <w:sz w:val="20"/>
                <w:szCs w:val="20"/>
              </w:rPr>
              <w:t>3,73</w:t>
            </w:r>
          </w:p>
        </w:tc>
      </w:tr>
    </w:tbl>
    <w:p w14:paraId="33D332C7" w14:textId="77777777" w:rsidR="00FE3650" w:rsidRPr="00FF1336" w:rsidRDefault="00F62DC9" w:rsidP="00023651">
      <w:pPr>
        <w:rPr>
          <w:i/>
          <w:iCs/>
        </w:rPr>
      </w:pPr>
      <w:r w:rsidRPr="00FF1336">
        <w:rPr>
          <w:i/>
          <w:iCs/>
        </w:rPr>
        <w:t>Zdroj: Vlastní šetření (n = 58)</w:t>
      </w:r>
    </w:p>
    <w:p w14:paraId="0013F0C7" w14:textId="77777777" w:rsidR="00F62DC9" w:rsidRPr="00E22002" w:rsidRDefault="008927A9" w:rsidP="00D00CFD">
      <w:r w:rsidRPr="00E22002">
        <w:t>I v</w:t>
      </w:r>
      <w:r w:rsidR="00F62DC9" w:rsidRPr="00E22002">
        <w:t xml:space="preserve"> případě </w:t>
      </w:r>
      <w:r w:rsidRPr="00E22002">
        <w:t xml:space="preserve">sekcí </w:t>
      </w:r>
      <w:r w:rsidR="00F62DC9" w:rsidRPr="00E22002">
        <w:t>API</w:t>
      </w:r>
      <w:r w:rsidRPr="00E22002">
        <w:t xml:space="preserve"> lze pozorovat odchylky od průměrné známky. </w:t>
      </w:r>
      <w:r w:rsidR="003C081D" w:rsidRPr="00E22002">
        <w:t>Variační rozpětí, tedy ro</w:t>
      </w:r>
      <w:r w:rsidRPr="00E22002">
        <w:t>zdíl mezi nejlepším (Sekce řízení a podpory fondů EU) a nejhorším hodnocením (Sekce rozvoje podnikatelského prostředí)</w:t>
      </w:r>
      <w:r w:rsidR="003C081D" w:rsidRPr="00E22002">
        <w:t>,</w:t>
      </w:r>
      <w:r w:rsidRPr="00E22002">
        <w:t xml:space="preserve"> je 0,76. </w:t>
      </w:r>
      <w:r w:rsidR="003C081D" w:rsidRPr="00E22002">
        <w:t>Odchylky jsou srovnatelné s hodnocením respondentů MPO, neboť variační rozpětí průměrného hodnocení odborů MPO dosahuje 0,92.</w:t>
      </w:r>
      <w:r w:rsidR="00611CAC" w:rsidRPr="00E22002">
        <w:t xml:space="preserve"> V případě dvou sekcí (Sekce řízení a podpory </w:t>
      </w:r>
      <w:r w:rsidR="00611CAC" w:rsidRPr="00E22002">
        <w:lastRenderedPageBreak/>
        <w:t>fondů EU a Sekce Kancelář vedoucího služebního úřadu) celkový průměr je nižší než 2,00, což se nestalo ani u jednoho z odborů MPO. Nejlepší známku 1,00 připsali respondenti Sekce řízení a podpory fondů EU aspektu Spolupráce s dalšími útvary. Nutné je ale dodat, že z této sekce pocházejí pouze 4 respondenti.</w:t>
      </w:r>
    </w:p>
    <w:p w14:paraId="293685C8" w14:textId="77777777" w:rsidR="008927A9" w:rsidRPr="00E22002" w:rsidRDefault="008927A9" w:rsidP="008927A9">
      <w:pPr>
        <w:pStyle w:val="Titulek"/>
        <w:keepNext/>
        <w:rPr>
          <w:i w:val="0"/>
          <w:iCs w:val="0"/>
        </w:rPr>
      </w:pPr>
      <w:bookmarkStart w:id="9" w:name="_Ref42774818"/>
      <w:r w:rsidRPr="00E22002">
        <w:rPr>
          <w:i w:val="0"/>
          <w:iCs w:val="0"/>
        </w:rPr>
        <w:t xml:space="preserve">Tabulka </w:t>
      </w:r>
      <w:r w:rsidR="00A81D6C" w:rsidRPr="00E22002">
        <w:rPr>
          <w:i w:val="0"/>
          <w:iCs w:val="0"/>
        </w:rPr>
        <w:fldChar w:fldCharType="begin"/>
      </w:r>
      <w:r w:rsidR="00A81D6C" w:rsidRPr="00E22002">
        <w:rPr>
          <w:i w:val="0"/>
          <w:iCs w:val="0"/>
        </w:rPr>
        <w:instrText xml:space="preserve"> SEQ Tabulka \* ARABIC </w:instrText>
      </w:r>
      <w:r w:rsidR="00A81D6C" w:rsidRPr="00E22002">
        <w:rPr>
          <w:i w:val="0"/>
          <w:iCs w:val="0"/>
        </w:rPr>
        <w:fldChar w:fldCharType="separate"/>
      </w:r>
      <w:r w:rsidR="00F934AE">
        <w:rPr>
          <w:i w:val="0"/>
          <w:iCs w:val="0"/>
          <w:noProof/>
        </w:rPr>
        <w:t>3</w:t>
      </w:r>
      <w:r w:rsidR="00A81D6C" w:rsidRPr="00E22002">
        <w:rPr>
          <w:i w:val="0"/>
          <w:iCs w:val="0"/>
          <w:noProof/>
        </w:rPr>
        <w:fldChar w:fldCharType="end"/>
      </w:r>
      <w:bookmarkEnd w:id="9"/>
      <w:r w:rsidRPr="00E22002">
        <w:rPr>
          <w:i w:val="0"/>
          <w:iCs w:val="0"/>
        </w:rPr>
        <w:t>: Průměrné známky aspektů práce v rámci API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6"/>
        <w:gridCol w:w="1309"/>
        <w:gridCol w:w="1309"/>
        <w:gridCol w:w="1309"/>
        <w:gridCol w:w="1309"/>
      </w:tblGrid>
      <w:tr w:rsidR="008927A9" w:rsidRPr="00E22002" w14:paraId="6548F2A8" w14:textId="77777777" w:rsidTr="6DF17F97">
        <w:trPr>
          <w:trHeight w:val="1172"/>
        </w:trPr>
        <w:tc>
          <w:tcPr>
            <w:tcW w:w="2111" w:type="pct"/>
            <w:shd w:val="clear" w:color="auto" w:fill="auto"/>
            <w:vAlign w:val="center"/>
            <w:hideMark/>
          </w:tcPr>
          <w:p w14:paraId="72A3D3EC" w14:textId="77777777" w:rsidR="00F62DC9" w:rsidRPr="00E22002" w:rsidRDefault="00F62DC9" w:rsidP="00B851E2">
            <w:pPr>
              <w:spacing w:after="0" w:line="240" w:lineRule="auto"/>
              <w:rPr>
                <w:rFonts w:ascii="Times New Roman" w:eastAsia="Times New Roman" w:hAnsi="Times New Roman" w:cs="Times New Roman"/>
                <w:sz w:val="20"/>
                <w:szCs w:val="20"/>
                <w:lang w:eastAsia="cs-CZ"/>
              </w:rPr>
            </w:pPr>
          </w:p>
        </w:tc>
        <w:tc>
          <w:tcPr>
            <w:tcW w:w="722" w:type="pct"/>
            <w:shd w:val="clear" w:color="auto" w:fill="auto"/>
            <w:vAlign w:val="center"/>
            <w:hideMark/>
          </w:tcPr>
          <w:p w14:paraId="74CAF9AD" w14:textId="77777777" w:rsidR="00F62DC9" w:rsidRPr="00E22002" w:rsidRDefault="00F62DC9" w:rsidP="00B851E2">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Sekce Kancelář vedoucího služebního úřadu</w:t>
            </w:r>
          </w:p>
        </w:tc>
        <w:tc>
          <w:tcPr>
            <w:tcW w:w="722" w:type="pct"/>
            <w:shd w:val="clear" w:color="auto" w:fill="auto"/>
            <w:vAlign w:val="center"/>
            <w:hideMark/>
          </w:tcPr>
          <w:p w14:paraId="7DA170AF" w14:textId="77777777" w:rsidR="00F62DC9" w:rsidRPr="00E22002" w:rsidRDefault="00F62DC9" w:rsidP="00B851E2">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Sekce konkurenceschopnosti</w:t>
            </w:r>
          </w:p>
        </w:tc>
        <w:tc>
          <w:tcPr>
            <w:tcW w:w="722" w:type="pct"/>
            <w:shd w:val="clear" w:color="auto" w:fill="auto"/>
            <w:vAlign w:val="center"/>
            <w:hideMark/>
          </w:tcPr>
          <w:p w14:paraId="658114EB" w14:textId="77777777" w:rsidR="00F62DC9" w:rsidRPr="00E22002" w:rsidRDefault="00F62DC9" w:rsidP="00B851E2">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Sekce rozvoje podnikatelského prostředí</w:t>
            </w:r>
          </w:p>
        </w:tc>
        <w:tc>
          <w:tcPr>
            <w:tcW w:w="722" w:type="pct"/>
            <w:shd w:val="clear" w:color="auto" w:fill="auto"/>
            <w:vAlign w:val="center"/>
            <w:hideMark/>
          </w:tcPr>
          <w:p w14:paraId="2935116A" w14:textId="77777777" w:rsidR="00F62DC9" w:rsidRPr="00E22002" w:rsidRDefault="00F62DC9" w:rsidP="00B851E2">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Sekce řízení a podpory fondů EU</w:t>
            </w:r>
          </w:p>
        </w:tc>
      </w:tr>
      <w:tr w:rsidR="00B851E2" w:rsidRPr="00E22002" w14:paraId="69450025" w14:textId="77777777" w:rsidTr="6DF17F97">
        <w:trPr>
          <w:trHeight w:val="288"/>
        </w:trPr>
        <w:tc>
          <w:tcPr>
            <w:tcW w:w="2111" w:type="pct"/>
            <w:shd w:val="clear" w:color="auto" w:fill="auto"/>
            <w:noWrap/>
            <w:vAlign w:val="center"/>
            <w:hideMark/>
          </w:tcPr>
          <w:p w14:paraId="6DE6B092" w14:textId="77777777" w:rsidR="00B851E2" w:rsidRPr="00E22002" w:rsidRDefault="00B851E2" w:rsidP="00B851E2">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Koordinace pracovních činností a vedení týmu</w:t>
            </w:r>
          </w:p>
        </w:tc>
        <w:tc>
          <w:tcPr>
            <w:tcW w:w="722" w:type="pct"/>
            <w:shd w:val="clear" w:color="auto" w:fill="C0D980"/>
            <w:noWrap/>
            <w:vAlign w:val="center"/>
            <w:hideMark/>
          </w:tcPr>
          <w:p w14:paraId="43018A68"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1,60</w:t>
            </w:r>
          </w:p>
        </w:tc>
        <w:tc>
          <w:tcPr>
            <w:tcW w:w="722" w:type="pct"/>
            <w:shd w:val="clear" w:color="auto" w:fill="FED17F"/>
            <w:noWrap/>
            <w:vAlign w:val="center"/>
            <w:hideMark/>
          </w:tcPr>
          <w:p w14:paraId="4806866B"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2,25</w:t>
            </w:r>
          </w:p>
        </w:tc>
        <w:tc>
          <w:tcPr>
            <w:tcW w:w="722" w:type="pct"/>
            <w:shd w:val="clear" w:color="auto" w:fill="FFEB84"/>
            <w:noWrap/>
            <w:vAlign w:val="center"/>
            <w:hideMark/>
          </w:tcPr>
          <w:p w14:paraId="3E00F7B4"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2,00</w:t>
            </w:r>
          </w:p>
        </w:tc>
        <w:tc>
          <w:tcPr>
            <w:tcW w:w="722" w:type="pct"/>
            <w:shd w:val="clear" w:color="auto" w:fill="8AC97D"/>
            <w:noWrap/>
            <w:vAlign w:val="center"/>
            <w:hideMark/>
          </w:tcPr>
          <w:p w14:paraId="661CF06C"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1,25</w:t>
            </w:r>
          </w:p>
        </w:tc>
      </w:tr>
      <w:tr w:rsidR="00B851E2" w:rsidRPr="00E22002" w14:paraId="0EB00833" w14:textId="77777777" w:rsidTr="6DF17F97">
        <w:trPr>
          <w:trHeight w:val="288"/>
        </w:trPr>
        <w:tc>
          <w:tcPr>
            <w:tcW w:w="2111" w:type="pct"/>
            <w:shd w:val="clear" w:color="auto" w:fill="auto"/>
            <w:noWrap/>
            <w:vAlign w:val="center"/>
            <w:hideMark/>
          </w:tcPr>
          <w:p w14:paraId="7187B4FE" w14:textId="77777777" w:rsidR="00B851E2" w:rsidRPr="00E22002" w:rsidRDefault="00B851E2" w:rsidP="00B851E2">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Metodická podpora, odborné vedení činnosti</w:t>
            </w:r>
          </w:p>
        </w:tc>
        <w:tc>
          <w:tcPr>
            <w:tcW w:w="722" w:type="pct"/>
            <w:shd w:val="clear" w:color="auto" w:fill="DFE282"/>
            <w:noWrap/>
            <w:vAlign w:val="center"/>
            <w:hideMark/>
          </w:tcPr>
          <w:p w14:paraId="2BF7AFDF"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1,80</w:t>
            </w:r>
          </w:p>
        </w:tc>
        <w:tc>
          <w:tcPr>
            <w:tcW w:w="722" w:type="pct"/>
            <w:shd w:val="clear" w:color="auto" w:fill="FB9073"/>
            <w:noWrap/>
            <w:vAlign w:val="center"/>
            <w:hideMark/>
          </w:tcPr>
          <w:p w14:paraId="071BD767"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2,86</w:t>
            </w:r>
          </w:p>
        </w:tc>
        <w:tc>
          <w:tcPr>
            <w:tcW w:w="722" w:type="pct"/>
            <w:shd w:val="clear" w:color="auto" w:fill="F8696B"/>
            <w:noWrap/>
            <w:vAlign w:val="center"/>
            <w:hideMark/>
          </w:tcPr>
          <w:p w14:paraId="0BA9130C"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3,22</w:t>
            </w:r>
          </w:p>
        </w:tc>
        <w:tc>
          <w:tcPr>
            <w:tcW w:w="722" w:type="pct"/>
            <w:shd w:val="clear" w:color="auto" w:fill="B1D47F"/>
            <w:noWrap/>
            <w:vAlign w:val="center"/>
            <w:hideMark/>
          </w:tcPr>
          <w:p w14:paraId="0A2EDB63"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1,50</w:t>
            </w:r>
          </w:p>
        </w:tc>
      </w:tr>
      <w:tr w:rsidR="00B851E2" w:rsidRPr="00E22002" w14:paraId="26E485C4" w14:textId="77777777" w:rsidTr="6DF17F97">
        <w:trPr>
          <w:trHeight w:val="288"/>
        </w:trPr>
        <w:tc>
          <w:tcPr>
            <w:tcW w:w="2111" w:type="pct"/>
            <w:shd w:val="clear" w:color="auto" w:fill="auto"/>
            <w:noWrap/>
            <w:vAlign w:val="center"/>
            <w:hideMark/>
          </w:tcPr>
          <w:p w14:paraId="143264C4" w14:textId="77777777" w:rsidR="00B851E2" w:rsidRPr="00E22002" w:rsidRDefault="00B851E2" w:rsidP="00B851E2">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Pracovní prostředí</w:t>
            </w:r>
          </w:p>
        </w:tc>
        <w:tc>
          <w:tcPr>
            <w:tcW w:w="722" w:type="pct"/>
            <w:shd w:val="clear" w:color="auto" w:fill="FED680"/>
            <w:noWrap/>
            <w:vAlign w:val="center"/>
            <w:hideMark/>
          </w:tcPr>
          <w:p w14:paraId="75CFEBF2"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2,20</w:t>
            </w:r>
          </w:p>
        </w:tc>
        <w:tc>
          <w:tcPr>
            <w:tcW w:w="722" w:type="pct"/>
            <w:shd w:val="clear" w:color="auto" w:fill="FFEB84"/>
            <w:noWrap/>
            <w:vAlign w:val="center"/>
            <w:hideMark/>
          </w:tcPr>
          <w:p w14:paraId="4032C636"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2,00</w:t>
            </w:r>
          </w:p>
        </w:tc>
        <w:tc>
          <w:tcPr>
            <w:tcW w:w="722" w:type="pct"/>
            <w:shd w:val="clear" w:color="auto" w:fill="FFEB84"/>
            <w:noWrap/>
            <w:vAlign w:val="center"/>
            <w:hideMark/>
          </w:tcPr>
          <w:p w14:paraId="70700E4F"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2,00</w:t>
            </w:r>
          </w:p>
        </w:tc>
        <w:tc>
          <w:tcPr>
            <w:tcW w:w="722" w:type="pct"/>
            <w:shd w:val="clear" w:color="auto" w:fill="FFEB84"/>
            <w:noWrap/>
            <w:vAlign w:val="center"/>
            <w:hideMark/>
          </w:tcPr>
          <w:p w14:paraId="626162BF"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2,00</w:t>
            </w:r>
          </w:p>
        </w:tc>
      </w:tr>
      <w:tr w:rsidR="00B851E2" w:rsidRPr="00E22002" w14:paraId="1BC27AD4" w14:textId="77777777" w:rsidTr="6DF17F97">
        <w:trPr>
          <w:trHeight w:val="288"/>
        </w:trPr>
        <w:tc>
          <w:tcPr>
            <w:tcW w:w="2111" w:type="pct"/>
            <w:shd w:val="clear" w:color="auto" w:fill="auto"/>
            <w:noWrap/>
            <w:vAlign w:val="center"/>
            <w:hideMark/>
          </w:tcPr>
          <w:p w14:paraId="143C4584" w14:textId="77777777" w:rsidR="00B851E2" w:rsidRPr="00E22002" w:rsidRDefault="00B851E2" w:rsidP="00B851E2">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Technické vybavení</w:t>
            </w:r>
          </w:p>
        </w:tc>
        <w:tc>
          <w:tcPr>
            <w:tcW w:w="722" w:type="pct"/>
            <w:shd w:val="clear" w:color="auto" w:fill="DFE282"/>
            <w:noWrap/>
            <w:vAlign w:val="center"/>
            <w:hideMark/>
          </w:tcPr>
          <w:p w14:paraId="047777E4"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1,80</w:t>
            </w:r>
          </w:p>
        </w:tc>
        <w:tc>
          <w:tcPr>
            <w:tcW w:w="722" w:type="pct"/>
            <w:shd w:val="clear" w:color="auto" w:fill="FDB67A"/>
            <w:noWrap/>
            <w:vAlign w:val="center"/>
            <w:hideMark/>
          </w:tcPr>
          <w:p w14:paraId="2DE99FFF"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2,50</w:t>
            </w:r>
          </w:p>
        </w:tc>
        <w:tc>
          <w:tcPr>
            <w:tcW w:w="722" w:type="pct"/>
            <w:shd w:val="clear" w:color="auto" w:fill="FCA477"/>
            <w:noWrap/>
            <w:vAlign w:val="center"/>
            <w:hideMark/>
          </w:tcPr>
          <w:p w14:paraId="17158982"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2,67</w:t>
            </w:r>
          </w:p>
        </w:tc>
        <w:tc>
          <w:tcPr>
            <w:tcW w:w="722" w:type="pct"/>
            <w:shd w:val="clear" w:color="auto" w:fill="FDB67A"/>
            <w:noWrap/>
            <w:vAlign w:val="center"/>
            <w:hideMark/>
          </w:tcPr>
          <w:p w14:paraId="02BC89DE"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2,50</w:t>
            </w:r>
          </w:p>
        </w:tc>
      </w:tr>
      <w:tr w:rsidR="00B851E2" w:rsidRPr="00E22002" w14:paraId="5497F43F" w14:textId="77777777" w:rsidTr="6DF17F97">
        <w:trPr>
          <w:trHeight w:val="288"/>
        </w:trPr>
        <w:tc>
          <w:tcPr>
            <w:tcW w:w="2111" w:type="pct"/>
            <w:shd w:val="clear" w:color="auto" w:fill="auto"/>
            <w:noWrap/>
            <w:vAlign w:val="center"/>
            <w:hideMark/>
          </w:tcPr>
          <w:p w14:paraId="20F8DD41" w14:textId="77777777" w:rsidR="00B851E2" w:rsidRPr="00E22002" w:rsidRDefault="00B851E2" w:rsidP="00B851E2">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Fungování týmu, pracovní kolektiv</w:t>
            </w:r>
          </w:p>
        </w:tc>
        <w:tc>
          <w:tcPr>
            <w:tcW w:w="722" w:type="pct"/>
            <w:shd w:val="clear" w:color="auto" w:fill="A1CF7E"/>
            <w:noWrap/>
            <w:vAlign w:val="center"/>
            <w:hideMark/>
          </w:tcPr>
          <w:p w14:paraId="5F61F25F"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1,40</w:t>
            </w:r>
          </w:p>
        </w:tc>
        <w:tc>
          <w:tcPr>
            <w:tcW w:w="722" w:type="pct"/>
            <w:shd w:val="clear" w:color="auto" w:fill="FFEB84"/>
            <w:noWrap/>
            <w:vAlign w:val="center"/>
            <w:hideMark/>
          </w:tcPr>
          <w:p w14:paraId="2F4EEA4A"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2,00</w:t>
            </w:r>
          </w:p>
        </w:tc>
        <w:tc>
          <w:tcPr>
            <w:tcW w:w="722" w:type="pct"/>
            <w:shd w:val="clear" w:color="auto" w:fill="A7D17E"/>
            <w:noWrap/>
            <w:vAlign w:val="center"/>
            <w:hideMark/>
          </w:tcPr>
          <w:p w14:paraId="6CE6B0E0"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1,44</w:t>
            </w:r>
          </w:p>
        </w:tc>
        <w:tc>
          <w:tcPr>
            <w:tcW w:w="722" w:type="pct"/>
            <w:shd w:val="clear" w:color="auto" w:fill="8AC97D"/>
            <w:noWrap/>
            <w:vAlign w:val="center"/>
            <w:hideMark/>
          </w:tcPr>
          <w:p w14:paraId="35E08C4E"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1,25</w:t>
            </w:r>
          </w:p>
        </w:tc>
      </w:tr>
      <w:tr w:rsidR="00B851E2" w:rsidRPr="00E22002" w14:paraId="71657D67" w14:textId="77777777" w:rsidTr="6DF17F97">
        <w:trPr>
          <w:trHeight w:val="288"/>
        </w:trPr>
        <w:tc>
          <w:tcPr>
            <w:tcW w:w="2111" w:type="pct"/>
            <w:shd w:val="clear" w:color="auto" w:fill="auto"/>
            <w:noWrap/>
            <w:vAlign w:val="center"/>
            <w:hideMark/>
          </w:tcPr>
          <w:p w14:paraId="5AF0D394" w14:textId="77777777" w:rsidR="00B851E2" w:rsidRPr="00E22002" w:rsidRDefault="00B851E2" w:rsidP="00B851E2">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Spolupráce s dalšími útvary</w:t>
            </w:r>
          </w:p>
        </w:tc>
        <w:tc>
          <w:tcPr>
            <w:tcW w:w="722" w:type="pct"/>
            <w:shd w:val="clear" w:color="auto" w:fill="DFE282"/>
            <w:noWrap/>
            <w:vAlign w:val="center"/>
            <w:hideMark/>
          </w:tcPr>
          <w:p w14:paraId="1A73C05F"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1,80</w:t>
            </w:r>
          </w:p>
        </w:tc>
        <w:tc>
          <w:tcPr>
            <w:tcW w:w="722" w:type="pct"/>
            <w:shd w:val="clear" w:color="auto" w:fill="FB9C75"/>
            <w:noWrap/>
            <w:vAlign w:val="center"/>
            <w:hideMark/>
          </w:tcPr>
          <w:p w14:paraId="401E3B1C"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2,75</w:t>
            </w:r>
          </w:p>
        </w:tc>
        <w:tc>
          <w:tcPr>
            <w:tcW w:w="722" w:type="pct"/>
            <w:shd w:val="clear" w:color="auto" w:fill="FA8170"/>
            <w:noWrap/>
            <w:vAlign w:val="center"/>
            <w:hideMark/>
          </w:tcPr>
          <w:p w14:paraId="43E333A6"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3,00</w:t>
            </w:r>
          </w:p>
        </w:tc>
        <w:tc>
          <w:tcPr>
            <w:tcW w:w="722" w:type="pct"/>
            <w:shd w:val="clear" w:color="auto" w:fill="63BE7B"/>
            <w:noWrap/>
            <w:vAlign w:val="center"/>
            <w:hideMark/>
          </w:tcPr>
          <w:p w14:paraId="1B19E459"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1,00</w:t>
            </w:r>
          </w:p>
        </w:tc>
      </w:tr>
      <w:tr w:rsidR="00B851E2" w:rsidRPr="00E22002" w14:paraId="035E4C58" w14:textId="77777777" w:rsidTr="6DF17F97">
        <w:trPr>
          <w:trHeight w:val="288"/>
        </w:trPr>
        <w:tc>
          <w:tcPr>
            <w:tcW w:w="2111" w:type="pct"/>
            <w:shd w:val="clear" w:color="auto" w:fill="auto"/>
            <w:noWrap/>
            <w:vAlign w:val="center"/>
            <w:hideMark/>
          </w:tcPr>
          <w:p w14:paraId="742873B2" w14:textId="77777777" w:rsidR="00B851E2" w:rsidRPr="00E22002" w:rsidRDefault="00B851E2" w:rsidP="00B851E2">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Finanční ohodnocení</w:t>
            </w:r>
          </w:p>
        </w:tc>
        <w:tc>
          <w:tcPr>
            <w:tcW w:w="722" w:type="pct"/>
            <w:shd w:val="clear" w:color="auto" w:fill="FED680"/>
            <w:noWrap/>
            <w:vAlign w:val="center"/>
            <w:hideMark/>
          </w:tcPr>
          <w:p w14:paraId="71B969EB"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2,20</w:t>
            </w:r>
          </w:p>
        </w:tc>
        <w:tc>
          <w:tcPr>
            <w:tcW w:w="722" w:type="pct"/>
            <w:shd w:val="clear" w:color="auto" w:fill="FED17F"/>
            <w:noWrap/>
            <w:vAlign w:val="center"/>
            <w:hideMark/>
          </w:tcPr>
          <w:p w14:paraId="531386AC"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2,25</w:t>
            </w:r>
          </w:p>
        </w:tc>
        <w:tc>
          <w:tcPr>
            <w:tcW w:w="722" w:type="pct"/>
            <w:shd w:val="clear" w:color="auto" w:fill="FCA477"/>
            <w:noWrap/>
            <w:vAlign w:val="center"/>
            <w:hideMark/>
          </w:tcPr>
          <w:p w14:paraId="66CDA12A"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2,67</w:t>
            </w:r>
          </w:p>
        </w:tc>
        <w:tc>
          <w:tcPr>
            <w:tcW w:w="722" w:type="pct"/>
            <w:shd w:val="clear" w:color="auto" w:fill="FED17F"/>
            <w:noWrap/>
            <w:vAlign w:val="center"/>
            <w:hideMark/>
          </w:tcPr>
          <w:p w14:paraId="60867009"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2,25</w:t>
            </w:r>
          </w:p>
        </w:tc>
      </w:tr>
      <w:tr w:rsidR="00B851E2" w:rsidRPr="00E22002" w14:paraId="341E6BA6" w14:textId="77777777" w:rsidTr="6DF17F97">
        <w:trPr>
          <w:trHeight w:val="288"/>
        </w:trPr>
        <w:tc>
          <w:tcPr>
            <w:tcW w:w="2111" w:type="pct"/>
            <w:shd w:val="clear" w:color="auto" w:fill="auto"/>
            <w:noWrap/>
            <w:vAlign w:val="center"/>
            <w:hideMark/>
          </w:tcPr>
          <w:p w14:paraId="1A2ECF79" w14:textId="77777777" w:rsidR="00B851E2" w:rsidRPr="00E22002" w:rsidRDefault="00B851E2" w:rsidP="00B851E2">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Zaměstnanecké benefity</w:t>
            </w:r>
          </w:p>
        </w:tc>
        <w:tc>
          <w:tcPr>
            <w:tcW w:w="722" w:type="pct"/>
            <w:shd w:val="clear" w:color="auto" w:fill="C0D980"/>
            <w:noWrap/>
            <w:vAlign w:val="center"/>
            <w:hideMark/>
          </w:tcPr>
          <w:p w14:paraId="5135A0A0"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1,60</w:t>
            </w:r>
          </w:p>
        </w:tc>
        <w:tc>
          <w:tcPr>
            <w:tcW w:w="722" w:type="pct"/>
            <w:shd w:val="clear" w:color="auto" w:fill="FFEB84"/>
            <w:noWrap/>
            <w:vAlign w:val="center"/>
            <w:hideMark/>
          </w:tcPr>
          <w:p w14:paraId="7AA6412A"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2,00</w:t>
            </w:r>
          </w:p>
        </w:tc>
        <w:tc>
          <w:tcPr>
            <w:tcW w:w="722" w:type="pct"/>
            <w:shd w:val="clear" w:color="auto" w:fill="EDE683"/>
            <w:noWrap/>
            <w:vAlign w:val="center"/>
            <w:hideMark/>
          </w:tcPr>
          <w:p w14:paraId="631F3E60"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1,89</w:t>
            </w:r>
          </w:p>
        </w:tc>
        <w:tc>
          <w:tcPr>
            <w:tcW w:w="722" w:type="pct"/>
            <w:shd w:val="clear" w:color="auto" w:fill="B1D47F"/>
            <w:noWrap/>
            <w:vAlign w:val="center"/>
            <w:hideMark/>
          </w:tcPr>
          <w:p w14:paraId="7F56CC09"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1,50</w:t>
            </w:r>
          </w:p>
        </w:tc>
      </w:tr>
      <w:tr w:rsidR="00B851E2" w:rsidRPr="00E22002" w14:paraId="0D65CB97" w14:textId="77777777" w:rsidTr="6DF17F97">
        <w:trPr>
          <w:trHeight w:val="288"/>
        </w:trPr>
        <w:tc>
          <w:tcPr>
            <w:tcW w:w="2111" w:type="pct"/>
            <w:shd w:val="clear" w:color="auto" w:fill="auto"/>
            <w:noWrap/>
            <w:vAlign w:val="center"/>
            <w:hideMark/>
          </w:tcPr>
          <w:p w14:paraId="165B608A" w14:textId="3A8FE911" w:rsidR="00B851E2" w:rsidRPr="00E22002" w:rsidRDefault="00B851E2" w:rsidP="00B851E2">
            <w:pPr>
              <w:spacing w:after="0" w:line="240" w:lineRule="auto"/>
              <w:rPr>
                <w:rFonts w:ascii="Calibri" w:eastAsia="Times New Roman" w:hAnsi="Calibri" w:cs="Calibri"/>
                <w:color w:val="000000"/>
                <w:sz w:val="20"/>
                <w:szCs w:val="20"/>
                <w:lang w:eastAsia="cs-CZ"/>
              </w:rPr>
            </w:pPr>
            <w:r w:rsidRPr="6DF17F97">
              <w:rPr>
                <w:rFonts w:ascii="Calibri" w:eastAsia="Times New Roman" w:hAnsi="Calibri" w:cs="Calibri"/>
                <w:color w:val="000000" w:themeColor="text1"/>
                <w:sz w:val="20"/>
                <w:szCs w:val="20"/>
                <w:lang w:eastAsia="cs-CZ"/>
              </w:rPr>
              <w:t xml:space="preserve">Flexibilita práce, možnost využití </w:t>
            </w:r>
            <w:proofErr w:type="spellStart"/>
            <w:r w:rsidRPr="6DF17F97">
              <w:rPr>
                <w:rFonts w:ascii="Calibri" w:eastAsia="Times New Roman" w:hAnsi="Calibri" w:cs="Calibri"/>
                <w:color w:val="000000" w:themeColor="text1"/>
                <w:sz w:val="20"/>
                <w:szCs w:val="20"/>
                <w:lang w:eastAsia="cs-CZ"/>
              </w:rPr>
              <w:t>home</w:t>
            </w:r>
            <w:proofErr w:type="spellEnd"/>
            <w:r w:rsidR="707A3876" w:rsidRPr="6DF17F97">
              <w:rPr>
                <w:rFonts w:ascii="Calibri" w:eastAsia="Times New Roman" w:hAnsi="Calibri" w:cs="Calibri"/>
                <w:color w:val="000000" w:themeColor="text1"/>
                <w:sz w:val="20"/>
                <w:szCs w:val="20"/>
                <w:lang w:eastAsia="cs-CZ"/>
              </w:rPr>
              <w:t xml:space="preserve"> </w:t>
            </w:r>
            <w:r w:rsidRPr="6DF17F97">
              <w:rPr>
                <w:rFonts w:ascii="Calibri" w:eastAsia="Times New Roman" w:hAnsi="Calibri" w:cs="Calibri"/>
                <w:color w:val="000000" w:themeColor="text1"/>
                <w:sz w:val="20"/>
                <w:szCs w:val="20"/>
                <w:lang w:eastAsia="cs-CZ"/>
              </w:rPr>
              <w:t>office</w:t>
            </w:r>
          </w:p>
        </w:tc>
        <w:tc>
          <w:tcPr>
            <w:tcW w:w="722" w:type="pct"/>
            <w:shd w:val="clear" w:color="auto" w:fill="FDC17C"/>
            <w:noWrap/>
            <w:vAlign w:val="center"/>
            <w:hideMark/>
          </w:tcPr>
          <w:p w14:paraId="41E5D94B"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2,40</w:t>
            </w:r>
          </w:p>
        </w:tc>
        <w:tc>
          <w:tcPr>
            <w:tcW w:w="722" w:type="pct"/>
            <w:shd w:val="clear" w:color="auto" w:fill="FCA878"/>
            <w:noWrap/>
            <w:vAlign w:val="center"/>
            <w:hideMark/>
          </w:tcPr>
          <w:p w14:paraId="302A76E7"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2,63</w:t>
            </w:r>
          </w:p>
        </w:tc>
        <w:tc>
          <w:tcPr>
            <w:tcW w:w="722" w:type="pct"/>
            <w:shd w:val="clear" w:color="auto" w:fill="FCB079"/>
            <w:noWrap/>
            <w:vAlign w:val="center"/>
            <w:hideMark/>
          </w:tcPr>
          <w:p w14:paraId="4D08684F"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2,56</w:t>
            </w:r>
          </w:p>
        </w:tc>
        <w:tc>
          <w:tcPr>
            <w:tcW w:w="722" w:type="pct"/>
            <w:shd w:val="clear" w:color="auto" w:fill="FFEB84"/>
            <w:noWrap/>
            <w:vAlign w:val="center"/>
            <w:hideMark/>
          </w:tcPr>
          <w:p w14:paraId="339DAD8E"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2,00</w:t>
            </w:r>
          </w:p>
        </w:tc>
      </w:tr>
      <w:tr w:rsidR="00B851E2" w:rsidRPr="00E22002" w14:paraId="762C123D" w14:textId="77777777" w:rsidTr="6DF17F97">
        <w:trPr>
          <w:trHeight w:val="288"/>
        </w:trPr>
        <w:tc>
          <w:tcPr>
            <w:tcW w:w="2111" w:type="pct"/>
            <w:shd w:val="clear" w:color="auto" w:fill="auto"/>
            <w:noWrap/>
            <w:vAlign w:val="center"/>
            <w:hideMark/>
          </w:tcPr>
          <w:p w14:paraId="12ED6171" w14:textId="77777777" w:rsidR="00B851E2" w:rsidRPr="00E22002" w:rsidRDefault="00B851E2" w:rsidP="00B851E2">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Vzdělávání</w:t>
            </w:r>
          </w:p>
        </w:tc>
        <w:tc>
          <w:tcPr>
            <w:tcW w:w="722" w:type="pct"/>
            <w:shd w:val="clear" w:color="auto" w:fill="C0D980"/>
            <w:noWrap/>
            <w:vAlign w:val="center"/>
            <w:hideMark/>
          </w:tcPr>
          <w:p w14:paraId="162C872B"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1,60</w:t>
            </w:r>
          </w:p>
        </w:tc>
        <w:tc>
          <w:tcPr>
            <w:tcW w:w="722" w:type="pct"/>
            <w:shd w:val="clear" w:color="auto" w:fill="FED17F"/>
            <w:noWrap/>
            <w:vAlign w:val="center"/>
            <w:hideMark/>
          </w:tcPr>
          <w:p w14:paraId="4C40F267"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2,25</w:t>
            </w:r>
          </w:p>
        </w:tc>
        <w:tc>
          <w:tcPr>
            <w:tcW w:w="722" w:type="pct"/>
            <w:shd w:val="clear" w:color="auto" w:fill="FDBD7B"/>
            <w:noWrap/>
            <w:vAlign w:val="center"/>
            <w:hideMark/>
          </w:tcPr>
          <w:p w14:paraId="7A9A5135"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2,44</w:t>
            </w:r>
          </w:p>
        </w:tc>
        <w:tc>
          <w:tcPr>
            <w:tcW w:w="722" w:type="pct"/>
            <w:shd w:val="clear" w:color="auto" w:fill="8AC97D"/>
            <w:noWrap/>
            <w:vAlign w:val="center"/>
            <w:hideMark/>
          </w:tcPr>
          <w:p w14:paraId="25681225"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1,25</w:t>
            </w:r>
          </w:p>
        </w:tc>
      </w:tr>
      <w:tr w:rsidR="00B851E2" w:rsidRPr="00E22002" w14:paraId="65397102" w14:textId="77777777" w:rsidTr="6DF17F97">
        <w:trPr>
          <w:trHeight w:val="288"/>
        </w:trPr>
        <w:tc>
          <w:tcPr>
            <w:tcW w:w="2111" w:type="pct"/>
            <w:shd w:val="clear" w:color="auto" w:fill="auto"/>
            <w:noWrap/>
            <w:vAlign w:val="center"/>
            <w:hideMark/>
          </w:tcPr>
          <w:p w14:paraId="5E779FB1" w14:textId="77777777" w:rsidR="00B851E2" w:rsidRPr="00E22002" w:rsidRDefault="00B851E2" w:rsidP="00B851E2">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Obecná náplň práce</w:t>
            </w:r>
          </w:p>
        </w:tc>
        <w:tc>
          <w:tcPr>
            <w:tcW w:w="722" w:type="pct"/>
            <w:shd w:val="clear" w:color="auto" w:fill="FED680"/>
            <w:noWrap/>
            <w:vAlign w:val="center"/>
            <w:hideMark/>
          </w:tcPr>
          <w:p w14:paraId="00CA40D0"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2,20</w:t>
            </w:r>
          </w:p>
        </w:tc>
        <w:tc>
          <w:tcPr>
            <w:tcW w:w="722" w:type="pct"/>
            <w:shd w:val="clear" w:color="auto" w:fill="FDB67A"/>
            <w:noWrap/>
            <w:vAlign w:val="center"/>
            <w:hideMark/>
          </w:tcPr>
          <w:p w14:paraId="35163681"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2,50</w:t>
            </w:r>
          </w:p>
        </w:tc>
        <w:tc>
          <w:tcPr>
            <w:tcW w:w="722" w:type="pct"/>
            <w:shd w:val="clear" w:color="auto" w:fill="FED480"/>
            <w:noWrap/>
            <w:vAlign w:val="center"/>
            <w:hideMark/>
          </w:tcPr>
          <w:p w14:paraId="5F783790"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2,22</w:t>
            </w:r>
          </w:p>
        </w:tc>
        <w:tc>
          <w:tcPr>
            <w:tcW w:w="722" w:type="pct"/>
            <w:shd w:val="clear" w:color="auto" w:fill="8AC97D"/>
            <w:noWrap/>
            <w:vAlign w:val="center"/>
            <w:hideMark/>
          </w:tcPr>
          <w:p w14:paraId="0D0F0633" w14:textId="77777777" w:rsidR="00B851E2" w:rsidRPr="00E22002" w:rsidRDefault="00B851E2" w:rsidP="00B851E2">
            <w:pPr>
              <w:spacing w:after="0"/>
              <w:jc w:val="right"/>
              <w:rPr>
                <w:rFonts w:ascii="Calibri" w:hAnsi="Calibri" w:cs="Calibri"/>
                <w:color w:val="000000"/>
                <w:sz w:val="20"/>
                <w:szCs w:val="20"/>
              </w:rPr>
            </w:pPr>
            <w:r w:rsidRPr="00E22002">
              <w:rPr>
                <w:rFonts w:ascii="Calibri" w:hAnsi="Calibri" w:cs="Calibri"/>
                <w:color w:val="000000"/>
                <w:sz w:val="20"/>
                <w:szCs w:val="20"/>
              </w:rPr>
              <w:t>1,25</w:t>
            </w:r>
          </w:p>
        </w:tc>
      </w:tr>
      <w:tr w:rsidR="00B851E2" w:rsidRPr="00E22002" w14:paraId="58988434" w14:textId="77777777" w:rsidTr="6DF17F97">
        <w:trPr>
          <w:trHeight w:val="288"/>
        </w:trPr>
        <w:tc>
          <w:tcPr>
            <w:tcW w:w="2111" w:type="pct"/>
            <w:shd w:val="clear" w:color="auto" w:fill="auto"/>
            <w:noWrap/>
            <w:vAlign w:val="center"/>
            <w:hideMark/>
          </w:tcPr>
          <w:p w14:paraId="7BA64838" w14:textId="77777777" w:rsidR="00B851E2" w:rsidRPr="00D96B8A" w:rsidRDefault="00B851E2" w:rsidP="6DF17F97">
            <w:pPr>
              <w:spacing w:after="0" w:line="240" w:lineRule="auto"/>
              <w:jc w:val="right"/>
              <w:rPr>
                <w:rFonts w:ascii="Calibri" w:eastAsia="Times New Roman" w:hAnsi="Calibri" w:cs="Calibri"/>
                <w:b/>
                <w:bCs/>
                <w:color w:val="000000"/>
                <w:sz w:val="20"/>
                <w:szCs w:val="20"/>
                <w:lang w:eastAsia="cs-CZ"/>
              </w:rPr>
            </w:pPr>
            <w:r w:rsidRPr="00D96B8A">
              <w:rPr>
                <w:rFonts w:ascii="Calibri" w:eastAsia="Times New Roman" w:hAnsi="Calibri" w:cs="Calibri"/>
                <w:b/>
                <w:bCs/>
                <w:color w:val="000000" w:themeColor="text1"/>
                <w:sz w:val="20"/>
                <w:szCs w:val="20"/>
                <w:lang w:eastAsia="cs-CZ"/>
              </w:rPr>
              <w:t>Průměr</w:t>
            </w:r>
          </w:p>
        </w:tc>
        <w:tc>
          <w:tcPr>
            <w:tcW w:w="722" w:type="pct"/>
            <w:shd w:val="clear" w:color="auto" w:fill="auto"/>
            <w:noWrap/>
            <w:vAlign w:val="center"/>
            <w:hideMark/>
          </w:tcPr>
          <w:p w14:paraId="675DE419" w14:textId="77777777" w:rsidR="00B851E2" w:rsidRPr="00D96B8A" w:rsidRDefault="00B851E2" w:rsidP="6DF17F97">
            <w:pPr>
              <w:spacing w:after="0"/>
              <w:jc w:val="right"/>
              <w:rPr>
                <w:rFonts w:ascii="Calibri" w:hAnsi="Calibri" w:cs="Calibri"/>
                <w:b/>
                <w:bCs/>
                <w:color w:val="000000"/>
                <w:sz w:val="20"/>
                <w:szCs w:val="20"/>
              </w:rPr>
            </w:pPr>
            <w:r w:rsidRPr="00D96B8A">
              <w:rPr>
                <w:rFonts w:ascii="Calibri" w:hAnsi="Calibri" w:cs="Calibri"/>
                <w:b/>
                <w:bCs/>
                <w:color w:val="000000" w:themeColor="text1"/>
                <w:sz w:val="20"/>
                <w:szCs w:val="20"/>
              </w:rPr>
              <w:t>1,87</w:t>
            </w:r>
          </w:p>
        </w:tc>
        <w:tc>
          <w:tcPr>
            <w:tcW w:w="722" w:type="pct"/>
            <w:shd w:val="clear" w:color="auto" w:fill="auto"/>
            <w:noWrap/>
            <w:vAlign w:val="center"/>
            <w:hideMark/>
          </w:tcPr>
          <w:p w14:paraId="09B6D736" w14:textId="77777777" w:rsidR="00B851E2" w:rsidRPr="00D96B8A" w:rsidRDefault="00B851E2" w:rsidP="6DF17F97">
            <w:pPr>
              <w:spacing w:after="0"/>
              <w:jc w:val="right"/>
              <w:rPr>
                <w:rFonts w:ascii="Calibri" w:hAnsi="Calibri" w:cs="Calibri"/>
                <w:b/>
                <w:bCs/>
                <w:color w:val="000000"/>
                <w:sz w:val="20"/>
                <w:szCs w:val="20"/>
              </w:rPr>
            </w:pPr>
            <w:r w:rsidRPr="00D96B8A">
              <w:rPr>
                <w:rFonts w:ascii="Calibri" w:hAnsi="Calibri" w:cs="Calibri"/>
                <w:b/>
                <w:bCs/>
                <w:color w:val="000000" w:themeColor="text1"/>
                <w:sz w:val="20"/>
                <w:szCs w:val="20"/>
              </w:rPr>
              <w:t>2,36</w:t>
            </w:r>
          </w:p>
        </w:tc>
        <w:tc>
          <w:tcPr>
            <w:tcW w:w="722" w:type="pct"/>
            <w:shd w:val="clear" w:color="auto" w:fill="auto"/>
            <w:noWrap/>
            <w:vAlign w:val="center"/>
            <w:hideMark/>
          </w:tcPr>
          <w:p w14:paraId="00D2602A" w14:textId="77777777" w:rsidR="00B851E2" w:rsidRPr="00D96B8A" w:rsidRDefault="00B851E2" w:rsidP="6DF17F97">
            <w:pPr>
              <w:spacing w:after="0"/>
              <w:jc w:val="right"/>
              <w:rPr>
                <w:rFonts w:ascii="Calibri" w:hAnsi="Calibri" w:cs="Calibri"/>
                <w:b/>
                <w:bCs/>
                <w:color w:val="000000"/>
                <w:sz w:val="20"/>
                <w:szCs w:val="20"/>
              </w:rPr>
            </w:pPr>
            <w:r w:rsidRPr="00D96B8A">
              <w:rPr>
                <w:rFonts w:ascii="Calibri" w:hAnsi="Calibri" w:cs="Calibri"/>
                <w:b/>
                <w:bCs/>
                <w:color w:val="000000" w:themeColor="text1"/>
                <w:sz w:val="20"/>
                <w:szCs w:val="20"/>
              </w:rPr>
              <w:t>2,37</w:t>
            </w:r>
          </w:p>
        </w:tc>
        <w:tc>
          <w:tcPr>
            <w:tcW w:w="722" w:type="pct"/>
            <w:shd w:val="clear" w:color="auto" w:fill="auto"/>
            <w:noWrap/>
            <w:vAlign w:val="center"/>
            <w:hideMark/>
          </w:tcPr>
          <w:p w14:paraId="23B7A7E8" w14:textId="77777777" w:rsidR="00B851E2" w:rsidRPr="00D96B8A" w:rsidRDefault="00B851E2" w:rsidP="6DF17F97">
            <w:pPr>
              <w:spacing w:after="0"/>
              <w:jc w:val="right"/>
              <w:rPr>
                <w:rFonts w:ascii="Calibri" w:hAnsi="Calibri" w:cs="Calibri"/>
                <w:b/>
                <w:bCs/>
                <w:color w:val="000000"/>
                <w:sz w:val="20"/>
                <w:szCs w:val="20"/>
              </w:rPr>
            </w:pPr>
            <w:r w:rsidRPr="00D96B8A">
              <w:rPr>
                <w:rFonts w:ascii="Calibri" w:hAnsi="Calibri" w:cs="Calibri"/>
                <w:b/>
                <w:bCs/>
                <w:color w:val="000000" w:themeColor="text1"/>
                <w:sz w:val="20"/>
                <w:szCs w:val="20"/>
              </w:rPr>
              <w:t>1,61</w:t>
            </w:r>
          </w:p>
        </w:tc>
      </w:tr>
    </w:tbl>
    <w:p w14:paraId="01756D36" w14:textId="77777777" w:rsidR="00F62DC9" w:rsidRPr="00FF1336" w:rsidRDefault="008927A9" w:rsidP="00023651">
      <w:pPr>
        <w:rPr>
          <w:i/>
          <w:iCs/>
        </w:rPr>
      </w:pPr>
      <w:r w:rsidRPr="00FF1336">
        <w:rPr>
          <w:i/>
          <w:iCs/>
        </w:rPr>
        <w:t>Zdroj: Vlastní šetření (n = 26)</w:t>
      </w:r>
    </w:p>
    <w:p w14:paraId="3D60A133" w14:textId="77777777" w:rsidR="000F5FDC" w:rsidRPr="00E22002" w:rsidRDefault="000F5FDC" w:rsidP="00D00CFD">
      <w:r w:rsidRPr="00E22002">
        <w:t>Průměrná spokojenost s aspekty práce ve vztahu k délce působení v MPO či API nevykazuje výraznou lineární závislost. Trend je pro vybrané ukazatele negativní, což znamená, že čím déle respondent na MPO či API působí, tím lépe stanovené aspekty hodnotil</w:t>
      </w:r>
      <w:r w:rsidR="00B851E2" w:rsidRPr="00E22002">
        <w:t xml:space="preserve"> (viz </w:t>
      </w:r>
      <w:r w:rsidR="00B851E2" w:rsidRPr="00E22002">
        <w:fldChar w:fldCharType="begin"/>
      </w:r>
      <w:r w:rsidR="00B851E2" w:rsidRPr="00E22002">
        <w:instrText xml:space="preserve"> REF _Ref43190579 \h </w:instrText>
      </w:r>
      <w:r w:rsidR="00E22002" w:rsidRPr="00E22002">
        <w:instrText xml:space="preserve"> \* MERGEFORMAT </w:instrText>
      </w:r>
      <w:r w:rsidR="00B851E2" w:rsidRPr="00E22002">
        <w:fldChar w:fldCharType="separate"/>
      </w:r>
      <w:r w:rsidR="00B851E2" w:rsidRPr="00E22002">
        <w:t xml:space="preserve">Graf </w:t>
      </w:r>
      <w:r w:rsidR="00B851E2" w:rsidRPr="00E22002">
        <w:rPr>
          <w:noProof/>
        </w:rPr>
        <w:t>2</w:t>
      </w:r>
      <w:r w:rsidR="00B851E2" w:rsidRPr="00E22002">
        <w:fldChar w:fldCharType="end"/>
      </w:r>
      <w:r w:rsidR="00B851E2" w:rsidRPr="00E22002">
        <w:t>).</w:t>
      </w:r>
    </w:p>
    <w:p w14:paraId="3FB610EE" w14:textId="77777777" w:rsidR="00611CAC" w:rsidRPr="00E22002" w:rsidRDefault="00611CAC" w:rsidP="1C482268">
      <w:pPr>
        <w:pStyle w:val="Titulek"/>
        <w:keepNext/>
        <w:rPr>
          <w:i w:val="0"/>
          <w:iCs w:val="0"/>
        </w:rPr>
      </w:pPr>
      <w:bookmarkStart w:id="10" w:name="_Ref43190579"/>
      <w:r w:rsidRPr="1C482268">
        <w:rPr>
          <w:i w:val="0"/>
          <w:iCs w:val="0"/>
        </w:rPr>
        <w:t xml:space="preserve">Graf </w:t>
      </w:r>
      <w:r w:rsidRPr="1C482268">
        <w:rPr>
          <w:i w:val="0"/>
          <w:iCs w:val="0"/>
        </w:rPr>
        <w:fldChar w:fldCharType="begin"/>
      </w:r>
      <w:r w:rsidRPr="1C482268">
        <w:rPr>
          <w:i w:val="0"/>
          <w:iCs w:val="0"/>
        </w:rPr>
        <w:instrText xml:space="preserve"> SEQ Graf \* ARABIC </w:instrText>
      </w:r>
      <w:r w:rsidRPr="1C482268">
        <w:rPr>
          <w:i w:val="0"/>
          <w:iCs w:val="0"/>
        </w:rPr>
        <w:fldChar w:fldCharType="separate"/>
      </w:r>
      <w:r w:rsidR="00E66617" w:rsidRPr="1C482268">
        <w:rPr>
          <w:i w:val="0"/>
          <w:iCs w:val="0"/>
          <w:noProof/>
        </w:rPr>
        <w:t>8</w:t>
      </w:r>
      <w:r w:rsidRPr="1C482268">
        <w:rPr>
          <w:i w:val="0"/>
          <w:iCs w:val="0"/>
          <w:noProof/>
        </w:rPr>
        <w:fldChar w:fldCharType="end"/>
      </w:r>
      <w:r w:rsidRPr="1C482268">
        <w:rPr>
          <w:i w:val="0"/>
          <w:iCs w:val="0"/>
        </w:rPr>
        <w:t>: Průměrná spokojenost s aspekty práce ve vztahu k</w:t>
      </w:r>
      <w:r w:rsidR="000F5FDC" w:rsidRPr="1C482268">
        <w:rPr>
          <w:i w:val="0"/>
          <w:iCs w:val="0"/>
        </w:rPr>
        <w:t> délce působení</w:t>
      </w:r>
      <w:bookmarkEnd w:id="10"/>
    </w:p>
    <w:p w14:paraId="0D0B940D" w14:textId="77777777" w:rsidR="00611CAC" w:rsidRPr="00E22002" w:rsidRDefault="009657F1" w:rsidP="00023651">
      <w:r w:rsidRPr="00E22002">
        <w:rPr>
          <w:noProof/>
          <w:lang w:eastAsia="cs-CZ"/>
        </w:rPr>
        <w:drawing>
          <wp:inline distT="0" distB="0" distL="0" distR="0" wp14:anchorId="7E96AFD5" wp14:editId="6F4B6A2B">
            <wp:extent cx="5532120" cy="2613660"/>
            <wp:effectExtent l="0" t="0" r="11430" b="15240"/>
            <wp:docPr id="5" name="Graf 5">
              <a:extLst xmlns:a="http://schemas.openxmlformats.org/drawingml/2006/main">
                <a:ext uri="{FF2B5EF4-FFF2-40B4-BE49-F238E27FC236}">
                  <a16:creationId xmlns:a16="http://schemas.microsoft.com/office/drawing/2014/main" id="{A02AA571-13DF-4E7F-8EA2-D06C855A18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1F814E" w14:textId="77777777" w:rsidR="0016033F" w:rsidRPr="00FF1336" w:rsidRDefault="0016033F" w:rsidP="00023651">
      <w:pPr>
        <w:rPr>
          <w:i/>
          <w:iCs/>
        </w:rPr>
      </w:pPr>
      <w:r w:rsidRPr="00FF1336">
        <w:rPr>
          <w:i/>
          <w:iCs/>
        </w:rPr>
        <w:t>Zdroj: Vlastní šetření (n = 84)</w:t>
      </w:r>
    </w:p>
    <w:p w14:paraId="113739AF" w14:textId="55C2266D" w:rsidR="009657F1" w:rsidRPr="00E22002" w:rsidRDefault="009657F1" w:rsidP="00D00CFD">
      <w:r>
        <w:t>Analýza pracovních pozic ve spojení s hodnocením spokojenosti prokázala, že se hodnocení liší v závislosti na pracovní pozici</w:t>
      </w:r>
      <w:r w:rsidR="00B851E2">
        <w:t xml:space="preserve"> (viz </w:t>
      </w:r>
      <w:r>
        <w:fldChar w:fldCharType="begin"/>
      </w:r>
      <w:r>
        <w:instrText xml:space="preserve"> REF _Ref43190642 \h  \* MERGEFORMAT </w:instrText>
      </w:r>
      <w:r>
        <w:fldChar w:fldCharType="separate"/>
      </w:r>
      <w:r w:rsidR="00B851E2">
        <w:t xml:space="preserve">Tabulka </w:t>
      </w:r>
      <w:r w:rsidR="00B851E2" w:rsidRPr="1C482268">
        <w:rPr>
          <w:noProof/>
        </w:rPr>
        <w:t>4</w:t>
      </w:r>
      <w:r>
        <w:fldChar w:fldCharType="end"/>
      </w:r>
      <w:r w:rsidR="00B851E2">
        <w:t>)</w:t>
      </w:r>
      <w:r>
        <w:t xml:space="preserve">. Do této analýzy nebyly zahrnuty respondenti z MPO, </w:t>
      </w:r>
      <w:r>
        <w:lastRenderedPageBreak/>
        <w:t>neboť ze 26 respondentů jich 18 pracuje jako Projektoví manažeři a ostatní pozice jsou zastoupeny pouze jednou.</w:t>
      </w:r>
      <w:r w:rsidR="00D27E40">
        <w:t xml:space="preserve"> Nejvíce jsou se stanovenými aspekty spokojeni respondenti na pracovní pozici Analytik OP, jejichž průměrná známka je 2,15. Naopak nejhůře hodnotí aspekty respondenti na pozici Metodik a to známkou 3,07. Významně se známky liší i v rámci jednotlivých aspektů. Největší rozdíl lze pozorovat u aspektu Flexibilita práce, možnost využití </w:t>
      </w:r>
      <w:proofErr w:type="spellStart"/>
      <w:r w:rsidR="00D27E40">
        <w:t>home</w:t>
      </w:r>
      <w:proofErr w:type="spellEnd"/>
      <w:r w:rsidR="0C15CBF2">
        <w:t xml:space="preserve"> </w:t>
      </w:r>
      <w:r w:rsidR="00D27E40">
        <w:t xml:space="preserve">office, konkrétně 1,70. Nejvíce spokojeni jsou s tímto aspektem respondenti na pozici Analytik OP (2,80), naopak nejméně ti na pozici Koordinátor TP (4,50). Srovnatelné variační rozpětí lze dále pozorovat u aspektu Finanční ohodnocení (Analytik OP a Metodik) a u aspektu Pracovní prostředí (Analytik OP a Metodik). </w:t>
      </w:r>
    </w:p>
    <w:p w14:paraId="4E02CD9B" w14:textId="77777777" w:rsidR="00EC7DF5" w:rsidRPr="00E22002" w:rsidRDefault="00EC7DF5" w:rsidP="00EC7DF5">
      <w:pPr>
        <w:pStyle w:val="Titulek"/>
        <w:keepNext/>
        <w:rPr>
          <w:i w:val="0"/>
          <w:iCs w:val="0"/>
        </w:rPr>
      </w:pPr>
      <w:bookmarkStart w:id="11" w:name="_Ref43190642"/>
      <w:r w:rsidRPr="00E22002">
        <w:rPr>
          <w:i w:val="0"/>
          <w:iCs w:val="0"/>
        </w:rPr>
        <w:t xml:space="preserve">Tabulka </w:t>
      </w:r>
      <w:r w:rsidR="00A81D6C" w:rsidRPr="00E22002">
        <w:rPr>
          <w:i w:val="0"/>
          <w:iCs w:val="0"/>
        </w:rPr>
        <w:fldChar w:fldCharType="begin"/>
      </w:r>
      <w:r w:rsidR="00A81D6C" w:rsidRPr="00E22002">
        <w:rPr>
          <w:i w:val="0"/>
          <w:iCs w:val="0"/>
        </w:rPr>
        <w:instrText xml:space="preserve"> SEQ Tabulka \* ARABIC </w:instrText>
      </w:r>
      <w:r w:rsidR="00A81D6C" w:rsidRPr="00E22002">
        <w:rPr>
          <w:i w:val="0"/>
          <w:iCs w:val="0"/>
        </w:rPr>
        <w:fldChar w:fldCharType="separate"/>
      </w:r>
      <w:r w:rsidR="00F934AE">
        <w:rPr>
          <w:i w:val="0"/>
          <w:iCs w:val="0"/>
          <w:noProof/>
        </w:rPr>
        <w:t>4</w:t>
      </w:r>
      <w:r w:rsidR="00A81D6C" w:rsidRPr="00E22002">
        <w:rPr>
          <w:i w:val="0"/>
          <w:iCs w:val="0"/>
          <w:noProof/>
        </w:rPr>
        <w:fldChar w:fldCharType="end"/>
      </w:r>
      <w:bookmarkEnd w:id="11"/>
      <w:r w:rsidRPr="00E22002">
        <w:rPr>
          <w:i w:val="0"/>
          <w:iCs w:val="0"/>
        </w:rPr>
        <w:t>: Spokojenost s aspekty práce dle pracovní pozice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6"/>
        <w:gridCol w:w="1044"/>
        <w:gridCol w:w="1044"/>
        <w:gridCol w:w="1046"/>
        <w:gridCol w:w="1044"/>
        <w:gridCol w:w="1044"/>
        <w:gridCol w:w="1044"/>
      </w:tblGrid>
      <w:tr w:rsidR="00D27E40" w:rsidRPr="00E22002" w14:paraId="64B49271" w14:textId="77777777" w:rsidTr="00EC7DF5">
        <w:trPr>
          <w:trHeight w:val="288"/>
        </w:trPr>
        <w:tc>
          <w:tcPr>
            <w:tcW w:w="1543" w:type="pct"/>
            <w:shd w:val="clear" w:color="auto" w:fill="auto"/>
            <w:noWrap/>
            <w:vAlign w:val="bottom"/>
            <w:hideMark/>
          </w:tcPr>
          <w:p w14:paraId="0E27B00A" w14:textId="77777777" w:rsidR="00D27E40" w:rsidRPr="00E22002" w:rsidRDefault="00D27E40" w:rsidP="00D27E40">
            <w:pPr>
              <w:spacing w:after="0" w:line="240" w:lineRule="auto"/>
              <w:rPr>
                <w:rFonts w:ascii="Times New Roman" w:eastAsia="Times New Roman" w:hAnsi="Times New Roman" w:cs="Times New Roman"/>
                <w:sz w:val="20"/>
                <w:szCs w:val="20"/>
                <w:lang w:eastAsia="cs-CZ"/>
              </w:rPr>
            </w:pPr>
          </w:p>
        </w:tc>
        <w:tc>
          <w:tcPr>
            <w:tcW w:w="576" w:type="pct"/>
            <w:shd w:val="clear" w:color="auto" w:fill="auto"/>
            <w:noWrap/>
            <w:vAlign w:val="center"/>
            <w:hideMark/>
          </w:tcPr>
          <w:p w14:paraId="68E9DA74" w14:textId="77777777" w:rsidR="00D27E40" w:rsidRPr="00E22002" w:rsidRDefault="00D27E40" w:rsidP="00D27E40">
            <w:pPr>
              <w:spacing w:after="0" w:line="240" w:lineRule="auto"/>
              <w:jc w:val="center"/>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Interní hodnotitel</w:t>
            </w:r>
          </w:p>
        </w:tc>
        <w:tc>
          <w:tcPr>
            <w:tcW w:w="576" w:type="pct"/>
            <w:shd w:val="clear" w:color="auto" w:fill="auto"/>
            <w:noWrap/>
            <w:vAlign w:val="center"/>
            <w:hideMark/>
          </w:tcPr>
          <w:p w14:paraId="77BB8E0C" w14:textId="77777777" w:rsidR="00D27E40" w:rsidRPr="00E22002" w:rsidRDefault="00D27E40" w:rsidP="00D27E40">
            <w:pPr>
              <w:spacing w:after="0" w:line="240" w:lineRule="auto"/>
              <w:jc w:val="center"/>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Administrativní pracovník</w:t>
            </w:r>
          </w:p>
        </w:tc>
        <w:tc>
          <w:tcPr>
            <w:tcW w:w="577" w:type="pct"/>
            <w:shd w:val="clear" w:color="auto" w:fill="auto"/>
            <w:noWrap/>
            <w:vAlign w:val="center"/>
            <w:hideMark/>
          </w:tcPr>
          <w:p w14:paraId="5D589AF9" w14:textId="77777777" w:rsidR="00D27E40" w:rsidRPr="00E22002" w:rsidRDefault="00D27E40" w:rsidP="00D27E40">
            <w:pPr>
              <w:spacing w:after="0" w:line="240" w:lineRule="auto"/>
              <w:jc w:val="center"/>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Analytik OP</w:t>
            </w:r>
          </w:p>
        </w:tc>
        <w:tc>
          <w:tcPr>
            <w:tcW w:w="576" w:type="pct"/>
            <w:shd w:val="clear" w:color="auto" w:fill="auto"/>
            <w:noWrap/>
            <w:vAlign w:val="center"/>
            <w:hideMark/>
          </w:tcPr>
          <w:p w14:paraId="356446CA" w14:textId="77777777" w:rsidR="00D27E40" w:rsidRPr="00E22002" w:rsidRDefault="00D27E40" w:rsidP="00D27E40">
            <w:pPr>
              <w:spacing w:after="0" w:line="240" w:lineRule="auto"/>
              <w:jc w:val="center"/>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Koordinátor TP</w:t>
            </w:r>
          </w:p>
        </w:tc>
        <w:tc>
          <w:tcPr>
            <w:tcW w:w="576" w:type="pct"/>
            <w:shd w:val="clear" w:color="auto" w:fill="auto"/>
            <w:noWrap/>
            <w:vAlign w:val="center"/>
            <w:hideMark/>
          </w:tcPr>
          <w:p w14:paraId="75F81065" w14:textId="77777777" w:rsidR="00D27E40" w:rsidRPr="00E22002" w:rsidRDefault="00D27E40" w:rsidP="00D27E40">
            <w:pPr>
              <w:spacing w:after="0" w:line="240" w:lineRule="auto"/>
              <w:jc w:val="center"/>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Metodik</w:t>
            </w:r>
          </w:p>
        </w:tc>
        <w:tc>
          <w:tcPr>
            <w:tcW w:w="576" w:type="pct"/>
            <w:shd w:val="clear" w:color="auto" w:fill="auto"/>
            <w:noWrap/>
            <w:vAlign w:val="center"/>
            <w:hideMark/>
          </w:tcPr>
          <w:p w14:paraId="651165FB" w14:textId="77777777" w:rsidR="00D27E40" w:rsidRPr="00E22002" w:rsidRDefault="00D27E40" w:rsidP="00D27E40">
            <w:pPr>
              <w:spacing w:after="0" w:line="240" w:lineRule="auto"/>
              <w:jc w:val="center"/>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Variační rozpětí</w:t>
            </w:r>
          </w:p>
        </w:tc>
      </w:tr>
      <w:tr w:rsidR="00D27E40" w:rsidRPr="00E22002" w14:paraId="7122056C" w14:textId="77777777" w:rsidTr="00EC7DF5">
        <w:trPr>
          <w:trHeight w:val="288"/>
        </w:trPr>
        <w:tc>
          <w:tcPr>
            <w:tcW w:w="1543" w:type="pct"/>
            <w:shd w:val="clear" w:color="auto" w:fill="auto"/>
            <w:noWrap/>
            <w:vAlign w:val="bottom"/>
            <w:hideMark/>
          </w:tcPr>
          <w:p w14:paraId="0D2DA5F3" w14:textId="77777777" w:rsidR="00D27E40" w:rsidRPr="00E22002" w:rsidRDefault="00D27E40" w:rsidP="00D27E40">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Koordinace pracovních činností a vedení týmu</w:t>
            </w:r>
          </w:p>
        </w:tc>
        <w:tc>
          <w:tcPr>
            <w:tcW w:w="576" w:type="pct"/>
            <w:shd w:val="clear" w:color="000000" w:fill="DBE081"/>
            <w:noWrap/>
            <w:vAlign w:val="center"/>
            <w:hideMark/>
          </w:tcPr>
          <w:p w14:paraId="41DAC08E"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2,27</w:t>
            </w:r>
          </w:p>
        </w:tc>
        <w:tc>
          <w:tcPr>
            <w:tcW w:w="576" w:type="pct"/>
            <w:shd w:val="clear" w:color="000000" w:fill="F9E983"/>
            <w:noWrap/>
            <w:vAlign w:val="center"/>
            <w:hideMark/>
          </w:tcPr>
          <w:p w14:paraId="0AF7F00F"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2,43</w:t>
            </w:r>
          </w:p>
        </w:tc>
        <w:tc>
          <w:tcPr>
            <w:tcW w:w="577" w:type="pct"/>
            <w:shd w:val="clear" w:color="000000" w:fill="83C77C"/>
            <w:noWrap/>
            <w:vAlign w:val="center"/>
            <w:hideMark/>
          </w:tcPr>
          <w:p w14:paraId="289F737D"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1,83</w:t>
            </w:r>
          </w:p>
        </w:tc>
        <w:tc>
          <w:tcPr>
            <w:tcW w:w="576" w:type="pct"/>
            <w:shd w:val="clear" w:color="000000" w:fill="FFDE82"/>
            <w:noWrap/>
            <w:vAlign w:val="center"/>
            <w:hideMark/>
          </w:tcPr>
          <w:p w14:paraId="069983D8"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2,67</w:t>
            </w:r>
          </w:p>
        </w:tc>
        <w:tc>
          <w:tcPr>
            <w:tcW w:w="576" w:type="pct"/>
            <w:shd w:val="clear" w:color="000000" w:fill="FFE283"/>
            <w:noWrap/>
            <w:vAlign w:val="center"/>
            <w:hideMark/>
          </w:tcPr>
          <w:p w14:paraId="62FB2375"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2,60</w:t>
            </w:r>
          </w:p>
        </w:tc>
        <w:tc>
          <w:tcPr>
            <w:tcW w:w="576" w:type="pct"/>
            <w:shd w:val="clear" w:color="auto" w:fill="auto"/>
            <w:noWrap/>
            <w:vAlign w:val="center"/>
            <w:hideMark/>
          </w:tcPr>
          <w:p w14:paraId="0E51490C"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0,83</w:t>
            </w:r>
          </w:p>
        </w:tc>
      </w:tr>
      <w:tr w:rsidR="00D27E40" w:rsidRPr="00E22002" w14:paraId="0FC5B2F1" w14:textId="77777777" w:rsidTr="00EC7DF5">
        <w:trPr>
          <w:trHeight w:val="288"/>
        </w:trPr>
        <w:tc>
          <w:tcPr>
            <w:tcW w:w="1543" w:type="pct"/>
            <w:shd w:val="clear" w:color="auto" w:fill="auto"/>
            <w:noWrap/>
            <w:vAlign w:val="bottom"/>
            <w:hideMark/>
          </w:tcPr>
          <w:p w14:paraId="21268A1B" w14:textId="77777777" w:rsidR="00D27E40" w:rsidRPr="00E22002" w:rsidRDefault="00D27E40" w:rsidP="00D27E40">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Metodická podpora, odborné vedení činnosti</w:t>
            </w:r>
          </w:p>
        </w:tc>
        <w:tc>
          <w:tcPr>
            <w:tcW w:w="576" w:type="pct"/>
            <w:shd w:val="clear" w:color="000000" w:fill="FED480"/>
            <w:noWrap/>
            <w:vAlign w:val="center"/>
            <w:hideMark/>
          </w:tcPr>
          <w:p w14:paraId="34067AFC"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2,82</w:t>
            </w:r>
          </w:p>
        </w:tc>
        <w:tc>
          <w:tcPr>
            <w:tcW w:w="576" w:type="pct"/>
            <w:shd w:val="clear" w:color="000000" w:fill="FED280"/>
            <w:noWrap/>
            <w:vAlign w:val="center"/>
            <w:hideMark/>
          </w:tcPr>
          <w:p w14:paraId="31E073CF"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2,86</w:t>
            </w:r>
          </w:p>
        </w:tc>
        <w:tc>
          <w:tcPr>
            <w:tcW w:w="577" w:type="pct"/>
            <w:shd w:val="clear" w:color="000000" w:fill="CCDC81"/>
            <w:noWrap/>
            <w:vAlign w:val="center"/>
            <w:hideMark/>
          </w:tcPr>
          <w:p w14:paraId="7477E1FC"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2,20</w:t>
            </w:r>
          </w:p>
        </w:tc>
        <w:tc>
          <w:tcPr>
            <w:tcW w:w="576" w:type="pct"/>
            <w:shd w:val="clear" w:color="000000" w:fill="E7E482"/>
            <w:noWrap/>
            <w:vAlign w:val="center"/>
            <w:hideMark/>
          </w:tcPr>
          <w:p w14:paraId="1EC03983"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2,33</w:t>
            </w:r>
          </w:p>
        </w:tc>
        <w:tc>
          <w:tcPr>
            <w:tcW w:w="576" w:type="pct"/>
            <w:shd w:val="clear" w:color="000000" w:fill="F4E783"/>
            <w:noWrap/>
            <w:vAlign w:val="center"/>
            <w:hideMark/>
          </w:tcPr>
          <w:p w14:paraId="623621F0"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2,40</w:t>
            </w:r>
          </w:p>
        </w:tc>
        <w:tc>
          <w:tcPr>
            <w:tcW w:w="576" w:type="pct"/>
            <w:shd w:val="clear" w:color="auto" w:fill="auto"/>
            <w:noWrap/>
            <w:vAlign w:val="center"/>
            <w:hideMark/>
          </w:tcPr>
          <w:p w14:paraId="181980B5"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0,66</w:t>
            </w:r>
          </w:p>
        </w:tc>
      </w:tr>
      <w:tr w:rsidR="00D27E40" w:rsidRPr="00E22002" w14:paraId="543024EA" w14:textId="77777777" w:rsidTr="00EC7DF5">
        <w:trPr>
          <w:trHeight w:val="288"/>
        </w:trPr>
        <w:tc>
          <w:tcPr>
            <w:tcW w:w="1543" w:type="pct"/>
            <w:shd w:val="clear" w:color="auto" w:fill="auto"/>
            <w:noWrap/>
            <w:vAlign w:val="bottom"/>
            <w:hideMark/>
          </w:tcPr>
          <w:p w14:paraId="37915F82" w14:textId="77777777" w:rsidR="00D27E40" w:rsidRPr="00E22002" w:rsidRDefault="00D27E40" w:rsidP="00D27E40">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Pracovní prostředí</w:t>
            </w:r>
          </w:p>
        </w:tc>
        <w:tc>
          <w:tcPr>
            <w:tcW w:w="576" w:type="pct"/>
            <w:shd w:val="clear" w:color="000000" w:fill="FFE082"/>
            <w:noWrap/>
            <w:vAlign w:val="center"/>
            <w:hideMark/>
          </w:tcPr>
          <w:p w14:paraId="2092583C"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2,64</w:t>
            </w:r>
          </w:p>
        </w:tc>
        <w:tc>
          <w:tcPr>
            <w:tcW w:w="576" w:type="pct"/>
            <w:shd w:val="clear" w:color="000000" w:fill="F9E983"/>
            <w:noWrap/>
            <w:vAlign w:val="center"/>
            <w:hideMark/>
          </w:tcPr>
          <w:p w14:paraId="6F547474"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2,43</w:t>
            </w:r>
          </w:p>
        </w:tc>
        <w:tc>
          <w:tcPr>
            <w:tcW w:w="577" w:type="pct"/>
            <w:shd w:val="clear" w:color="000000" w:fill="7DC57C"/>
            <w:noWrap/>
            <w:vAlign w:val="center"/>
            <w:hideMark/>
          </w:tcPr>
          <w:p w14:paraId="481B0415"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1,80</w:t>
            </w:r>
          </w:p>
        </w:tc>
        <w:tc>
          <w:tcPr>
            <w:tcW w:w="576" w:type="pct"/>
            <w:shd w:val="clear" w:color="000000" w:fill="83C77C"/>
            <w:noWrap/>
            <w:vAlign w:val="center"/>
            <w:hideMark/>
          </w:tcPr>
          <w:p w14:paraId="175B7707"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1,83</w:t>
            </w:r>
          </w:p>
        </w:tc>
        <w:tc>
          <w:tcPr>
            <w:tcW w:w="576" w:type="pct"/>
            <w:shd w:val="clear" w:color="000000" w:fill="FDBC7B"/>
            <w:noWrap/>
            <w:vAlign w:val="center"/>
            <w:hideMark/>
          </w:tcPr>
          <w:p w14:paraId="48E109F5"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3,20</w:t>
            </w:r>
          </w:p>
        </w:tc>
        <w:tc>
          <w:tcPr>
            <w:tcW w:w="576" w:type="pct"/>
            <w:shd w:val="clear" w:color="auto" w:fill="auto"/>
            <w:noWrap/>
            <w:vAlign w:val="center"/>
            <w:hideMark/>
          </w:tcPr>
          <w:p w14:paraId="17FB1809"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1,40</w:t>
            </w:r>
          </w:p>
        </w:tc>
      </w:tr>
      <w:tr w:rsidR="00D27E40" w:rsidRPr="00E22002" w14:paraId="1A885D06" w14:textId="77777777" w:rsidTr="00EC7DF5">
        <w:trPr>
          <w:trHeight w:val="288"/>
        </w:trPr>
        <w:tc>
          <w:tcPr>
            <w:tcW w:w="1543" w:type="pct"/>
            <w:shd w:val="clear" w:color="auto" w:fill="auto"/>
            <w:noWrap/>
            <w:vAlign w:val="bottom"/>
            <w:hideMark/>
          </w:tcPr>
          <w:p w14:paraId="4CB5E970" w14:textId="77777777" w:rsidR="00D27E40" w:rsidRPr="00E22002" w:rsidRDefault="00D27E40" w:rsidP="00D27E40">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Technické vybavení</w:t>
            </w:r>
          </w:p>
        </w:tc>
        <w:tc>
          <w:tcPr>
            <w:tcW w:w="576" w:type="pct"/>
            <w:shd w:val="clear" w:color="000000" w:fill="FECF7F"/>
            <w:noWrap/>
            <w:vAlign w:val="center"/>
            <w:hideMark/>
          </w:tcPr>
          <w:p w14:paraId="43D0E3A8"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2,91</w:t>
            </w:r>
          </w:p>
        </w:tc>
        <w:tc>
          <w:tcPr>
            <w:tcW w:w="576" w:type="pct"/>
            <w:shd w:val="clear" w:color="000000" w:fill="FED280"/>
            <w:noWrap/>
            <w:vAlign w:val="center"/>
            <w:hideMark/>
          </w:tcPr>
          <w:p w14:paraId="64D26ED3"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2,86</w:t>
            </w:r>
          </w:p>
        </w:tc>
        <w:tc>
          <w:tcPr>
            <w:tcW w:w="577" w:type="pct"/>
            <w:shd w:val="clear" w:color="000000" w:fill="FED680"/>
            <w:noWrap/>
            <w:vAlign w:val="center"/>
            <w:hideMark/>
          </w:tcPr>
          <w:p w14:paraId="7B534D6B"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2,80</w:t>
            </w:r>
          </w:p>
        </w:tc>
        <w:tc>
          <w:tcPr>
            <w:tcW w:w="576" w:type="pct"/>
            <w:shd w:val="clear" w:color="000000" w:fill="FEC97E"/>
            <w:noWrap/>
            <w:vAlign w:val="center"/>
            <w:hideMark/>
          </w:tcPr>
          <w:p w14:paraId="4287F80D"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3,00</w:t>
            </w:r>
          </w:p>
        </w:tc>
        <w:tc>
          <w:tcPr>
            <w:tcW w:w="576" w:type="pct"/>
            <w:shd w:val="clear" w:color="000000" w:fill="FCAF79"/>
            <w:noWrap/>
            <w:vAlign w:val="center"/>
            <w:hideMark/>
          </w:tcPr>
          <w:p w14:paraId="5088E1E3"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3,40</w:t>
            </w:r>
          </w:p>
        </w:tc>
        <w:tc>
          <w:tcPr>
            <w:tcW w:w="576" w:type="pct"/>
            <w:shd w:val="clear" w:color="auto" w:fill="auto"/>
            <w:noWrap/>
            <w:vAlign w:val="center"/>
            <w:hideMark/>
          </w:tcPr>
          <w:p w14:paraId="5D082539"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0,60</w:t>
            </w:r>
          </w:p>
        </w:tc>
      </w:tr>
      <w:tr w:rsidR="00D27E40" w:rsidRPr="00E22002" w14:paraId="177C3889" w14:textId="77777777" w:rsidTr="00EC7DF5">
        <w:trPr>
          <w:trHeight w:val="288"/>
        </w:trPr>
        <w:tc>
          <w:tcPr>
            <w:tcW w:w="1543" w:type="pct"/>
            <w:shd w:val="clear" w:color="auto" w:fill="auto"/>
            <w:noWrap/>
            <w:vAlign w:val="bottom"/>
            <w:hideMark/>
          </w:tcPr>
          <w:p w14:paraId="05589205" w14:textId="77777777" w:rsidR="00D27E40" w:rsidRPr="00E22002" w:rsidRDefault="00D27E40" w:rsidP="00D27E40">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Fungování týmu, pracovní kolektiv</w:t>
            </w:r>
          </w:p>
        </w:tc>
        <w:tc>
          <w:tcPr>
            <w:tcW w:w="576" w:type="pct"/>
            <w:shd w:val="clear" w:color="000000" w:fill="FFEB84"/>
            <w:noWrap/>
            <w:vAlign w:val="center"/>
            <w:hideMark/>
          </w:tcPr>
          <w:p w14:paraId="0382A1F5"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2,45</w:t>
            </w:r>
          </w:p>
        </w:tc>
        <w:tc>
          <w:tcPr>
            <w:tcW w:w="576" w:type="pct"/>
            <w:shd w:val="clear" w:color="000000" w:fill="A4D17E"/>
            <w:noWrap/>
            <w:vAlign w:val="center"/>
            <w:hideMark/>
          </w:tcPr>
          <w:p w14:paraId="10D65BA9"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2,00</w:t>
            </w:r>
          </w:p>
        </w:tc>
        <w:tc>
          <w:tcPr>
            <w:tcW w:w="577" w:type="pct"/>
            <w:shd w:val="clear" w:color="000000" w:fill="63BE7B"/>
            <w:noWrap/>
            <w:vAlign w:val="center"/>
            <w:hideMark/>
          </w:tcPr>
          <w:p w14:paraId="43F49A79"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1,67</w:t>
            </w:r>
          </w:p>
        </w:tc>
        <w:tc>
          <w:tcPr>
            <w:tcW w:w="576" w:type="pct"/>
            <w:shd w:val="clear" w:color="000000" w:fill="C5DA80"/>
            <w:noWrap/>
            <w:vAlign w:val="center"/>
            <w:hideMark/>
          </w:tcPr>
          <w:p w14:paraId="631BAD3E"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2,17</w:t>
            </w:r>
          </w:p>
        </w:tc>
        <w:tc>
          <w:tcPr>
            <w:tcW w:w="576" w:type="pct"/>
            <w:shd w:val="clear" w:color="000000" w:fill="FEC97E"/>
            <w:noWrap/>
            <w:vAlign w:val="center"/>
            <w:hideMark/>
          </w:tcPr>
          <w:p w14:paraId="5B439FB2"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3,00</w:t>
            </w:r>
          </w:p>
        </w:tc>
        <w:tc>
          <w:tcPr>
            <w:tcW w:w="576" w:type="pct"/>
            <w:shd w:val="clear" w:color="auto" w:fill="auto"/>
            <w:noWrap/>
            <w:vAlign w:val="center"/>
            <w:hideMark/>
          </w:tcPr>
          <w:p w14:paraId="01E96E04"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1,33</w:t>
            </w:r>
          </w:p>
        </w:tc>
      </w:tr>
      <w:tr w:rsidR="00D27E40" w:rsidRPr="00E22002" w14:paraId="5BF00166" w14:textId="77777777" w:rsidTr="00EC7DF5">
        <w:trPr>
          <w:trHeight w:val="288"/>
        </w:trPr>
        <w:tc>
          <w:tcPr>
            <w:tcW w:w="1543" w:type="pct"/>
            <w:shd w:val="clear" w:color="auto" w:fill="auto"/>
            <w:noWrap/>
            <w:vAlign w:val="bottom"/>
            <w:hideMark/>
          </w:tcPr>
          <w:p w14:paraId="3E9788FB" w14:textId="77777777" w:rsidR="00D27E40" w:rsidRPr="00E22002" w:rsidRDefault="00D27E40" w:rsidP="00D27E40">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Spolupráce s dalšími útvary</w:t>
            </w:r>
          </w:p>
        </w:tc>
        <w:tc>
          <w:tcPr>
            <w:tcW w:w="576" w:type="pct"/>
            <w:shd w:val="clear" w:color="000000" w:fill="FFE082"/>
            <w:noWrap/>
            <w:vAlign w:val="center"/>
            <w:hideMark/>
          </w:tcPr>
          <w:p w14:paraId="5A90C633"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2,64</w:t>
            </w:r>
          </w:p>
        </w:tc>
        <w:tc>
          <w:tcPr>
            <w:tcW w:w="576" w:type="pct"/>
            <w:shd w:val="clear" w:color="000000" w:fill="F9E983"/>
            <w:noWrap/>
            <w:vAlign w:val="center"/>
            <w:hideMark/>
          </w:tcPr>
          <w:p w14:paraId="667D5A87"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2,43</w:t>
            </w:r>
          </w:p>
        </w:tc>
        <w:tc>
          <w:tcPr>
            <w:tcW w:w="577" w:type="pct"/>
            <w:shd w:val="clear" w:color="000000" w:fill="CCDC81"/>
            <w:noWrap/>
            <w:vAlign w:val="center"/>
            <w:hideMark/>
          </w:tcPr>
          <w:p w14:paraId="4349E160"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2,20</w:t>
            </w:r>
          </w:p>
        </w:tc>
        <w:tc>
          <w:tcPr>
            <w:tcW w:w="576" w:type="pct"/>
            <w:shd w:val="clear" w:color="000000" w:fill="E7E482"/>
            <w:noWrap/>
            <w:vAlign w:val="center"/>
            <w:hideMark/>
          </w:tcPr>
          <w:p w14:paraId="75C7B464"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2,33</w:t>
            </w:r>
          </w:p>
        </w:tc>
        <w:tc>
          <w:tcPr>
            <w:tcW w:w="576" w:type="pct"/>
            <w:shd w:val="clear" w:color="000000" w:fill="F4E783"/>
            <w:noWrap/>
            <w:vAlign w:val="center"/>
            <w:hideMark/>
          </w:tcPr>
          <w:p w14:paraId="74769CEC"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2,40</w:t>
            </w:r>
          </w:p>
        </w:tc>
        <w:tc>
          <w:tcPr>
            <w:tcW w:w="576" w:type="pct"/>
            <w:shd w:val="clear" w:color="auto" w:fill="auto"/>
            <w:noWrap/>
            <w:vAlign w:val="center"/>
            <w:hideMark/>
          </w:tcPr>
          <w:p w14:paraId="4E916C59"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0,44</w:t>
            </w:r>
          </w:p>
        </w:tc>
      </w:tr>
      <w:tr w:rsidR="00D27E40" w:rsidRPr="00E22002" w14:paraId="5A1F8E9E" w14:textId="77777777" w:rsidTr="00EC7DF5">
        <w:trPr>
          <w:trHeight w:val="288"/>
        </w:trPr>
        <w:tc>
          <w:tcPr>
            <w:tcW w:w="1543" w:type="pct"/>
            <w:shd w:val="clear" w:color="auto" w:fill="auto"/>
            <w:noWrap/>
            <w:vAlign w:val="bottom"/>
            <w:hideMark/>
          </w:tcPr>
          <w:p w14:paraId="24698F80" w14:textId="77777777" w:rsidR="00D27E40" w:rsidRPr="00E22002" w:rsidRDefault="00D27E40" w:rsidP="00D27E40">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Finanční ohodnocení</w:t>
            </w:r>
          </w:p>
        </w:tc>
        <w:tc>
          <w:tcPr>
            <w:tcW w:w="576" w:type="pct"/>
            <w:shd w:val="clear" w:color="000000" w:fill="FFEB84"/>
            <w:noWrap/>
            <w:vAlign w:val="center"/>
            <w:hideMark/>
          </w:tcPr>
          <w:p w14:paraId="6690A3C0"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2,45</w:t>
            </w:r>
          </w:p>
        </w:tc>
        <w:tc>
          <w:tcPr>
            <w:tcW w:w="576" w:type="pct"/>
            <w:shd w:val="clear" w:color="000000" w:fill="FED280"/>
            <w:noWrap/>
            <w:vAlign w:val="center"/>
            <w:hideMark/>
          </w:tcPr>
          <w:p w14:paraId="358E3AA0"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2,86</w:t>
            </w:r>
          </w:p>
        </w:tc>
        <w:tc>
          <w:tcPr>
            <w:tcW w:w="577" w:type="pct"/>
            <w:shd w:val="clear" w:color="000000" w:fill="A4D17E"/>
            <w:noWrap/>
            <w:vAlign w:val="center"/>
            <w:hideMark/>
          </w:tcPr>
          <w:p w14:paraId="058E1A16"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2,00</w:t>
            </w:r>
          </w:p>
        </w:tc>
        <w:tc>
          <w:tcPr>
            <w:tcW w:w="576" w:type="pct"/>
            <w:shd w:val="clear" w:color="000000" w:fill="C5DA80"/>
            <w:noWrap/>
            <w:vAlign w:val="center"/>
            <w:hideMark/>
          </w:tcPr>
          <w:p w14:paraId="11D9052A"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2,17</w:t>
            </w:r>
          </w:p>
        </w:tc>
        <w:tc>
          <w:tcPr>
            <w:tcW w:w="576" w:type="pct"/>
            <w:shd w:val="clear" w:color="000000" w:fill="FCA376"/>
            <w:noWrap/>
            <w:vAlign w:val="center"/>
            <w:hideMark/>
          </w:tcPr>
          <w:p w14:paraId="0F90BD97"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3,60</w:t>
            </w:r>
          </w:p>
        </w:tc>
        <w:tc>
          <w:tcPr>
            <w:tcW w:w="576" w:type="pct"/>
            <w:shd w:val="clear" w:color="auto" w:fill="auto"/>
            <w:noWrap/>
            <w:vAlign w:val="center"/>
            <w:hideMark/>
          </w:tcPr>
          <w:p w14:paraId="3A234BE4"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1,60</w:t>
            </w:r>
          </w:p>
        </w:tc>
      </w:tr>
      <w:tr w:rsidR="00D27E40" w:rsidRPr="00E22002" w14:paraId="3846E7C7" w14:textId="77777777" w:rsidTr="00EC7DF5">
        <w:trPr>
          <w:trHeight w:val="288"/>
        </w:trPr>
        <w:tc>
          <w:tcPr>
            <w:tcW w:w="1543" w:type="pct"/>
            <w:shd w:val="clear" w:color="auto" w:fill="auto"/>
            <w:noWrap/>
            <w:vAlign w:val="bottom"/>
            <w:hideMark/>
          </w:tcPr>
          <w:p w14:paraId="582CD6A8" w14:textId="77777777" w:rsidR="00D27E40" w:rsidRPr="00E22002" w:rsidRDefault="00D27E40" w:rsidP="00D27E40">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Zaměstnanecké benefity</w:t>
            </w:r>
          </w:p>
        </w:tc>
        <w:tc>
          <w:tcPr>
            <w:tcW w:w="576" w:type="pct"/>
            <w:shd w:val="clear" w:color="000000" w:fill="FED480"/>
            <w:noWrap/>
            <w:vAlign w:val="center"/>
            <w:hideMark/>
          </w:tcPr>
          <w:p w14:paraId="4246255B"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2,82</w:t>
            </w:r>
          </w:p>
        </w:tc>
        <w:tc>
          <w:tcPr>
            <w:tcW w:w="576" w:type="pct"/>
            <w:shd w:val="clear" w:color="000000" w:fill="FFE483"/>
            <w:noWrap/>
            <w:vAlign w:val="center"/>
            <w:hideMark/>
          </w:tcPr>
          <w:p w14:paraId="7111DD24"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2,57</w:t>
            </w:r>
          </w:p>
        </w:tc>
        <w:tc>
          <w:tcPr>
            <w:tcW w:w="577" w:type="pct"/>
            <w:shd w:val="clear" w:color="000000" w:fill="E7E482"/>
            <w:noWrap/>
            <w:vAlign w:val="center"/>
            <w:hideMark/>
          </w:tcPr>
          <w:p w14:paraId="667E7D02"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2,33</w:t>
            </w:r>
          </w:p>
        </w:tc>
        <w:tc>
          <w:tcPr>
            <w:tcW w:w="576" w:type="pct"/>
            <w:shd w:val="clear" w:color="000000" w:fill="FED380"/>
            <w:noWrap/>
            <w:vAlign w:val="center"/>
            <w:hideMark/>
          </w:tcPr>
          <w:p w14:paraId="39653A36"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2,83</w:t>
            </w:r>
          </w:p>
        </w:tc>
        <w:tc>
          <w:tcPr>
            <w:tcW w:w="576" w:type="pct"/>
            <w:shd w:val="clear" w:color="000000" w:fill="FCA376"/>
            <w:noWrap/>
            <w:vAlign w:val="center"/>
            <w:hideMark/>
          </w:tcPr>
          <w:p w14:paraId="639843B8"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3,60</w:t>
            </w:r>
          </w:p>
        </w:tc>
        <w:tc>
          <w:tcPr>
            <w:tcW w:w="576" w:type="pct"/>
            <w:shd w:val="clear" w:color="auto" w:fill="auto"/>
            <w:noWrap/>
            <w:vAlign w:val="center"/>
            <w:hideMark/>
          </w:tcPr>
          <w:p w14:paraId="72CFB8B2"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1,27</w:t>
            </w:r>
          </w:p>
        </w:tc>
      </w:tr>
      <w:tr w:rsidR="00D27E40" w:rsidRPr="00E22002" w14:paraId="4FE333B1" w14:textId="77777777" w:rsidTr="00EC7DF5">
        <w:trPr>
          <w:trHeight w:val="288"/>
        </w:trPr>
        <w:tc>
          <w:tcPr>
            <w:tcW w:w="1543" w:type="pct"/>
            <w:shd w:val="clear" w:color="auto" w:fill="auto"/>
            <w:noWrap/>
            <w:vAlign w:val="bottom"/>
            <w:hideMark/>
          </w:tcPr>
          <w:p w14:paraId="51A144CA" w14:textId="77777777" w:rsidR="00D27E40" w:rsidRPr="00E22002" w:rsidRDefault="00D27E40" w:rsidP="00D27E40">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 xml:space="preserve">Flexibilita práce, možnost využití </w:t>
            </w:r>
            <w:proofErr w:type="spellStart"/>
            <w:r w:rsidRPr="00E22002">
              <w:rPr>
                <w:rFonts w:ascii="Calibri" w:eastAsia="Times New Roman" w:hAnsi="Calibri" w:cs="Times New Roman"/>
                <w:color w:val="000000"/>
                <w:sz w:val="20"/>
                <w:szCs w:val="20"/>
                <w:lang w:eastAsia="cs-CZ"/>
              </w:rPr>
              <w:t>home</w:t>
            </w:r>
            <w:proofErr w:type="spellEnd"/>
            <w:r w:rsidRPr="00E22002">
              <w:rPr>
                <w:rFonts w:ascii="Calibri" w:eastAsia="Times New Roman" w:hAnsi="Calibri" w:cs="Times New Roman"/>
                <w:color w:val="000000"/>
                <w:sz w:val="20"/>
                <w:szCs w:val="20"/>
                <w:lang w:eastAsia="cs-CZ"/>
              </w:rPr>
              <w:t xml:space="preserve"> office</w:t>
            </w:r>
          </w:p>
        </w:tc>
        <w:tc>
          <w:tcPr>
            <w:tcW w:w="576" w:type="pct"/>
            <w:shd w:val="clear" w:color="000000" w:fill="FB8F73"/>
            <w:noWrap/>
            <w:vAlign w:val="center"/>
            <w:hideMark/>
          </w:tcPr>
          <w:p w14:paraId="21BB8CE6"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3,91</w:t>
            </w:r>
          </w:p>
        </w:tc>
        <w:tc>
          <w:tcPr>
            <w:tcW w:w="576" w:type="pct"/>
            <w:shd w:val="clear" w:color="000000" w:fill="FDC07C"/>
            <w:noWrap/>
            <w:vAlign w:val="center"/>
            <w:hideMark/>
          </w:tcPr>
          <w:p w14:paraId="67DA127F"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3,14</w:t>
            </w:r>
          </w:p>
        </w:tc>
        <w:tc>
          <w:tcPr>
            <w:tcW w:w="577" w:type="pct"/>
            <w:shd w:val="clear" w:color="000000" w:fill="FED680"/>
            <w:noWrap/>
            <w:vAlign w:val="center"/>
            <w:hideMark/>
          </w:tcPr>
          <w:p w14:paraId="77B9BDF5"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2,80</w:t>
            </w:r>
          </w:p>
        </w:tc>
        <w:tc>
          <w:tcPr>
            <w:tcW w:w="576" w:type="pct"/>
            <w:shd w:val="clear" w:color="000000" w:fill="F8696B"/>
            <w:noWrap/>
            <w:vAlign w:val="center"/>
            <w:hideMark/>
          </w:tcPr>
          <w:p w14:paraId="0FF8FCF3"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4,50</w:t>
            </w:r>
          </w:p>
        </w:tc>
        <w:tc>
          <w:tcPr>
            <w:tcW w:w="576" w:type="pct"/>
            <w:shd w:val="clear" w:color="000000" w:fill="FCA376"/>
            <w:noWrap/>
            <w:vAlign w:val="center"/>
            <w:hideMark/>
          </w:tcPr>
          <w:p w14:paraId="4272CAE0"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3,60</w:t>
            </w:r>
          </w:p>
        </w:tc>
        <w:tc>
          <w:tcPr>
            <w:tcW w:w="576" w:type="pct"/>
            <w:shd w:val="clear" w:color="auto" w:fill="auto"/>
            <w:noWrap/>
            <w:vAlign w:val="center"/>
            <w:hideMark/>
          </w:tcPr>
          <w:p w14:paraId="13A6CCB5"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1,70</w:t>
            </w:r>
          </w:p>
        </w:tc>
      </w:tr>
      <w:tr w:rsidR="00D27E40" w:rsidRPr="00E22002" w14:paraId="477CEB4B" w14:textId="77777777" w:rsidTr="00EC7DF5">
        <w:trPr>
          <w:trHeight w:val="288"/>
        </w:trPr>
        <w:tc>
          <w:tcPr>
            <w:tcW w:w="1543" w:type="pct"/>
            <w:shd w:val="clear" w:color="auto" w:fill="auto"/>
            <w:noWrap/>
            <w:vAlign w:val="bottom"/>
            <w:hideMark/>
          </w:tcPr>
          <w:p w14:paraId="7E225601" w14:textId="77777777" w:rsidR="00D27E40" w:rsidRPr="00E22002" w:rsidRDefault="00D27E40" w:rsidP="00D27E40">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Vzdělávání</w:t>
            </w:r>
          </w:p>
        </w:tc>
        <w:tc>
          <w:tcPr>
            <w:tcW w:w="576" w:type="pct"/>
            <w:shd w:val="clear" w:color="000000" w:fill="FFE683"/>
            <w:noWrap/>
            <w:vAlign w:val="center"/>
            <w:hideMark/>
          </w:tcPr>
          <w:p w14:paraId="5AB98ABF"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2,55</w:t>
            </w:r>
          </w:p>
        </w:tc>
        <w:tc>
          <w:tcPr>
            <w:tcW w:w="576" w:type="pct"/>
            <w:shd w:val="clear" w:color="000000" w:fill="C1D980"/>
            <w:noWrap/>
            <w:vAlign w:val="center"/>
            <w:hideMark/>
          </w:tcPr>
          <w:p w14:paraId="6D82C2BB"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2,14</w:t>
            </w:r>
          </w:p>
        </w:tc>
        <w:tc>
          <w:tcPr>
            <w:tcW w:w="577" w:type="pct"/>
            <w:shd w:val="clear" w:color="000000" w:fill="C5DA80"/>
            <w:noWrap/>
            <w:vAlign w:val="center"/>
            <w:hideMark/>
          </w:tcPr>
          <w:p w14:paraId="0A9F9768"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2,17</w:t>
            </w:r>
          </w:p>
        </w:tc>
        <w:tc>
          <w:tcPr>
            <w:tcW w:w="576" w:type="pct"/>
            <w:shd w:val="clear" w:color="000000" w:fill="C5DA80"/>
            <w:noWrap/>
            <w:vAlign w:val="center"/>
            <w:hideMark/>
          </w:tcPr>
          <w:p w14:paraId="16AF09F3"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2,17</w:t>
            </w:r>
          </w:p>
        </w:tc>
        <w:tc>
          <w:tcPr>
            <w:tcW w:w="576" w:type="pct"/>
            <w:shd w:val="clear" w:color="000000" w:fill="FEC97E"/>
            <w:noWrap/>
            <w:vAlign w:val="center"/>
            <w:hideMark/>
          </w:tcPr>
          <w:p w14:paraId="64D71847"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3,00</w:t>
            </w:r>
          </w:p>
        </w:tc>
        <w:tc>
          <w:tcPr>
            <w:tcW w:w="576" w:type="pct"/>
            <w:shd w:val="clear" w:color="auto" w:fill="auto"/>
            <w:noWrap/>
            <w:vAlign w:val="center"/>
            <w:hideMark/>
          </w:tcPr>
          <w:p w14:paraId="2CFCEBB4"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0,86</w:t>
            </w:r>
          </w:p>
        </w:tc>
      </w:tr>
      <w:tr w:rsidR="00D27E40" w:rsidRPr="00E22002" w14:paraId="30C8AA0B" w14:textId="77777777" w:rsidTr="00EC7DF5">
        <w:trPr>
          <w:trHeight w:val="288"/>
        </w:trPr>
        <w:tc>
          <w:tcPr>
            <w:tcW w:w="1543" w:type="pct"/>
            <w:shd w:val="clear" w:color="auto" w:fill="auto"/>
            <w:noWrap/>
            <w:vAlign w:val="bottom"/>
            <w:hideMark/>
          </w:tcPr>
          <w:p w14:paraId="664BE14E" w14:textId="77777777" w:rsidR="00D27E40" w:rsidRPr="00E22002" w:rsidRDefault="00D27E40" w:rsidP="00D27E40">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Obecná náplň práce</w:t>
            </w:r>
          </w:p>
        </w:tc>
        <w:tc>
          <w:tcPr>
            <w:tcW w:w="576" w:type="pct"/>
            <w:shd w:val="clear" w:color="000000" w:fill="DBE081"/>
            <w:noWrap/>
            <w:vAlign w:val="center"/>
            <w:hideMark/>
          </w:tcPr>
          <w:p w14:paraId="77FD01C1"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2,27</w:t>
            </w:r>
          </w:p>
        </w:tc>
        <w:tc>
          <w:tcPr>
            <w:tcW w:w="576" w:type="pct"/>
            <w:shd w:val="clear" w:color="000000" w:fill="C1D980"/>
            <w:noWrap/>
            <w:vAlign w:val="center"/>
            <w:hideMark/>
          </w:tcPr>
          <w:p w14:paraId="7B00CC52"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2,14</w:t>
            </w:r>
          </w:p>
        </w:tc>
        <w:tc>
          <w:tcPr>
            <w:tcW w:w="577" w:type="pct"/>
            <w:shd w:val="clear" w:color="000000" w:fill="7DC57C"/>
            <w:noWrap/>
            <w:vAlign w:val="center"/>
            <w:hideMark/>
          </w:tcPr>
          <w:p w14:paraId="4757C44E"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1,80</w:t>
            </w:r>
          </w:p>
        </w:tc>
        <w:tc>
          <w:tcPr>
            <w:tcW w:w="576" w:type="pct"/>
            <w:shd w:val="clear" w:color="000000" w:fill="63BE7B"/>
            <w:noWrap/>
            <w:vAlign w:val="center"/>
            <w:hideMark/>
          </w:tcPr>
          <w:p w14:paraId="32F42127"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1,67</w:t>
            </w:r>
          </w:p>
        </w:tc>
        <w:tc>
          <w:tcPr>
            <w:tcW w:w="576" w:type="pct"/>
            <w:shd w:val="clear" w:color="000000" w:fill="FEC97E"/>
            <w:noWrap/>
            <w:vAlign w:val="center"/>
            <w:hideMark/>
          </w:tcPr>
          <w:p w14:paraId="78746932"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3,00</w:t>
            </w:r>
          </w:p>
        </w:tc>
        <w:tc>
          <w:tcPr>
            <w:tcW w:w="576" w:type="pct"/>
            <w:shd w:val="clear" w:color="auto" w:fill="auto"/>
            <w:noWrap/>
            <w:vAlign w:val="center"/>
            <w:hideMark/>
          </w:tcPr>
          <w:p w14:paraId="13D92888"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1,33</w:t>
            </w:r>
          </w:p>
        </w:tc>
      </w:tr>
      <w:tr w:rsidR="00D27E40" w:rsidRPr="00E22002" w14:paraId="0B487F47" w14:textId="77777777" w:rsidTr="00EC7DF5">
        <w:trPr>
          <w:trHeight w:val="288"/>
        </w:trPr>
        <w:tc>
          <w:tcPr>
            <w:tcW w:w="1543" w:type="pct"/>
            <w:shd w:val="clear" w:color="auto" w:fill="auto"/>
            <w:noWrap/>
            <w:vAlign w:val="bottom"/>
            <w:hideMark/>
          </w:tcPr>
          <w:p w14:paraId="6E23BB61" w14:textId="77777777" w:rsidR="00D27E40" w:rsidRPr="00E22002" w:rsidRDefault="00D27E40" w:rsidP="00D27E40">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Průměr</w:t>
            </w:r>
          </w:p>
        </w:tc>
        <w:tc>
          <w:tcPr>
            <w:tcW w:w="576" w:type="pct"/>
            <w:shd w:val="clear" w:color="auto" w:fill="auto"/>
            <w:noWrap/>
            <w:vAlign w:val="center"/>
            <w:hideMark/>
          </w:tcPr>
          <w:p w14:paraId="1D1191E8"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2,70</w:t>
            </w:r>
          </w:p>
        </w:tc>
        <w:tc>
          <w:tcPr>
            <w:tcW w:w="576" w:type="pct"/>
            <w:shd w:val="clear" w:color="auto" w:fill="auto"/>
            <w:noWrap/>
            <w:vAlign w:val="center"/>
            <w:hideMark/>
          </w:tcPr>
          <w:p w14:paraId="42599187"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2,53</w:t>
            </w:r>
          </w:p>
        </w:tc>
        <w:tc>
          <w:tcPr>
            <w:tcW w:w="577" w:type="pct"/>
            <w:shd w:val="clear" w:color="auto" w:fill="auto"/>
            <w:noWrap/>
            <w:vAlign w:val="center"/>
            <w:hideMark/>
          </w:tcPr>
          <w:p w14:paraId="2FE86A49"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2,15</w:t>
            </w:r>
          </w:p>
        </w:tc>
        <w:tc>
          <w:tcPr>
            <w:tcW w:w="576" w:type="pct"/>
            <w:shd w:val="clear" w:color="auto" w:fill="auto"/>
            <w:noWrap/>
            <w:vAlign w:val="center"/>
            <w:hideMark/>
          </w:tcPr>
          <w:p w14:paraId="5680F4AD"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2,52</w:t>
            </w:r>
          </w:p>
        </w:tc>
        <w:tc>
          <w:tcPr>
            <w:tcW w:w="576" w:type="pct"/>
            <w:shd w:val="clear" w:color="auto" w:fill="auto"/>
            <w:noWrap/>
            <w:vAlign w:val="center"/>
            <w:hideMark/>
          </w:tcPr>
          <w:p w14:paraId="04E8489D" w14:textId="77777777" w:rsidR="00D27E40" w:rsidRPr="00E22002" w:rsidRDefault="00D27E40"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3,07</w:t>
            </w:r>
          </w:p>
        </w:tc>
        <w:tc>
          <w:tcPr>
            <w:tcW w:w="576" w:type="pct"/>
            <w:shd w:val="clear" w:color="auto" w:fill="auto"/>
            <w:noWrap/>
            <w:vAlign w:val="center"/>
            <w:hideMark/>
          </w:tcPr>
          <w:p w14:paraId="11025C27" w14:textId="77777777" w:rsidR="00D27E40" w:rsidRPr="00E22002" w:rsidRDefault="0027338D" w:rsidP="00D27E40">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1,09</w:t>
            </w:r>
          </w:p>
        </w:tc>
      </w:tr>
    </w:tbl>
    <w:p w14:paraId="09FE1D98" w14:textId="77777777" w:rsidR="009657F1" w:rsidRPr="00FF1336" w:rsidRDefault="00D27E40" w:rsidP="00023651">
      <w:pPr>
        <w:rPr>
          <w:i/>
          <w:iCs/>
        </w:rPr>
      </w:pPr>
      <w:r w:rsidRPr="00FF1336">
        <w:rPr>
          <w:i/>
          <w:iCs/>
        </w:rPr>
        <w:t xml:space="preserve">Zdroj: Vlastní šetření (n = </w:t>
      </w:r>
      <w:r w:rsidR="00F623B8" w:rsidRPr="00FF1336">
        <w:rPr>
          <w:i/>
          <w:iCs/>
        </w:rPr>
        <w:t>35</w:t>
      </w:r>
      <w:r w:rsidRPr="00FF1336">
        <w:rPr>
          <w:i/>
          <w:iCs/>
        </w:rPr>
        <w:t>)</w:t>
      </w:r>
    </w:p>
    <w:p w14:paraId="01F47D4E" w14:textId="77777777" w:rsidR="005B4CC3" w:rsidRDefault="005B4CC3" w:rsidP="00EA2980">
      <w:pPr>
        <w:pStyle w:val="Nadpis2"/>
        <w:rPr>
          <w:color w:val="0D3B5E" w:themeColor="accent1"/>
        </w:rPr>
      </w:pPr>
    </w:p>
    <w:p w14:paraId="576B1F32" w14:textId="727EB50C" w:rsidR="0016033F" w:rsidRPr="005B4CC3" w:rsidRDefault="0016033F" w:rsidP="00EA2980">
      <w:pPr>
        <w:pStyle w:val="Nadpis2"/>
        <w:rPr>
          <w:color w:val="0D3B5E" w:themeColor="accent1"/>
        </w:rPr>
      </w:pPr>
      <w:r w:rsidRPr="005B4CC3">
        <w:rPr>
          <w:color w:val="0D3B5E" w:themeColor="accent1"/>
        </w:rPr>
        <w:t>Otázka č. 2: Uveďte prosím, jak jsou pro Vás osobně výše uvedené aspekty důležité: (1 nejvíce důležité, 5 nejméně důležité)</w:t>
      </w:r>
    </w:p>
    <w:p w14:paraId="1303E1BB" w14:textId="77777777" w:rsidR="0016033F" w:rsidRPr="00E22002" w:rsidRDefault="0016033F" w:rsidP="00D00CFD">
      <w:r w:rsidRPr="00E22002">
        <w:t xml:space="preserve">Pro respondenty je nejdůležitějším aspektem </w:t>
      </w:r>
      <w:r w:rsidR="005F20DD" w:rsidRPr="00E22002">
        <w:t>Fungování týmu, pracovní kolektiv</w:t>
      </w:r>
      <w:r w:rsidR="00B851E2" w:rsidRPr="00E22002">
        <w:t xml:space="preserve"> (viz </w:t>
      </w:r>
      <w:r w:rsidR="00B851E2" w:rsidRPr="00E22002">
        <w:fldChar w:fldCharType="begin"/>
      </w:r>
      <w:r w:rsidR="00B851E2" w:rsidRPr="00E22002">
        <w:instrText xml:space="preserve"> REF _Ref43190688 \h </w:instrText>
      </w:r>
      <w:r w:rsidR="00E22002" w:rsidRPr="00E22002">
        <w:instrText xml:space="preserve"> \* MERGEFORMAT </w:instrText>
      </w:r>
      <w:r w:rsidR="00B851E2" w:rsidRPr="00E22002">
        <w:fldChar w:fldCharType="separate"/>
      </w:r>
      <w:r w:rsidR="00B851E2" w:rsidRPr="00E22002">
        <w:t xml:space="preserve">Tabulka </w:t>
      </w:r>
      <w:r w:rsidR="00B851E2" w:rsidRPr="00E22002">
        <w:rPr>
          <w:noProof/>
        </w:rPr>
        <w:t>5</w:t>
      </w:r>
      <w:r w:rsidR="00B851E2" w:rsidRPr="00E22002">
        <w:fldChar w:fldCharType="end"/>
      </w:r>
      <w:r w:rsidR="00B851E2" w:rsidRPr="00E22002">
        <w:t>)</w:t>
      </w:r>
      <w:r w:rsidR="005F20DD" w:rsidRPr="00E22002">
        <w:t>. Nejméně důležitý aspekt, Vzdělávání, dosahuje hodnoty 2,21. Dá se tedy říci, že všechny stanovené aspekty jsou pro většinu respondentů důležitými, neboť žádný z aspektů se nepřibližuje průměrné hodnotě 3,00.</w:t>
      </w:r>
      <w:r w:rsidR="00463908" w:rsidRPr="00E22002">
        <w:t xml:space="preserve"> Na základě hodnot směrodatných odchylek dále můžeme tvrdit, že v odpovědích respondentů nedochází k velké různorodosti odpovědí, většina přidělených zámek se v průměru pohybuje v rozmezí 1,00 od průměru daného aspektu. Konkrétně, většina známek nejhůře hodnoceného aspektu je tedy v rozmezí 1,13 až 3,29.</w:t>
      </w:r>
    </w:p>
    <w:p w14:paraId="321A8C42" w14:textId="77777777" w:rsidR="005F20DD" w:rsidRPr="00E22002" w:rsidRDefault="005F20DD" w:rsidP="005F20DD">
      <w:pPr>
        <w:pStyle w:val="Titulek"/>
        <w:keepNext/>
        <w:rPr>
          <w:i w:val="0"/>
          <w:iCs w:val="0"/>
        </w:rPr>
      </w:pPr>
      <w:bookmarkStart w:id="12" w:name="_Ref43190688"/>
      <w:r w:rsidRPr="00E22002">
        <w:rPr>
          <w:i w:val="0"/>
          <w:iCs w:val="0"/>
        </w:rPr>
        <w:t xml:space="preserve">Tabulka </w:t>
      </w:r>
      <w:r w:rsidR="00A81D6C" w:rsidRPr="00E22002">
        <w:rPr>
          <w:i w:val="0"/>
          <w:iCs w:val="0"/>
        </w:rPr>
        <w:fldChar w:fldCharType="begin"/>
      </w:r>
      <w:r w:rsidR="00A81D6C" w:rsidRPr="00E22002">
        <w:rPr>
          <w:i w:val="0"/>
          <w:iCs w:val="0"/>
        </w:rPr>
        <w:instrText xml:space="preserve"> SEQ Tabulka \* ARABIC </w:instrText>
      </w:r>
      <w:r w:rsidR="00A81D6C" w:rsidRPr="00E22002">
        <w:rPr>
          <w:i w:val="0"/>
          <w:iCs w:val="0"/>
        </w:rPr>
        <w:fldChar w:fldCharType="separate"/>
      </w:r>
      <w:r w:rsidR="00F934AE">
        <w:rPr>
          <w:i w:val="0"/>
          <w:iCs w:val="0"/>
          <w:noProof/>
        </w:rPr>
        <w:t>5</w:t>
      </w:r>
      <w:r w:rsidR="00A81D6C" w:rsidRPr="00E22002">
        <w:rPr>
          <w:i w:val="0"/>
          <w:iCs w:val="0"/>
          <w:noProof/>
        </w:rPr>
        <w:fldChar w:fldCharType="end"/>
      </w:r>
      <w:bookmarkEnd w:id="12"/>
      <w:r w:rsidRPr="00E22002">
        <w:rPr>
          <w:i w:val="0"/>
          <w:iCs w:val="0"/>
        </w:rPr>
        <w:t>: Důležitost stanovených aspektů</w:t>
      </w:r>
    </w:p>
    <w:tbl>
      <w:tblPr>
        <w:tblW w:w="3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4"/>
        <w:gridCol w:w="1285"/>
        <w:gridCol w:w="1285"/>
      </w:tblGrid>
      <w:tr w:rsidR="005F20DD" w:rsidRPr="00E22002" w14:paraId="0D656DE5" w14:textId="77777777" w:rsidTr="005F20DD">
        <w:trPr>
          <w:trHeight w:val="284"/>
        </w:trPr>
        <w:tc>
          <w:tcPr>
            <w:tcW w:w="3021" w:type="pct"/>
            <w:shd w:val="clear" w:color="auto" w:fill="auto"/>
            <w:vAlign w:val="center"/>
            <w:hideMark/>
          </w:tcPr>
          <w:p w14:paraId="0C99AE87" w14:textId="77777777" w:rsidR="005F20DD" w:rsidRPr="00E22002" w:rsidRDefault="005F20DD" w:rsidP="005F20DD">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Aspekt</w:t>
            </w:r>
          </w:p>
        </w:tc>
        <w:tc>
          <w:tcPr>
            <w:tcW w:w="989" w:type="pct"/>
            <w:shd w:val="clear" w:color="auto" w:fill="auto"/>
            <w:vAlign w:val="center"/>
            <w:hideMark/>
          </w:tcPr>
          <w:p w14:paraId="65CBFD6C" w14:textId="77777777" w:rsidR="005F20DD" w:rsidRPr="00E22002" w:rsidRDefault="005F20DD" w:rsidP="005F20DD">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Průměr</w:t>
            </w:r>
          </w:p>
        </w:tc>
        <w:tc>
          <w:tcPr>
            <w:tcW w:w="989" w:type="pct"/>
            <w:shd w:val="clear" w:color="auto" w:fill="auto"/>
            <w:vAlign w:val="center"/>
            <w:hideMark/>
          </w:tcPr>
          <w:p w14:paraId="6E6B6868" w14:textId="77777777" w:rsidR="005F20DD" w:rsidRPr="00E22002" w:rsidRDefault="005F20DD" w:rsidP="005F20DD">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Směrodatná odchylka</w:t>
            </w:r>
          </w:p>
        </w:tc>
      </w:tr>
      <w:tr w:rsidR="005F20DD" w:rsidRPr="00E22002" w14:paraId="3E51F037" w14:textId="77777777" w:rsidTr="005F20DD">
        <w:trPr>
          <w:trHeight w:val="284"/>
        </w:trPr>
        <w:tc>
          <w:tcPr>
            <w:tcW w:w="3021" w:type="pct"/>
            <w:shd w:val="clear" w:color="auto" w:fill="auto"/>
            <w:vAlign w:val="center"/>
          </w:tcPr>
          <w:p w14:paraId="5C39C9C6" w14:textId="77777777" w:rsidR="005F20DD" w:rsidRPr="00E22002" w:rsidRDefault="005F20DD" w:rsidP="005F20DD">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Fungování týmu, pracovní kolektiv</w:t>
            </w:r>
          </w:p>
        </w:tc>
        <w:tc>
          <w:tcPr>
            <w:tcW w:w="989" w:type="pct"/>
            <w:shd w:val="clear" w:color="auto" w:fill="auto"/>
            <w:vAlign w:val="center"/>
          </w:tcPr>
          <w:p w14:paraId="73956ECC"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1,42</w:t>
            </w:r>
          </w:p>
        </w:tc>
        <w:tc>
          <w:tcPr>
            <w:tcW w:w="989" w:type="pct"/>
            <w:shd w:val="clear" w:color="auto" w:fill="auto"/>
            <w:vAlign w:val="center"/>
          </w:tcPr>
          <w:p w14:paraId="0AC5DA18"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0,93</w:t>
            </w:r>
          </w:p>
        </w:tc>
      </w:tr>
      <w:tr w:rsidR="005F20DD" w:rsidRPr="00E22002" w14:paraId="08D96F72" w14:textId="77777777" w:rsidTr="005F20DD">
        <w:trPr>
          <w:trHeight w:val="284"/>
        </w:trPr>
        <w:tc>
          <w:tcPr>
            <w:tcW w:w="3021" w:type="pct"/>
            <w:shd w:val="clear" w:color="auto" w:fill="auto"/>
            <w:vAlign w:val="center"/>
          </w:tcPr>
          <w:p w14:paraId="10DD7DB3" w14:textId="77777777" w:rsidR="005F20DD" w:rsidRPr="00E22002" w:rsidRDefault="005F20DD" w:rsidP="005F20DD">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Finanční ohodnocení</w:t>
            </w:r>
          </w:p>
        </w:tc>
        <w:tc>
          <w:tcPr>
            <w:tcW w:w="989" w:type="pct"/>
            <w:shd w:val="clear" w:color="auto" w:fill="auto"/>
            <w:vAlign w:val="center"/>
          </w:tcPr>
          <w:p w14:paraId="2159A9B4"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1,60</w:t>
            </w:r>
          </w:p>
        </w:tc>
        <w:tc>
          <w:tcPr>
            <w:tcW w:w="989" w:type="pct"/>
            <w:shd w:val="clear" w:color="auto" w:fill="auto"/>
            <w:vAlign w:val="center"/>
          </w:tcPr>
          <w:p w14:paraId="5334B8B7"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0,93</w:t>
            </w:r>
          </w:p>
        </w:tc>
      </w:tr>
      <w:tr w:rsidR="005F20DD" w:rsidRPr="00E22002" w14:paraId="56119AF6" w14:textId="77777777" w:rsidTr="005F20DD">
        <w:trPr>
          <w:trHeight w:val="284"/>
        </w:trPr>
        <w:tc>
          <w:tcPr>
            <w:tcW w:w="3021" w:type="pct"/>
            <w:shd w:val="clear" w:color="auto" w:fill="auto"/>
            <w:vAlign w:val="center"/>
          </w:tcPr>
          <w:p w14:paraId="42796E53" w14:textId="77777777" w:rsidR="005F20DD" w:rsidRPr="00E22002" w:rsidRDefault="005F20DD" w:rsidP="005F20DD">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Obecná náplň práce</w:t>
            </w:r>
          </w:p>
        </w:tc>
        <w:tc>
          <w:tcPr>
            <w:tcW w:w="989" w:type="pct"/>
            <w:shd w:val="clear" w:color="auto" w:fill="auto"/>
            <w:vAlign w:val="center"/>
          </w:tcPr>
          <w:p w14:paraId="41BC0BD4"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1,67</w:t>
            </w:r>
          </w:p>
        </w:tc>
        <w:tc>
          <w:tcPr>
            <w:tcW w:w="989" w:type="pct"/>
            <w:shd w:val="clear" w:color="auto" w:fill="auto"/>
            <w:vAlign w:val="center"/>
          </w:tcPr>
          <w:p w14:paraId="45C1D20D"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0,96</w:t>
            </w:r>
          </w:p>
        </w:tc>
      </w:tr>
      <w:tr w:rsidR="005F20DD" w:rsidRPr="00E22002" w14:paraId="0FF9F865" w14:textId="77777777" w:rsidTr="005F20DD">
        <w:trPr>
          <w:trHeight w:val="284"/>
        </w:trPr>
        <w:tc>
          <w:tcPr>
            <w:tcW w:w="3021" w:type="pct"/>
            <w:shd w:val="clear" w:color="auto" w:fill="auto"/>
            <w:vAlign w:val="center"/>
          </w:tcPr>
          <w:p w14:paraId="7681C4FA" w14:textId="77777777" w:rsidR="005F20DD" w:rsidRPr="00E22002" w:rsidRDefault="005F20DD" w:rsidP="005F20DD">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Pracovní prostředí</w:t>
            </w:r>
          </w:p>
        </w:tc>
        <w:tc>
          <w:tcPr>
            <w:tcW w:w="989" w:type="pct"/>
            <w:shd w:val="clear" w:color="auto" w:fill="auto"/>
            <w:vAlign w:val="center"/>
          </w:tcPr>
          <w:p w14:paraId="0DAD5ACD"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1,72</w:t>
            </w:r>
          </w:p>
        </w:tc>
        <w:tc>
          <w:tcPr>
            <w:tcW w:w="989" w:type="pct"/>
            <w:shd w:val="clear" w:color="auto" w:fill="auto"/>
            <w:vAlign w:val="center"/>
          </w:tcPr>
          <w:p w14:paraId="35B664BD"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0,88</w:t>
            </w:r>
          </w:p>
        </w:tc>
      </w:tr>
      <w:tr w:rsidR="005F20DD" w:rsidRPr="00E22002" w14:paraId="4E206F7F" w14:textId="77777777" w:rsidTr="005F20DD">
        <w:trPr>
          <w:trHeight w:val="284"/>
        </w:trPr>
        <w:tc>
          <w:tcPr>
            <w:tcW w:w="3021" w:type="pct"/>
            <w:shd w:val="clear" w:color="auto" w:fill="auto"/>
            <w:vAlign w:val="center"/>
          </w:tcPr>
          <w:p w14:paraId="5D73C2DA" w14:textId="77777777" w:rsidR="005F20DD" w:rsidRPr="00E22002" w:rsidRDefault="005F20DD" w:rsidP="005F20DD">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lastRenderedPageBreak/>
              <w:t xml:space="preserve">Flexibilita práce, možnost využití </w:t>
            </w:r>
            <w:proofErr w:type="spellStart"/>
            <w:r w:rsidRPr="00E22002">
              <w:rPr>
                <w:rFonts w:ascii="Calibri" w:eastAsia="Times New Roman" w:hAnsi="Calibri" w:cs="Calibri"/>
                <w:color w:val="000000"/>
                <w:sz w:val="20"/>
                <w:szCs w:val="20"/>
                <w:lang w:eastAsia="cs-CZ"/>
              </w:rPr>
              <w:t>homeoffice</w:t>
            </w:r>
            <w:proofErr w:type="spellEnd"/>
          </w:p>
        </w:tc>
        <w:tc>
          <w:tcPr>
            <w:tcW w:w="989" w:type="pct"/>
            <w:shd w:val="clear" w:color="auto" w:fill="auto"/>
            <w:vAlign w:val="center"/>
          </w:tcPr>
          <w:p w14:paraId="057F59B8"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1,73</w:t>
            </w:r>
          </w:p>
        </w:tc>
        <w:tc>
          <w:tcPr>
            <w:tcW w:w="989" w:type="pct"/>
            <w:shd w:val="clear" w:color="auto" w:fill="auto"/>
            <w:vAlign w:val="center"/>
          </w:tcPr>
          <w:p w14:paraId="3FA1C0CE"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1,04</w:t>
            </w:r>
          </w:p>
        </w:tc>
      </w:tr>
      <w:tr w:rsidR="005F20DD" w:rsidRPr="00E22002" w14:paraId="6C4C79DA" w14:textId="77777777" w:rsidTr="005F20DD">
        <w:trPr>
          <w:trHeight w:val="284"/>
        </w:trPr>
        <w:tc>
          <w:tcPr>
            <w:tcW w:w="3021" w:type="pct"/>
            <w:shd w:val="clear" w:color="auto" w:fill="auto"/>
            <w:vAlign w:val="center"/>
          </w:tcPr>
          <w:p w14:paraId="69BB28EA" w14:textId="77777777" w:rsidR="005F20DD" w:rsidRPr="00E22002" w:rsidRDefault="005F20DD" w:rsidP="005F20DD">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Koordinace pracovních činností a vedení týmu</w:t>
            </w:r>
          </w:p>
        </w:tc>
        <w:tc>
          <w:tcPr>
            <w:tcW w:w="989" w:type="pct"/>
            <w:shd w:val="clear" w:color="auto" w:fill="auto"/>
            <w:vAlign w:val="center"/>
          </w:tcPr>
          <w:p w14:paraId="6F5B3774"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1,78</w:t>
            </w:r>
          </w:p>
        </w:tc>
        <w:tc>
          <w:tcPr>
            <w:tcW w:w="989" w:type="pct"/>
            <w:shd w:val="clear" w:color="auto" w:fill="auto"/>
            <w:vAlign w:val="center"/>
          </w:tcPr>
          <w:p w14:paraId="2D9BBA84"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1,08</w:t>
            </w:r>
          </w:p>
        </w:tc>
      </w:tr>
      <w:tr w:rsidR="005F20DD" w:rsidRPr="00E22002" w14:paraId="48BD9678" w14:textId="77777777" w:rsidTr="005F20DD">
        <w:trPr>
          <w:trHeight w:val="284"/>
        </w:trPr>
        <w:tc>
          <w:tcPr>
            <w:tcW w:w="3021" w:type="pct"/>
            <w:shd w:val="clear" w:color="auto" w:fill="auto"/>
            <w:vAlign w:val="center"/>
          </w:tcPr>
          <w:p w14:paraId="074126F8" w14:textId="77777777" w:rsidR="005F20DD" w:rsidRPr="00E22002" w:rsidRDefault="005F20DD" w:rsidP="005F20DD">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Metodická podpora, odborné vedení činnosti</w:t>
            </w:r>
          </w:p>
        </w:tc>
        <w:tc>
          <w:tcPr>
            <w:tcW w:w="989" w:type="pct"/>
            <w:shd w:val="clear" w:color="auto" w:fill="auto"/>
            <w:vAlign w:val="center"/>
          </w:tcPr>
          <w:p w14:paraId="558740D5"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1,78</w:t>
            </w:r>
          </w:p>
        </w:tc>
        <w:tc>
          <w:tcPr>
            <w:tcW w:w="989" w:type="pct"/>
            <w:shd w:val="clear" w:color="auto" w:fill="auto"/>
            <w:vAlign w:val="center"/>
          </w:tcPr>
          <w:p w14:paraId="684092F5"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0,96</w:t>
            </w:r>
          </w:p>
        </w:tc>
      </w:tr>
      <w:tr w:rsidR="005F20DD" w:rsidRPr="00E22002" w14:paraId="18FDF09B" w14:textId="77777777" w:rsidTr="005F20DD">
        <w:trPr>
          <w:trHeight w:val="284"/>
        </w:trPr>
        <w:tc>
          <w:tcPr>
            <w:tcW w:w="3021" w:type="pct"/>
            <w:shd w:val="clear" w:color="auto" w:fill="auto"/>
            <w:vAlign w:val="center"/>
          </w:tcPr>
          <w:p w14:paraId="2742082C" w14:textId="77777777" w:rsidR="005F20DD" w:rsidRPr="00E22002" w:rsidRDefault="005F20DD" w:rsidP="005F20DD">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Spolupráce s dalšími útvary</w:t>
            </w:r>
          </w:p>
        </w:tc>
        <w:tc>
          <w:tcPr>
            <w:tcW w:w="989" w:type="pct"/>
            <w:shd w:val="clear" w:color="auto" w:fill="auto"/>
            <w:vAlign w:val="center"/>
          </w:tcPr>
          <w:p w14:paraId="6DA8F395"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1,81</w:t>
            </w:r>
          </w:p>
        </w:tc>
        <w:tc>
          <w:tcPr>
            <w:tcW w:w="989" w:type="pct"/>
            <w:shd w:val="clear" w:color="auto" w:fill="auto"/>
            <w:vAlign w:val="center"/>
          </w:tcPr>
          <w:p w14:paraId="2AAE5ABF"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0,88</w:t>
            </w:r>
          </w:p>
        </w:tc>
      </w:tr>
      <w:tr w:rsidR="005F20DD" w:rsidRPr="00E22002" w14:paraId="6338A80E" w14:textId="77777777" w:rsidTr="005F20DD">
        <w:trPr>
          <w:trHeight w:val="284"/>
        </w:trPr>
        <w:tc>
          <w:tcPr>
            <w:tcW w:w="3021" w:type="pct"/>
            <w:shd w:val="clear" w:color="auto" w:fill="auto"/>
            <w:vAlign w:val="center"/>
          </w:tcPr>
          <w:p w14:paraId="30D67407" w14:textId="77777777" w:rsidR="005F20DD" w:rsidRPr="00E22002" w:rsidRDefault="005F20DD" w:rsidP="005F20DD">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Technické vybavení</w:t>
            </w:r>
          </w:p>
        </w:tc>
        <w:tc>
          <w:tcPr>
            <w:tcW w:w="989" w:type="pct"/>
            <w:shd w:val="clear" w:color="auto" w:fill="auto"/>
            <w:vAlign w:val="center"/>
          </w:tcPr>
          <w:p w14:paraId="4609FE6E"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1,96</w:t>
            </w:r>
          </w:p>
        </w:tc>
        <w:tc>
          <w:tcPr>
            <w:tcW w:w="989" w:type="pct"/>
            <w:shd w:val="clear" w:color="auto" w:fill="auto"/>
            <w:vAlign w:val="center"/>
          </w:tcPr>
          <w:p w14:paraId="457E5E88"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0,87</w:t>
            </w:r>
          </w:p>
        </w:tc>
      </w:tr>
      <w:tr w:rsidR="005F20DD" w:rsidRPr="00E22002" w14:paraId="5CA4AD37" w14:textId="77777777" w:rsidTr="005F20DD">
        <w:trPr>
          <w:trHeight w:val="284"/>
        </w:trPr>
        <w:tc>
          <w:tcPr>
            <w:tcW w:w="3021" w:type="pct"/>
            <w:shd w:val="clear" w:color="auto" w:fill="auto"/>
            <w:vAlign w:val="center"/>
          </w:tcPr>
          <w:p w14:paraId="044C2B5E" w14:textId="77777777" w:rsidR="005F20DD" w:rsidRPr="00E22002" w:rsidRDefault="005F20DD" w:rsidP="005F20DD">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Zaměstnanecké benefity</w:t>
            </w:r>
          </w:p>
        </w:tc>
        <w:tc>
          <w:tcPr>
            <w:tcW w:w="989" w:type="pct"/>
            <w:shd w:val="clear" w:color="auto" w:fill="auto"/>
            <w:vAlign w:val="center"/>
          </w:tcPr>
          <w:p w14:paraId="01DFCCF5"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2,06</w:t>
            </w:r>
          </w:p>
        </w:tc>
        <w:tc>
          <w:tcPr>
            <w:tcW w:w="989" w:type="pct"/>
            <w:shd w:val="clear" w:color="auto" w:fill="auto"/>
            <w:vAlign w:val="center"/>
          </w:tcPr>
          <w:p w14:paraId="0F2861A3"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1,08</w:t>
            </w:r>
          </w:p>
        </w:tc>
      </w:tr>
      <w:tr w:rsidR="005F20DD" w:rsidRPr="00E22002" w14:paraId="5FC91039" w14:textId="77777777" w:rsidTr="005F20DD">
        <w:trPr>
          <w:trHeight w:val="284"/>
        </w:trPr>
        <w:tc>
          <w:tcPr>
            <w:tcW w:w="3021" w:type="pct"/>
            <w:shd w:val="clear" w:color="auto" w:fill="auto"/>
            <w:vAlign w:val="center"/>
          </w:tcPr>
          <w:p w14:paraId="5CAF07EC" w14:textId="77777777" w:rsidR="005F20DD" w:rsidRPr="00E22002" w:rsidRDefault="005F20DD" w:rsidP="005F20DD">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Vzdělávání</w:t>
            </w:r>
          </w:p>
        </w:tc>
        <w:tc>
          <w:tcPr>
            <w:tcW w:w="989" w:type="pct"/>
            <w:shd w:val="clear" w:color="auto" w:fill="auto"/>
            <w:vAlign w:val="center"/>
          </w:tcPr>
          <w:p w14:paraId="69D30722"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2,21</w:t>
            </w:r>
          </w:p>
        </w:tc>
        <w:tc>
          <w:tcPr>
            <w:tcW w:w="989" w:type="pct"/>
            <w:shd w:val="clear" w:color="auto" w:fill="auto"/>
            <w:vAlign w:val="center"/>
          </w:tcPr>
          <w:p w14:paraId="1CAABE17"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1,08</w:t>
            </w:r>
          </w:p>
        </w:tc>
      </w:tr>
      <w:tr w:rsidR="005F20DD" w:rsidRPr="00E22002" w14:paraId="6C5F8AA6" w14:textId="77777777" w:rsidTr="005F20DD">
        <w:trPr>
          <w:trHeight w:val="284"/>
        </w:trPr>
        <w:tc>
          <w:tcPr>
            <w:tcW w:w="3021" w:type="pct"/>
            <w:shd w:val="clear" w:color="auto" w:fill="auto"/>
            <w:vAlign w:val="center"/>
          </w:tcPr>
          <w:p w14:paraId="25F5FCEB"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Průměr</w:t>
            </w:r>
          </w:p>
        </w:tc>
        <w:tc>
          <w:tcPr>
            <w:tcW w:w="989" w:type="pct"/>
            <w:shd w:val="clear" w:color="auto" w:fill="auto"/>
            <w:vAlign w:val="center"/>
          </w:tcPr>
          <w:p w14:paraId="1CCDEA89"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1,79</w:t>
            </w:r>
          </w:p>
        </w:tc>
        <w:tc>
          <w:tcPr>
            <w:tcW w:w="989" w:type="pct"/>
            <w:shd w:val="clear" w:color="auto" w:fill="auto"/>
            <w:vAlign w:val="center"/>
          </w:tcPr>
          <w:p w14:paraId="7CEC8C9F" w14:textId="77777777" w:rsidR="005F20DD" w:rsidRPr="00E22002" w:rsidRDefault="005F20DD" w:rsidP="005F20DD">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1,00</w:t>
            </w:r>
          </w:p>
        </w:tc>
      </w:tr>
    </w:tbl>
    <w:p w14:paraId="32CCC0F8" w14:textId="77777777" w:rsidR="0016033F" w:rsidRPr="00FF1336" w:rsidRDefault="00463908" w:rsidP="00023651">
      <w:pPr>
        <w:rPr>
          <w:i/>
          <w:iCs/>
        </w:rPr>
      </w:pPr>
      <w:r w:rsidRPr="00FF1336">
        <w:rPr>
          <w:i/>
          <w:iCs/>
        </w:rPr>
        <w:t>Zdroj: Vlastní šetření (n = 84)</w:t>
      </w:r>
    </w:p>
    <w:p w14:paraId="6CD5FD0B" w14:textId="77777777" w:rsidR="00216C48" w:rsidRPr="00E22002" w:rsidRDefault="00216C48" w:rsidP="00D00CFD">
      <w:r w:rsidRPr="00E22002">
        <w:t>Zatímco je mezi respondenty z API jediným aspektem s vyšší důležitostí než 1,50 (konkrétně 1,38), v případě MPO respondenti připisují podobný význam i aspektu Finanční ohodnocení, který dosahuje hodnoty 1,44</w:t>
      </w:r>
      <w:r w:rsidR="0027338D" w:rsidRPr="00E22002">
        <w:t xml:space="preserve"> (viz </w:t>
      </w:r>
      <w:r w:rsidR="0027338D" w:rsidRPr="00E22002">
        <w:fldChar w:fldCharType="begin"/>
      </w:r>
      <w:r w:rsidR="0027338D" w:rsidRPr="00E22002">
        <w:instrText xml:space="preserve"> REF _Ref43190732 \h </w:instrText>
      </w:r>
      <w:r w:rsidR="00E22002" w:rsidRPr="00E22002">
        <w:instrText xml:space="preserve"> \* MERGEFORMAT </w:instrText>
      </w:r>
      <w:r w:rsidR="0027338D" w:rsidRPr="00E22002">
        <w:fldChar w:fldCharType="separate"/>
      </w:r>
      <w:r w:rsidR="0027338D" w:rsidRPr="00E22002">
        <w:t xml:space="preserve">Graf </w:t>
      </w:r>
      <w:r w:rsidR="0027338D" w:rsidRPr="00E22002">
        <w:rPr>
          <w:noProof/>
        </w:rPr>
        <w:t>3</w:t>
      </w:r>
      <w:r w:rsidR="0027338D" w:rsidRPr="00E22002">
        <w:fldChar w:fldCharType="end"/>
      </w:r>
      <w:r w:rsidR="0027338D" w:rsidRPr="00E22002">
        <w:t>)</w:t>
      </w:r>
      <w:r w:rsidRPr="00E22002">
        <w:t>. Tento aspekt je zároveň tím s největším rozdílem mezi respondenty MPO a API, konkrétně o 0,52. I přesto že mezi respondenty MPO je tento aspekt tím druhý nejdůležitějším, pro respondenty API je až na sedmém místě.</w:t>
      </w:r>
    </w:p>
    <w:p w14:paraId="5B98E792" w14:textId="77777777" w:rsidR="00216C48" w:rsidRPr="00E22002" w:rsidRDefault="00216C48" w:rsidP="00216C48">
      <w:pPr>
        <w:pStyle w:val="Titulek"/>
        <w:keepNext/>
        <w:rPr>
          <w:i w:val="0"/>
          <w:iCs w:val="0"/>
        </w:rPr>
      </w:pPr>
      <w:bookmarkStart w:id="13" w:name="_Ref43190732"/>
      <w:r w:rsidRPr="00E22002">
        <w:rPr>
          <w:i w:val="0"/>
          <w:iCs w:val="0"/>
        </w:rPr>
        <w:t xml:space="preserve">Graf </w:t>
      </w:r>
      <w:r w:rsidR="00A81D6C" w:rsidRPr="00E22002">
        <w:rPr>
          <w:i w:val="0"/>
          <w:iCs w:val="0"/>
        </w:rPr>
        <w:fldChar w:fldCharType="begin"/>
      </w:r>
      <w:r w:rsidR="00A81D6C" w:rsidRPr="00E22002">
        <w:rPr>
          <w:i w:val="0"/>
          <w:iCs w:val="0"/>
        </w:rPr>
        <w:instrText xml:space="preserve"> SEQ Graf \* ARABIC </w:instrText>
      </w:r>
      <w:r w:rsidR="00A81D6C" w:rsidRPr="00E22002">
        <w:rPr>
          <w:i w:val="0"/>
          <w:iCs w:val="0"/>
        </w:rPr>
        <w:fldChar w:fldCharType="separate"/>
      </w:r>
      <w:r w:rsidR="00E66617">
        <w:rPr>
          <w:i w:val="0"/>
          <w:iCs w:val="0"/>
          <w:noProof/>
        </w:rPr>
        <w:t>9</w:t>
      </w:r>
      <w:r w:rsidR="00A81D6C" w:rsidRPr="00E22002">
        <w:rPr>
          <w:i w:val="0"/>
          <w:iCs w:val="0"/>
          <w:noProof/>
        </w:rPr>
        <w:fldChar w:fldCharType="end"/>
      </w:r>
      <w:bookmarkEnd w:id="13"/>
      <w:r w:rsidRPr="00E22002">
        <w:rPr>
          <w:i w:val="0"/>
          <w:iCs w:val="0"/>
        </w:rPr>
        <w:t>: Srovnání důležitosti stanovených aspektů mezi respondenty MPO a API</w:t>
      </w:r>
    </w:p>
    <w:p w14:paraId="60061E4C" w14:textId="77777777" w:rsidR="00216C48" w:rsidRPr="00E22002" w:rsidRDefault="00216C48" w:rsidP="00216C48">
      <w:r w:rsidRPr="00E22002">
        <w:rPr>
          <w:noProof/>
          <w:lang w:eastAsia="cs-CZ"/>
        </w:rPr>
        <w:drawing>
          <wp:inline distT="0" distB="0" distL="0" distR="0" wp14:anchorId="59773046" wp14:editId="4C83C086">
            <wp:extent cx="5760720" cy="2750820"/>
            <wp:effectExtent l="0" t="0" r="11430" b="11430"/>
            <wp:docPr id="4" name="Graf 4">
              <a:extLst xmlns:a="http://schemas.openxmlformats.org/drawingml/2006/main">
                <a:ext uri="{FF2B5EF4-FFF2-40B4-BE49-F238E27FC236}">
                  <a16:creationId xmlns:a16="http://schemas.microsoft.com/office/drawing/2014/main" id="{2BCA9AFB-4140-4D2D-801B-0422DEABA4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F8CE91" w14:textId="77777777" w:rsidR="00216C48" w:rsidRPr="00FF1336" w:rsidRDefault="00216C48" w:rsidP="00216C48">
      <w:pPr>
        <w:rPr>
          <w:i/>
          <w:iCs/>
        </w:rPr>
      </w:pPr>
      <w:r w:rsidRPr="00FF1336">
        <w:rPr>
          <w:i/>
          <w:iCs/>
        </w:rPr>
        <w:t>Zdroj: Vlastní šetření (n = 84)</w:t>
      </w:r>
    </w:p>
    <w:p w14:paraId="182F2FA3" w14:textId="682829AC" w:rsidR="00463908" w:rsidRPr="00E22002" w:rsidRDefault="00794347" w:rsidP="00D00CFD">
      <w:r>
        <w:t>Korelační koeficienty ukazující závislost mezi hodnocením stanovených aspektů a jejich důležitostí pro respondenty ukázaly s</w:t>
      </w:r>
      <w:r w:rsidR="000849B2">
        <w:t>lab</w:t>
      </w:r>
      <w:r>
        <w:t>ou pozitivní závislost, konkrétně 0,35</w:t>
      </w:r>
      <w:r w:rsidR="0027338D">
        <w:t xml:space="preserve"> (viz </w:t>
      </w:r>
      <w:r>
        <w:fldChar w:fldCharType="begin"/>
      </w:r>
      <w:r>
        <w:instrText xml:space="preserve"> REF _Ref43190761 \h  \* MERGEFORMAT </w:instrText>
      </w:r>
      <w:r>
        <w:fldChar w:fldCharType="separate"/>
      </w:r>
      <w:r w:rsidR="0027338D">
        <w:t xml:space="preserve">Tabulka </w:t>
      </w:r>
      <w:r w:rsidR="0027338D" w:rsidRPr="6DF17F97">
        <w:rPr>
          <w:noProof/>
        </w:rPr>
        <w:t>6</w:t>
      </w:r>
      <w:r>
        <w:fldChar w:fldCharType="end"/>
      </w:r>
      <w:r w:rsidR="0027338D">
        <w:t>)</w:t>
      </w:r>
      <w:r>
        <w:t xml:space="preserve">. To znamená, že respondenti </w:t>
      </w:r>
      <w:r w:rsidR="000849B2">
        <w:t xml:space="preserve">spíše </w:t>
      </w:r>
      <w:r>
        <w:t>pozitivně hodnotili především ty aspekty, které jsou pro ně ty nejvíce důležité, a</w:t>
      </w:r>
      <w:r w:rsidR="00FF1336">
        <w:t> </w:t>
      </w:r>
      <w:r>
        <w:t xml:space="preserve">naopak nejhůře hodnotili aspekty, které pro ně nejsou tolik důležité. Nicméně, celkové hodnocení důležitosti je nižší než hodnocení spokojenosti. Všechny stanovené aspekty jsou tedy pro respondenty spíše důležité. Záporná závislost vyšla pouze v případě aspektu Flexibilita práce, možnost pracovat </w:t>
      </w:r>
      <w:proofErr w:type="spellStart"/>
      <w:r>
        <w:t>home</w:t>
      </w:r>
      <w:proofErr w:type="spellEnd"/>
      <w:r w:rsidR="5F2E0C81">
        <w:t xml:space="preserve"> </w:t>
      </w:r>
      <w:r>
        <w:t>office. Na základě této informace (i na základě hodnocení spokojenosti) identifikujeme tento aspekt jako nejvíce rizikový pro potencionální fluktuaci zaměstnanců.</w:t>
      </w:r>
      <w:r w:rsidR="000849B2">
        <w:t xml:space="preserve"> Nejsilnější pozitivní závislost je v případě Fungování týmu, pracovní kolektiv. O této závislosti můžeme hovořit jako středně silné.</w:t>
      </w:r>
    </w:p>
    <w:p w14:paraId="1BFB658A" w14:textId="77777777" w:rsidR="00794347" w:rsidRPr="00E22002" w:rsidRDefault="00794347" w:rsidP="00794347">
      <w:pPr>
        <w:pStyle w:val="Titulek"/>
        <w:keepNext/>
        <w:rPr>
          <w:i w:val="0"/>
          <w:iCs w:val="0"/>
        </w:rPr>
      </w:pPr>
      <w:bookmarkStart w:id="14" w:name="_Ref43190761"/>
      <w:r w:rsidRPr="00E22002">
        <w:rPr>
          <w:i w:val="0"/>
          <w:iCs w:val="0"/>
        </w:rPr>
        <w:t xml:space="preserve">Tabulka </w:t>
      </w:r>
      <w:r w:rsidR="00A81D6C" w:rsidRPr="00E22002">
        <w:rPr>
          <w:i w:val="0"/>
          <w:iCs w:val="0"/>
        </w:rPr>
        <w:fldChar w:fldCharType="begin"/>
      </w:r>
      <w:r w:rsidR="00A81D6C" w:rsidRPr="00E22002">
        <w:rPr>
          <w:i w:val="0"/>
          <w:iCs w:val="0"/>
        </w:rPr>
        <w:instrText xml:space="preserve"> SEQ Tabulka \* ARABIC </w:instrText>
      </w:r>
      <w:r w:rsidR="00A81D6C" w:rsidRPr="00E22002">
        <w:rPr>
          <w:i w:val="0"/>
          <w:iCs w:val="0"/>
        </w:rPr>
        <w:fldChar w:fldCharType="separate"/>
      </w:r>
      <w:r w:rsidR="00F934AE">
        <w:rPr>
          <w:i w:val="0"/>
          <w:iCs w:val="0"/>
          <w:noProof/>
        </w:rPr>
        <w:t>6</w:t>
      </w:r>
      <w:r w:rsidR="00A81D6C" w:rsidRPr="00E22002">
        <w:rPr>
          <w:i w:val="0"/>
          <w:iCs w:val="0"/>
          <w:noProof/>
        </w:rPr>
        <w:fldChar w:fldCharType="end"/>
      </w:r>
      <w:bookmarkEnd w:id="14"/>
      <w:r w:rsidRPr="00E22002">
        <w:rPr>
          <w:i w:val="0"/>
          <w:iCs w:val="0"/>
        </w:rPr>
        <w:t>: Závislost mezi spokojeností se stanovenými aspekty a jejich důležitostí</w:t>
      </w:r>
    </w:p>
    <w:tbl>
      <w:tblPr>
        <w:tblW w:w="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3"/>
        <w:gridCol w:w="1020"/>
      </w:tblGrid>
      <w:tr w:rsidR="00463908" w:rsidRPr="00E22002" w14:paraId="5917C167" w14:textId="77777777" w:rsidTr="6DF17F97">
        <w:trPr>
          <w:trHeight w:val="288"/>
        </w:trPr>
        <w:tc>
          <w:tcPr>
            <w:tcW w:w="4063" w:type="dxa"/>
            <w:shd w:val="clear" w:color="auto" w:fill="auto"/>
            <w:noWrap/>
            <w:vAlign w:val="center"/>
          </w:tcPr>
          <w:p w14:paraId="17D12DD2" w14:textId="77777777" w:rsidR="00463908" w:rsidRPr="00E22002" w:rsidRDefault="00794347" w:rsidP="00794347">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Aspekt</w:t>
            </w:r>
          </w:p>
        </w:tc>
        <w:tc>
          <w:tcPr>
            <w:tcW w:w="1020" w:type="dxa"/>
            <w:shd w:val="clear" w:color="auto" w:fill="auto"/>
            <w:noWrap/>
            <w:vAlign w:val="center"/>
          </w:tcPr>
          <w:p w14:paraId="4187B70D" w14:textId="77777777" w:rsidR="00463908" w:rsidRPr="00E22002" w:rsidRDefault="00794347" w:rsidP="00794347">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Korelační koeficient</w:t>
            </w:r>
          </w:p>
        </w:tc>
      </w:tr>
      <w:tr w:rsidR="00463908" w:rsidRPr="00E22002" w14:paraId="2021FE53" w14:textId="77777777" w:rsidTr="6DF17F97">
        <w:trPr>
          <w:trHeight w:val="288"/>
        </w:trPr>
        <w:tc>
          <w:tcPr>
            <w:tcW w:w="4063" w:type="dxa"/>
            <w:shd w:val="clear" w:color="auto" w:fill="auto"/>
            <w:noWrap/>
            <w:vAlign w:val="center"/>
            <w:hideMark/>
          </w:tcPr>
          <w:p w14:paraId="7290DB94" w14:textId="77777777" w:rsidR="00463908" w:rsidRPr="00E22002" w:rsidRDefault="00463908" w:rsidP="00794347">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Koordinace pracovních činností a vedení týmu</w:t>
            </w:r>
          </w:p>
        </w:tc>
        <w:tc>
          <w:tcPr>
            <w:tcW w:w="1020" w:type="dxa"/>
            <w:shd w:val="clear" w:color="auto" w:fill="auto"/>
            <w:noWrap/>
            <w:vAlign w:val="center"/>
            <w:hideMark/>
          </w:tcPr>
          <w:p w14:paraId="555BC396" w14:textId="77777777" w:rsidR="00463908" w:rsidRPr="00E22002" w:rsidRDefault="00463908" w:rsidP="00794347">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0,16</w:t>
            </w:r>
          </w:p>
        </w:tc>
      </w:tr>
      <w:tr w:rsidR="00463908" w:rsidRPr="00E22002" w14:paraId="35B7A2FA" w14:textId="77777777" w:rsidTr="6DF17F97">
        <w:trPr>
          <w:trHeight w:val="288"/>
        </w:trPr>
        <w:tc>
          <w:tcPr>
            <w:tcW w:w="4063" w:type="dxa"/>
            <w:shd w:val="clear" w:color="auto" w:fill="auto"/>
            <w:noWrap/>
            <w:vAlign w:val="center"/>
            <w:hideMark/>
          </w:tcPr>
          <w:p w14:paraId="789F5766" w14:textId="77777777" w:rsidR="00463908" w:rsidRPr="00E22002" w:rsidRDefault="00463908" w:rsidP="00794347">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lastRenderedPageBreak/>
              <w:t>Metodická podpora, odborné vedení činnosti</w:t>
            </w:r>
          </w:p>
        </w:tc>
        <w:tc>
          <w:tcPr>
            <w:tcW w:w="1020" w:type="dxa"/>
            <w:shd w:val="clear" w:color="auto" w:fill="auto"/>
            <w:noWrap/>
            <w:vAlign w:val="center"/>
            <w:hideMark/>
          </w:tcPr>
          <w:p w14:paraId="0677A7D9" w14:textId="77777777" w:rsidR="00463908" w:rsidRPr="00E22002" w:rsidRDefault="00463908" w:rsidP="00794347">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0,04</w:t>
            </w:r>
          </w:p>
        </w:tc>
      </w:tr>
      <w:tr w:rsidR="00463908" w:rsidRPr="00E22002" w14:paraId="586BB92A" w14:textId="77777777" w:rsidTr="6DF17F97">
        <w:trPr>
          <w:trHeight w:val="288"/>
        </w:trPr>
        <w:tc>
          <w:tcPr>
            <w:tcW w:w="4063" w:type="dxa"/>
            <w:shd w:val="clear" w:color="auto" w:fill="auto"/>
            <w:noWrap/>
            <w:vAlign w:val="center"/>
            <w:hideMark/>
          </w:tcPr>
          <w:p w14:paraId="7F1AC03B" w14:textId="77777777" w:rsidR="00463908" w:rsidRPr="00E22002" w:rsidRDefault="00463908" w:rsidP="00794347">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Pracovní prostředí</w:t>
            </w:r>
          </w:p>
        </w:tc>
        <w:tc>
          <w:tcPr>
            <w:tcW w:w="1020" w:type="dxa"/>
            <w:shd w:val="clear" w:color="auto" w:fill="auto"/>
            <w:noWrap/>
            <w:vAlign w:val="center"/>
            <w:hideMark/>
          </w:tcPr>
          <w:p w14:paraId="6316BF9C" w14:textId="77777777" w:rsidR="00463908" w:rsidRPr="00E22002" w:rsidRDefault="00463908" w:rsidP="00794347">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0,27</w:t>
            </w:r>
          </w:p>
        </w:tc>
      </w:tr>
      <w:tr w:rsidR="00463908" w:rsidRPr="00E22002" w14:paraId="2856AE2F" w14:textId="77777777" w:rsidTr="6DF17F97">
        <w:trPr>
          <w:trHeight w:val="288"/>
        </w:trPr>
        <w:tc>
          <w:tcPr>
            <w:tcW w:w="4063" w:type="dxa"/>
            <w:shd w:val="clear" w:color="auto" w:fill="auto"/>
            <w:noWrap/>
            <w:vAlign w:val="center"/>
            <w:hideMark/>
          </w:tcPr>
          <w:p w14:paraId="4E182373" w14:textId="77777777" w:rsidR="00463908" w:rsidRPr="00E22002" w:rsidRDefault="00463908" w:rsidP="00794347">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Technické vybavení</w:t>
            </w:r>
          </w:p>
        </w:tc>
        <w:tc>
          <w:tcPr>
            <w:tcW w:w="1020" w:type="dxa"/>
            <w:shd w:val="clear" w:color="auto" w:fill="auto"/>
            <w:noWrap/>
            <w:vAlign w:val="center"/>
            <w:hideMark/>
          </w:tcPr>
          <w:p w14:paraId="29635F91" w14:textId="77777777" w:rsidR="00463908" w:rsidRPr="00E22002" w:rsidRDefault="00463908" w:rsidP="00794347">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0,14</w:t>
            </w:r>
          </w:p>
        </w:tc>
      </w:tr>
      <w:tr w:rsidR="00463908" w:rsidRPr="00E22002" w14:paraId="0E6B9144" w14:textId="77777777" w:rsidTr="6DF17F97">
        <w:trPr>
          <w:trHeight w:val="288"/>
        </w:trPr>
        <w:tc>
          <w:tcPr>
            <w:tcW w:w="4063" w:type="dxa"/>
            <w:shd w:val="clear" w:color="auto" w:fill="auto"/>
            <w:noWrap/>
            <w:vAlign w:val="center"/>
            <w:hideMark/>
          </w:tcPr>
          <w:p w14:paraId="01BFDA2F" w14:textId="77777777" w:rsidR="00463908" w:rsidRPr="00E22002" w:rsidRDefault="00463908" w:rsidP="00794347">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Fungování týmu, pracovní kolektiv</w:t>
            </w:r>
          </w:p>
        </w:tc>
        <w:tc>
          <w:tcPr>
            <w:tcW w:w="1020" w:type="dxa"/>
            <w:shd w:val="clear" w:color="auto" w:fill="auto"/>
            <w:noWrap/>
            <w:vAlign w:val="center"/>
            <w:hideMark/>
          </w:tcPr>
          <w:p w14:paraId="0A34F4C4" w14:textId="77777777" w:rsidR="00463908" w:rsidRPr="00E22002" w:rsidRDefault="00463908" w:rsidP="00794347">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0,50</w:t>
            </w:r>
          </w:p>
        </w:tc>
      </w:tr>
      <w:tr w:rsidR="00463908" w:rsidRPr="00E22002" w14:paraId="1580F088" w14:textId="77777777" w:rsidTr="6DF17F97">
        <w:trPr>
          <w:trHeight w:val="288"/>
        </w:trPr>
        <w:tc>
          <w:tcPr>
            <w:tcW w:w="4063" w:type="dxa"/>
            <w:shd w:val="clear" w:color="auto" w:fill="auto"/>
            <w:noWrap/>
            <w:vAlign w:val="center"/>
            <w:hideMark/>
          </w:tcPr>
          <w:p w14:paraId="0ED5C539" w14:textId="77777777" w:rsidR="00463908" w:rsidRPr="00E22002" w:rsidRDefault="00463908" w:rsidP="00794347">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Spolupráce s dalšími útvary</w:t>
            </w:r>
          </w:p>
        </w:tc>
        <w:tc>
          <w:tcPr>
            <w:tcW w:w="1020" w:type="dxa"/>
            <w:shd w:val="clear" w:color="auto" w:fill="auto"/>
            <w:noWrap/>
            <w:vAlign w:val="center"/>
            <w:hideMark/>
          </w:tcPr>
          <w:p w14:paraId="243F3D50" w14:textId="77777777" w:rsidR="00463908" w:rsidRPr="00E22002" w:rsidRDefault="00463908" w:rsidP="00794347">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0,26</w:t>
            </w:r>
          </w:p>
        </w:tc>
      </w:tr>
      <w:tr w:rsidR="00463908" w:rsidRPr="00E22002" w14:paraId="5037918B" w14:textId="77777777" w:rsidTr="6DF17F97">
        <w:trPr>
          <w:trHeight w:val="288"/>
        </w:trPr>
        <w:tc>
          <w:tcPr>
            <w:tcW w:w="4063" w:type="dxa"/>
            <w:shd w:val="clear" w:color="auto" w:fill="auto"/>
            <w:noWrap/>
            <w:vAlign w:val="center"/>
            <w:hideMark/>
          </w:tcPr>
          <w:p w14:paraId="61A4AC47" w14:textId="77777777" w:rsidR="00463908" w:rsidRPr="00E22002" w:rsidRDefault="00463908" w:rsidP="00794347">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Finanční ohodnocení</w:t>
            </w:r>
          </w:p>
        </w:tc>
        <w:tc>
          <w:tcPr>
            <w:tcW w:w="1020" w:type="dxa"/>
            <w:shd w:val="clear" w:color="auto" w:fill="auto"/>
            <w:noWrap/>
            <w:vAlign w:val="center"/>
            <w:hideMark/>
          </w:tcPr>
          <w:p w14:paraId="33796377" w14:textId="77777777" w:rsidR="00463908" w:rsidRPr="00E22002" w:rsidRDefault="00463908" w:rsidP="00794347">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0,04</w:t>
            </w:r>
          </w:p>
        </w:tc>
      </w:tr>
      <w:tr w:rsidR="00463908" w:rsidRPr="00E22002" w14:paraId="0A1C81C8" w14:textId="77777777" w:rsidTr="6DF17F97">
        <w:trPr>
          <w:trHeight w:val="288"/>
        </w:trPr>
        <w:tc>
          <w:tcPr>
            <w:tcW w:w="4063" w:type="dxa"/>
            <w:shd w:val="clear" w:color="auto" w:fill="auto"/>
            <w:noWrap/>
            <w:vAlign w:val="center"/>
            <w:hideMark/>
          </w:tcPr>
          <w:p w14:paraId="6E01AB88" w14:textId="77777777" w:rsidR="00463908" w:rsidRPr="00E22002" w:rsidRDefault="00463908" w:rsidP="00794347">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Zaměstnanecké benefity</w:t>
            </w:r>
          </w:p>
        </w:tc>
        <w:tc>
          <w:tcPr>
            <w:tcW w:w="1020" w:type="dxa"/>
            <w:shd w:val="clear" w:color="auto" w:fill="auto"/>
            <w:noWrap/>
            <w:vAlign w:val="center"/>
            <w:hideMark/>
          </w:tcPr>
          <w:p w14:paraId="424ECC32" w14:textId="77777777" w:rsidR="00463908" w:rsidRPr="00E22002" w:rsidRDefault="00463908" w:rsidP="00794347">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0,16</w:t>
            </w:r>
          </w:p>
        </w:tc>
      </w:tr>
      <w:tr w:rsidR="00463908" w:rsidRPr="00E22002" w14:paraId="6ACEE0A9" w14:textId="77777777" w:rsidTr="6DF17F97">
        <w:trPr>
          <w:trHeight w:val="288"/>
        </w:trPr>
        <w:tc>
          <w:tcPr>
            <w:tcW w:w="4063" w:type="dxa"/>
            <w:shd w:val="clear" w:color="auto" w:fill="auto"/>
            <w:noWrap/>
            <w:vAlign w:val="center"/>
            <w:hideMark/>
          </w:tcPr>
          <w:p w14:paraId="3ABCE793" w14:textId="423C4F1E" w:rsidR="00463908" w:rsidRPr="00E22002" w:rsidRDefault="00463908" w:rsidP="00794347">
            <w:pPr>
              <w:spacing w:after="0" w:line="240" w:lineRule="auto"/>
              <w:rPr>
                <w:rFonts w:ascii="Calibri" w:eastAsia="Times New Roman" w:hAnsi="Calibri" w:cs="Calibri"/>
                <w:color w:val="000000"/>
                <w:sz w:val="20"/>
                <w:szCs w:val="20"/>
                <w:lang w:eastAsia="cs-CZ"/>
              </w:rPr>
            </w:pPr>
            <w:r w:rsidRPr="6DF17F97">
              <w:rPr>
                <w:rFonts w:ascii="Calibri" w:eastAsia="Times New Roman" w:hAnsi="Calibri" w:cs="Calibri"/>
                <w:color w:val="000000" w:themeColor="text1"/>
                <w:sz w:val="20"/>
                <w:szCs w:val="20"/>
                <w:lang w:eastAsia="cs-CZ"/>
              </w:rPr>
              <w:t xml:space="preserve">Flexibilita práce, možnost využití </w:t>
            </w:r>
            <w:proofErr w:type="spellStart"/>
            <w:r w:rsidRPr="6DF17F97">
              <w:rPr>
                <w:rFonts w:ascii="Calibri" w:eastAsia="Times New Roman" w:hAnsi="Calibri" w:cs="Calibri"/>
                <w:color w:val="000000" w:themeColor="text1"/>
                <w:sz w:val="20"/>
                <w:szCs w:val="20"/>
                <w:lang w:eastAsia="cs-CZ"/>
              </w:rPr>
              <w:t>home</w:t>
            </w:r>
            <w:proofErr w:type="spellEnd"/>
            <w:r w:rsidR="35C1A196" w:rsidRPr="6DF17F97">
              <w:rPr>
                <w:rFonts w:ascii="Calibri" w:eastAsia="Times New Roman" w:hAnsi="Calibri" w:cs="Calibri"/>
                <w:color w:val="000000" w:themeColor="text1"/>
                <w:sz w:val="20"/>
                <w:szCs w:val="20"/>
                <w:lang w:eastAsia="cs-CZ"/>
              </w:rPr>
              <w:t xml:space="preserve"> </w:t>
            </w:r>
            <w:r w:rsidRPr="6DF17F97">
              <w:rPr>
                <w:rFonts w:ascii="Calibri" w:eastAsia="Times New Roman" w:hAnsi="Calibri" w:cs="Calibri"/>
                <w:color w:val="000000" w:themeColor="text1"/>
                <w:sz w:val="20"/>
                <w:szCs w:val="20"/>
                <w:lang w:eastAsia="cs-CZ"/>
              </w:rPr>
              <w:t>office</w:t>
            </w:r>
          </w:p>
        </w:tc>
        <w:tc>
          <w:tcPr>
            <w:tcW w:w="1020" w:type="dxa"/>
            <w:shd w:val="clear" w:color="auto" w:fill="auto"/>
            <w:noWrap/>
            <w:vAlign w:val="center"/>
            <w:hideMark/>
          </w:tcPr>
          <w:p w14:paraId="45187298" w14:textId="77777777" w:rsidR="00463908" w:rsidRPr="00E22002" w:rsidRDefault="00463908" w:rsidP="00794347">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-0,06</w:t>
            </w:r>
          </w:p>
        </w:tc>
      </w:tr>
      <w:tr w:rsidR="00463908" w:rsidRPr="00E22002" w14:paraId="48BD3882" w14:textId="77777777" w:rsidTr="6DF17F97">
        <w:trPr>
          <w:trHeight w:val="288"/>
        </w:trPr>
        <w:tc>
          <w:tcPr>
            <w:tcW w:w="4063" w:type="dxa"/>
            <w:shd w:val="clear" w:color="auto" w:fill="auto"/>
            <w:noWrap/>
            <w:vAlign w:val="center"/>
            <w:hideMark/>
          </w:tcPr>
          <w:p w14:paraId="78D6A70E" w14:textId="77777777" w:rsidR="00463908" w:rsidRPr="00E22002" w:rsidRDefault="00463908" w:rsidP="00794347">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Vzdělávání</w:t>
            </w:r>
          </w:p>
        </w:tc>
        <w:tc>
          <w:tcPr>
            <w:tcW w:w="1020" w:type="dxa"/>
            <w:shd w:val="clear" w:color="auto" w:fill="auto"/>
            <w:noWrap/>
            <w:vAlign w:val="center"/>
            <w:hideMark/>
          </w:tcPr>
          <w:p w14:paraId="7B339D29" w14:textId="77777777" w:rsidR="00463908" w:rsidRPr="00E22002" w:rsidRDefault="00463908" w:rsidP="00794347">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0,18</w:t>
            </w:r>
          </w:p>
        </w:tc>
      </w:tr>
      <w:tr w:rsidR="00463908" w:rsidRPr="00E22002" w14:paraId="2B6DB946" w14:textId="77777777" w:rsidTr="6DF17F97">
        <w:trPr>
          <w:trHeight w:val="288"/>
        </w:trPr>
        <w:tc>
          <w:tcPr>
            <w:tcW w:w="4063" w:type="dxa"/>
            <w:shd w:val="clear" w:color="auto" w:fill="auto"/>
            <w:noWrap/>
            <w:vAlign w:val="center"/>
            <w:hideMark/>
          </w:tcPr>
          <w:p w14:paraId="31E7CFDC" w14:textId="77777777" w:rsidR="00463908" w:rsidRPr="00E22002" w:rsidRDefault="00463908" w:rsidP="00794347">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Obecná náplň práce</w:t>
            </w:r>
          </w:p>
        </w:tc>
        <w:tc>
          <w:tcPr>
            <w:tcW w:w="1020" w:type="dxa"/>
            <w:shd w:val="clear" w:color="auto" w:fill="auto"/>
            <w:noWrap/>
            <w:vAlign w:val="center"/>
            <w:hideMark/>
          </w:tcPr>
          <w:p w14:paraId="3CE56A85" w14:textId="77777777" w:rsidR="00463908" w:rsidRPr="00E22002" w:rsidRDefault="00463908" w:rsidP="00794347">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0,30</w:t>
            </w:r>
          </w:p>
        </w:tc>
      </w:tr>
      <w:tr w:rsidR="00794347" w:rsidRPr="00E22002" w14:paraId="4E340C6D" w14:textId="77777777" w:rsidTr="6DF17F97">
        <w:trPr>
          <w:trHeight w:val="288"/>
        </w:trPr>
        <w:tc>
          <w:tcPr>
            <w:tcW w:w="4063" w:type="dxa"/>
            <w:shd w:val="clear" w:color="auto" w:fill="auto"/>
            <w:noWrap/>
            <w:vAlign w:val="center"/>
          </w:tcPr>
          <w:p w14:paraId="07B2132A" w14:textId="77777777" w:rsidR="00794347" w:rsidRPr="00E22002" w:rsidRDefault="00794347" w:rsidP="00794347">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Celkem</w:t>
            </w:r>
          </w:p>
        </w:tc>
        <w:tc>
          <w:tcPr>
            <w:tcW w:w="1020" w:type="dxa"/>
            <w:shd w:val="clear" w:color="auto" w:fill="auto"/>
            <w:noWrap/>
            <w:vAlign w:val="center"/>
          </w:tcPr>
          <w:p w14:paraId="4B5FE018" w14:textId="77777777" w:rsidR="00794347" w:rsidRPr="00E22002" w:rsidRDefault="00794347" w:rsidP="00794347">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0,35</w:t>
            </w:r>
          </w:p>
        </w:tc>
      </w:tr>
    </w:tbl>
    <w:p w14:paraId="4DD9A001" w14:textId="77777777" w:rsidR="00463908" w:rsidRPr="00FF1336" w:rsidRDefault="00794347" w:rsidP="00023651">
      <w:pPr>
        <w:rPr>
          <w:i/>
          <w:iCs/>
        </w:rPr>
      </w:pPr>
      <w:r w:rsidRPr="00FF1336">
        <w:rPr>
          <w:i/>
          <w:iCs/>
        </w:rPr>
        <w:t>Zdroj: Vlastní šetření (n = 84)</w:t>
      </w:r>
    </w:p>
    <w:p w14:paraId="7CB820E6" w14:textId="77777777" w:rsidR="00F65EDA" w:rsidRPr="00E22002" w:rsidRDefault="00F65EDA" w:rsidP="00D00CFD">
      <w:r w:rsidRPr="00E22002">
        <w:t>Analýza důležitosti v závislosti na délce působení nepřinesla žádné zásadní informace. Naopak analýza důležitosti dle pracovních pozic vykazuje výrazné odchylky</w:t>
      </w:r>
      <w:r w:rsidR="0027338D" w:rsidRPr="00E22002">
        <w:t xml:space="preserve"> (viz </w:t>
      </w:r>
      <w:r w:rsidR="0027338D" w:rsidRPr="00E22002">
        <w:fldChar w:fldCharType="begin"/>
      </w:r>
      <w:r w:rsidR="0027338D" w:rsidRPr="00E22002">
        <w:instrText xml:space="preserve"> REF _Ref43190975 \h </w:instrText>
      </w:r>
      <w:r w:rsidR="00E22002" w:rsidRPr="00E22002">
        <w:instrText xml:space="preserve"> \* MERGEFORMAT </w:instrText>
      </w:r>
      <w:r w:rsidR="0027338D" w:rsidRPr="00E22002">
        <w:fldChar w:fldCharType="separate"/>
      </w:r>
      <w:r w:rsidR="0027338D" w:rsidRPr="00E22002">
        <w:t xml:space="preserve">Tabulka </w:t>
      </w:r>
      <w:r w:rsidR="0027338D" w:rsidRPr="00E22002">
        <w:rPr>
          <w:noProof/>
        </w:rPr>
        <w:t>7</w:t>
      </w:r>
      <w:r w:rsidR="0027338D" w:rsidRPr="00E22002">
        <w:fldChar w:fldCharType="end"/>
      </w:r>
      <w:r w:rsidR="0027338D" w:rsidRPr="00E22002">
        <w:t>)</w:t>
      </w:r>
      <w:r w:rsidRPr="00E22002">
        <w:t>. Do této analýzy nebyly zahrnuty respondenti z MPO, neboť ze 26 respondentů jich 18 pracuje jako Projektoví manažeři a</w:t>
      </w:r>
      <w:r w:rsidR="00FF1336">
        <w:t> </w:t>
      </w:r>
      <w:r w:rsidRPr="00E22002">
        <w:t xml:space="preserve">ostatní pozice jsou zastoupeny pouze jednou. V případě MPO nebyly zahrnuty pozice, jejichž zastoupení v dotazníku je menší než 5. Nejsignifikantnější rozdíl lze pozorovat u aspektu Zaměstnanecké benefity, konkrétně 1,21 v případě pozic </w:t>
      </w:r>
      <w:r w:rsidR="00BB19E2" w:rsidRPr="00E22002">
        <w:t xml:space="preserve">Koordinátor technické pomoci a Interní hodnotitel. Naopak nejmenší různorodost vykazují pozice v případě aspektu Koordinace pracovních činností a vedení týmu. </w:t>
      </w:r>
    </w:p>
    <w:p w14:paraId="470945D3" w14:textId="77777777" w:rsidR="00F65EDA" w:rsidRPr="00E22002" w:rsidRDefault="00F65EDA" w:rsidP="00F65EDA">
      <w:pPr>
        <w:pStyle w:val="Titulek"/>
        <w:keepNext/>
        <w:rPr>
          <w:i w:val="0"/>
          <w:iCs w:val="0"/>
        </w:rPr>
      </w:pPr>
      <w:bookmarkStart w:id="15" w:name="_Ref43190975"/>
      <w:r w:rsidRPr="00E22002">
        <w:rPr>
          <w:i w:val="0"/>
          <w:iCs w:val="0"/>
        </w:rPr>
        <w:t xml:space="preserve">Tabulka </w:t>
      </w:r>
      <w:r w:rsidR="00A81D6C" w:rsidRPr="00E22002">
        <w:rPr>
          <w:i w:val="0"/>
          <w:iCs w:val="0"/>
        </w:rPr>
        <w:fldChar w:fldCharType="begin"/>
      </w:r>
      <w:r w:rsidR="00A81D6C" w:rsidRPr="00E22002">
        <w:rPr>
          <w:i w:val="0"/>
          <w:iCs w:val="0"/>
        </w:rPr>
        <w:instrText xml:space="preserve"> SEQ Tabulka \* ARABIC </w:instrText>
      </w:r>
      <w:r w:rsidR="00A81D6C" w:rsidRPr="00E22002">
        <w:rPr>
          <w:i w:val="0"/>
          <w:iCs w:val="0"/>
        </w:rPr>
        <w:fldChar w:fldCharType="separate"/>
      </w:r>
      <w:r w:rsidR="00F934AE">
        <w:rPr>
          <w:i w:val="0"/>
          <w:iCs w:val="0"/>
          <w:noProof/>
        </w:rPr>
        <w:t>7</w:t>
      </w:r>
      <w:r w:rsidR="00A81D6C" w:rsidRPr="00E22002">
        <w:rPr>
          <w:i w:val="0"/>
          <w:iCs w:val="0"/>
          <w:noProof/>
        </w:rPr>
        <w:fldChar w:fldCharType="end"/>
      </w:r>
      <w:bookmarkEnd w:id="15"/>
      <w:r w:rsidRPr="00E22002">
        <w:rPr>
          <w:i w:val="0"/>
          <w:iCs w:val="0"/>
        </w:rPr>
        <w:t>: Průměrné ohodnocení důležitosti dle pracovních pozic na MPO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8"/>
        <w:gridCol w:w="1019"/>
        <w:gridCol w:w="1019"/>
        <w:gridCol w:w="1019"/>
        <w:gridCol w:w="1019"/>
        <w:gridCol w:w="1019"/>
        <w:gridCol w:w="1019"/>
      </w:tblGrid>
      <w:tr w:rsidR="00BB19E2" w:rsidRPr="00E22002" w14:paraId="63EC7B7E" w14:textId="77777777" w:rsidTr="009657F1">
        <w:trPr>
          <w:trHeight w:val="564"/>
        </w:trPr>
        <w:tc>
          <w:tcPr>
            <w:tcW w:w="1627" w:type="pct"/>
            <w:shd w:val="clear" w:color="auto" w:fill="auto"/>
            <w:noWrap/>
            <w:vAlign w:val="bottom"/>
            <w:hideMark/>
          </w:tcPr>
          <w:p w14:paraId="6E7BEAA2" w14:textId="77777777" w:rsidR="00BB19E2" w:rsidRPr="00E22002" w:rsidRDefault="00BB19E2" w:rsidP="00BB19E2">
            <w:pPr>
              <w:spacing w:after="0" w:line="240" w:lineRule="auto"/>
              <w:rPr>
                <w:rFonts w:ascii="Calibri" w:eastAsia="Times New Roman" w:hAnsi="Calibri" w:cs="Times New Roman"/>
                <w:color w:val="000000"/>
                <w:lang w:eastAsia="cs-CZ"/>
              </w:rPr>
            </w:pPr>
            <w:r w:rsidRPr="00E22002">
              <w:rPr>
                <w:rFonts w:ascii="Calibri" w:eastAsia="Times New Roman" w:hAnsi="Calibri" w:cs="Times New Roman"/>
                <w:color w:val="000000"/>
                <w:lang w:eastAsia="cs-CZ"/>
              </w:rPr>
              <w:t> </w:t>
            </w:r>
          </w:p>
        </w:tc>
        <w:tc>
          <w:tcPr>
            <w:tcW w:w="562" w:type="pct"/>
            <w:shd w:val="clear" w:color="auto" w:fill="auto"/>
            <w:noWrap/>
            <w:vAlign w:val="center"/>
            <w:hideMark/>
          </w:tcPr>
          <w:p w14:paraId="3F050D68" w14:textId="77777777" w:rsidR="00BB19E2" w:rsidRPr="00E22002" w:rsidRDefault="00BB19E2" w:rsidP="00BB19E2">
            <w:pPr>
              <w:spacing w:after="0" w:line="240" w:lineRule="auto"/>
              <w:jc w:val="center"/>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Interní hodnotitel</w:t>
            </w:r>
          </w:p>
        </w:tc>
        <w:tc>
          <w:tcPr>
            <w:tcW w:w="562" w:type="pct"/>
            <w:shd w:val="clear" w:color="auto" w:fill="auto"/>
            <w:noWrap/>
            <w:vAlign w:val="center"/>
            <w:hideMark/>
          </w:tcPr>
          <w:p w14:paraId="39A3CB92" w14:textId="77777777" w:rsidR="00BB19E2" w:rsidRPr="00E22002" w:rsidRDefault="00BB19E2" w:rsidP="00BB19E2">
            <w:pPr>
              <w:spacing w:after="0" w:line="240" w:lineRule="auto"/>
              <w:jc w:val="center"/>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Administrativní pracovník</w:t>
            </w:r>
          </w:p>
        </w:tc>
        <w:tc>
          <w:tcPr>
            <w:tcW w:w="562" w:type="pct"/>
            <w:shd w:val="clear" w:color="auto" w:fill="auto"/>
            <w:noWrap/>
            <w:vAlign w:val="center"/>
            <w:hideMark/>
          </w:tcPr>
          <w:p w14:paraId="3839F8C5" w14:textId="77777777" w:rsidR="00BB19E2" w:rsidRPr="00E22002" w:rsidRDefault="00BB19E2" w:rsidP="00BB19E2">
            <w:pPr>
              <w:spacing w:after="0" w:line="240" w:lineRule="auto"/>
              <w:jc w:val="center"/>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Analytik OP</w:t>
            </w:r>
          </w:p>
        </w:tc>
        <w:tc>
          <w:tcPr>
            <w:tcW w:w="562" w:type="pct"/>
            <w:shd w:val="clear" w:color="auto" w:fill="auto"/>
            <w:noWrap/>
            <w:vAlign w:val="center"/>
            <w:hideMark/>
          </w:tcPr>
          <w:p w14:paraId="612738DC" w14:textId="77777777" w:rsidR="00BB19E2" w:rsidRPr="00E22002" w:rsidRDefault="00BB19E2" w:rsidP="00BB19E2">
            <w:pPr>
              <w:spacing w:after="0" w:line="240" w:lineRule="auto"/>
              <w:jc w:val="center"/>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Koordinátor TP</w:t>
            </w:r>
          </w:p>
        </w:tc>
        <w:tc>
          <w:tcPr>
            <w:tcW w:w="562" w:type="pct"/>
            <w:shd w:val="clear" w:color="auto" w:fill="auto"/>
            <w:noWrap/>
            <w:vAlign w:val="center"/>
            <w:hideMark/>
          </w:tcPr>
          <w:p w14:paraId="53387BD9" w14:textId="77777777" w:rsidR="00BB19E2" w:rsidRPr="00E22002" w:rsidRDefault="00BB19E2" w:rsidP="00BB19E2">
            <w:pPr>
              <w:spacing w:after="0" w:line="240" w:lineRule="auto"/>
              <w:jc w:val="center"/>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Metodik</w:t>
            </w:r>
          </w:p>
        </w:tc>
        <w:tc>
          <w:tcPr>
            <w:tcW w:w="562" w:type="pct"/>
            <w:shd w:val="clear" w:color="auto" w:fill="auto"/>
            <w:vAlign w:val="center"/>
            <w:hideMark/>
          </w:tcPr>
          <w:p w14:paraId="466BD775" w14:textId="77777777" w:rsidR="00BB19E2" w:rsidRPr="00E22002" w:rsidRDefault="00BB19E2" w:rsidP="00BB19E2">
            <w:pPr>
              <w:spacing w:after="0" w:line="240" w:lineRule="auto"/>
              <w:jc w:val="center"/>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Variační rozpětí</w:t>
            </w:r>
          </w:p>
        </w:tc>
      </w:tr>
      <w:tr w:rsidR="00BB19E2" w:rsidRPr="00E22002" w14:paraId="2B87F1DF" w14:textId="77777777" w:rsidTr="009657F1">
        <w:trPr>
          <w:trHeight w:val="300"/>
        </w:trPr>
        <w:tc>
          <w:tcPr>
            <w:tcW w:w="1627" w:type="pct"/>
            <w:shd w:val="clear" w:color="auto" w:fill="auto"/>
            <w:noWrap/>
            <w:vAlign w:val="center"/>
            <w:hideMark/>
          </w:tcPr>
          <w:p w14:paraId="2A95F578" w14:textId="77777777" w:rsidR="00BB19E2" w:rsidRPr="00E22002" w:rsidRDefault="00BB19E2" w:rsidP="00BB19E2">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Koordinace pracovních činností a vedení týmu</w:t>
            </w:r>
          </w:p>
        </w:tc>
        <w:tc>
          <w:tcPr>
            <w:tcW w:w="562" w:type="pct"/>
            <w:shd w:val="clear" w:color="000000" w:fill="DFE182"/>
            <w:noWrap/>
            <w:vAlign w:val="center"/>
            <w:hideMark/>
          </w:tcPr>
          <w:p w14:paraId="537CD29E"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1,64</w:t>
            </w:r>
          </w:p>
        </w:tc>
        <w:tc>
          <w:tcPr>
            <w:tcW w:w="562" w:type="pct"/>
            <w:shd w:val="clear" w:color="000000" w:fill="FFE182"/>
            <w:noWrap/>
            <w:vAlign w:val="center"/>
            <w:hideMark/>
          </w:tcPr>
          <w:p w14:paraId="2C502A3E"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1,86</w:t>
            </w:r>
          </w:p>
        </w:tc>
        <w:tc>
          <w:tcPr>
            <w:tcW w:w="562" w:type="pct"/>
            <w:shd w:val="clear" w:color="000000" w:fill="FFEB84"/>
            <w:noWrap/>
            <w:vAlign w:val="center"/>
            <w:hideMark/>
          </w:tcPr>
          <w:p w14:paraId="1F76C11C"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1,80</w:t>
            </w:r>
          </w:p>
        </w:tc>
        <w:tc>
          <w:tcPr>
            <w:tcW w:w="562" w:type="pct"/>
            <w:shd w:val="clear" w:color="000000" w:fill="E5E382"/>
            <w:noWrap/>
            <w:vAlign w:val="center"/>
            <w:hideMark/>
          </w:tcPr>
          <w:p w14:paraId="7A8C26C8"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1,67</w:t>
            </w:r>
          </w:p>
        </w:tc>
        <w:tc>
          <w:tcPr>
            <w:tcW w:w="562" w:type="pct"/>
            <w:shd w:val="clear" w:color="000000" w:fill="FFEB84"/>
            <w:noWrap/>
            <w:vAlign w:val="center"/>
            <w:hideMark/>
          </w:tcPr>
          <w:p w14:paraId="4B709F5E"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1,80</w:t>
            </w:r>
          </w:p>
        </w:tc>
        <w:tc>
          <w:tcPr>
            <w:tcW w:w="562" w:type="pct"/>
            <w:shd w:val="clear" w:color="auto" w:fill="auto"/>
            <w:vAlign w:val="center"/>
            <w:hideMark/>
          </w:tcPr>
          <w:p w14:paraId="1AEB1A2A"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0,22</w:t>
            </w:r>
          </w:p>
        </w:tc>
      </w:tr>
      <w:tr w:rsidR="00BB19E2" w:rsidRPr="00E22002" w14:paraId="70FE0947" w14:textId="77777777" w:rsidTr="009657F1">
        <w:trPr>
          <w:trHeight w:val="300"/>
        </w:trPr>
        <w:tc>
          <w:tcPr>
            <w:tcW w:w="1627" w:type="pct"/>
            <w:shd w:val="clear" w:color="auto" w:fill="auto"/>
            <w:noWrap/>
            <w:vAlign w:val="center"/>
            <w:hideMark/>
          </w:tcPr>
          <w:p w14:paraId="39EB40AD" w14:textId="77777777" w:rsidR="00BB19E2" w:rsidRPr="00E22002" w:rsidRDefault="00BB19E2" w:rsidP="00BB19E2">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Metodická podpora, odborné vedení činnosti</w:t>
            </w:r>
          </w:p>
        </w:tc>
        <w:tc>
          <w:tcPr>
            <w:tcW w:w="562" w:type="pct"/>
            <w:shd w:val="clear" w:color="000000" w:fill="F1E783"/>
            <w:noWrap/>
            <w:vAlign w:val="center"/>
            <w:hideMark/>
          </w:tcPr>
          <w:p w14:paraId="1070BBF6"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1,73</w:t>
            </w:r>
          </w:p>
        </w:tc>
        <w:tc>
          <w:tcPr>
            <w:tcW w:w="562" w:type="pct"/>
            <w:shd w:val="clear" w:color="000000" w:fill="EDE582"/>
            <w:noWrap/>
            <w:vAlign w:val="center"/>
            <w:hideMark/>
          </w:tcPr>
          <w:p w14:paraId="6F276CBA"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1,71</w:t>
            </w:r>
          </w:p>
        </w:tc>
        <w:tc>
          <w:tcPr>
            <w:tcW w:w="562" w:type="pct"/>
            <w:shd w:val="clear" w:color="000000" w:fill="FFE683"/>
            <w:noWrap/>
            <w:vAlign w:val="center"/>
            <w:hideMark/>
          </w:tcPr>
          <w:p w14:paraId="0850B2EE"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1,83</w:t>
            </w:r>
          </w:p>
        </w:tc>
        <w:tc>
          <w:tcPr>
            <w:tcW w:w="562" w:type="pct"/>
            <w:shd w:val="clear" w:color="000000" w:fill="B0D47F"/>
            <w:noWrap/>
            <w:vAlign w:val="center"/>
            <w:hideMark/>
          </w:tcPr>
          <w:p w14:paraId="69763920"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1,40</w:t>
            </w:r>
          </w:p>
        </w:tc>
        <w:tc>
          <w:tcPr>
            <w:tcW w:w="562" w:type="pct"/>
            <w:shd w:val="clear" w:color="000000" w:fill="FEC97E"/>
            <w:noWrap/>
            <w:vAlign w:val="center"/>
            <w:hideMark/>
          </w:tcPr>
          <w:p w14:paraId="6049C2FB"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2,00</w:t>
            </w:r>
          </w:p>
        </w:tc>
        <w:tc>
          <w:tcPr>
            <w:tcW w:w="562" w:type="pct"/>
            <w:shd w:val="clear" w:color="auto" w:fill="auto"/>
            <w:vAlign w:val="center"/>
            <w:hideMark/>
          </w:tcPr>
          <w:p w14:paraId="5BE5F7B9"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0,6</w:t>
            </w:r>
            <w:r w:rsidR="009657F1" w:rsidRPr="00E22002">
              <w:rPr>
                <w:rFonts w:ascii="Calibri" w:eastAsia="Times New Roman" w:hAnsi="Calibri" w:cs="Times New Roman"/>
                <w:color w:val="000000"/>
                <w:sz w:val="20"/>
                <w:szCs w:val="20"/>
                <w:lang w:eastAsia="cs-CZ"/>
              </w:rPr>
              <w:t>0</w:t>
            </w:r>
          </w:p>
        </w:tc>
      </w:tr>
      <w:tr w:rsidR="00BB19E2" w:rsidRPr="00E22002" w14:paraId="39735FB8" w14:textId="77777777" w:rsidTr="009657F1">
        <w:trPr>
          <w:trHeight w:val="300"/>
        </w:trPr>
        <w:tc>
          <w:tcPr>
            <w:tcW w:w="1627" w:type="pct"/>
            <w:shd w:val="clear" w:color="auto" w:fill="auto"/>
            <w:noWrap/>
            <w:vAlign w:val="center"/>
            <w:hideMark/>
          </w:tcPr>
          <w:p w14:paraId="7F93D170" w14:textId="77777777" w:rsidR="00BB19E2" w:rsidRPr="00E22002" w:rsidRDefault="00BB19E2" w:rsidP="00BB19E2">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Pracovní prostředí</w:t>
            </w:r>
          </w:p>
        </w:tc>
        <w:tc>
          <w:tcPr>
            <w:tcW w:w="562" w:type="pct"/>
            <w:shd w:val="clear" w:color="000000" w:fill="FFE884"/>
            <w:noWrap/>
            <w:vAlign w:val="center"/>
            <w:hideMark/>
          </w:tcPr>
          <w:p w14:paraId="17072CE4"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1,82</w:t>
            </w:r>
          </w:p>
        </w:tc>
        <w:tc>
          <w:tcPr>
            <w:tcW w:w="562" w:type="pct"/>
            <w:shd w:val="clear" w:color="000000" w:fill="EDE582"/>
            <w:noWrap/>
            <w:vAlign w:val="center"/>
            <w:hideMark/>
          </w:tcPr>
          <w:p w14:paraId="0E3EB5CC"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1,71</w:t>
            </w:r>
          </w:p>
        </w:tc>
        <w:tc>
          <w:tcPr>
            <w:tcW w:w="562" w:type="pct"/>
            <w:shd w:val="clear" w:color="000000" w:fill="D8DF81"/>
            <w:noWrap/>
            <w:vAlign w:val="center"/>
            <w:hideMark/>
          </w:tcPr>
          <w:p w14:paraId="7D344B48"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1,60</w:t>
            </w:r>
          </w:p>
        </w:tc>
        <w:tc>
          <w:tcPr>
            <w:tcW w:w="562" w:type="pct"/>
            <w:shd w:val="clear" w:color="000000" w:fill="E5E382"/>
            <w:noWrap/>
            <w:vAlign w:val="center"/>
            <w:hideMark/>
          </w:tcPr>
          <w:p w14:paraId="1E20ADF5"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1,67</w:t>
            </w:r>
          </w:p>
        </w:tc>
        <w:tc>
          <w:tcPr>
            <w:tcW w:w="562" w:type="pct"/>
            <w:shd w:val="clear" w:color="000000" w:fill="FCA677"/>
            <w:noWrap/>
            <w:vAlign w:val="center"/>
            <w:hideMark/>
          </w:tcPr>
          <w:p w14:paraId="0460DB4F"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2,20</w:t>
            </w:r>
          </w:p>
        </w:tc>
        <w:tc>
          <w:tcPr>
            <w:tcW w:w="562" w:type="pct"/>
            <w:shd w:val="clear" w:color="auto" w:fill="auto"/>
            <w:vAlign w:val="center"/>
            <w:hideMark/>
          </w:tcPr>
          <w:p w14:paraId="21D47BBD"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0,6</w:t>
            </w:r>
            <w:r w:rsidR="009657F1" w:rsidRPr="00E22002">
              <w:rPr>
                <w:rFonts w:ascii="Calibri" w:eastAsia="Times New Roman" w:hAnsi="Calibri" w:cs="Times New Roman"/>
                <w:color w:val="000000"/>
                <w:sz w:val="20"/>
                <w:szCs w:val="20"/>
                <w:lang w:eastAsia="cs-CZ"/>
              </w:rPr>
              <w:t>0</w:t>
            </w:r>
          </w:p>
        </w:tc>
      </w:tr>
      <w:tr w:rsidR="00BB19E2" w:rsidRPr="00E22002" w14:paraId="359D8690" w14:textId="77777777" w:rsidTr="009657F1">
        <w:trPr>
          <w:trHeight w:val="300"/>
        </w:trPr>
        <w:tc>
          <w:tcPr>
            <w:tcW w:w="1627" w:type="pct"/>
            <w:shd w:val="clear" w:color="auto" w:fill="auto"/>
            <w:noWrap/>
            <w:vAlign w:val="center"/>
            <w:hideMark/>
          </w:tcPr>
          <w:p w14:paraId="1EA9D9CD" w14:textId="77777777" w:rsidR="00BB19E2" w:rsidRPr="00E22002" w:rsidRDefault="00BB19E2" w:rsidP="00BB19E2">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Technické vybavení</w:t>
            </w:r>
          </w:p>
        </w:tc>
        <w:tc>
          <w:tcPr>
            <w:tcW w:w="562" w:type="pct"/>
            <w:shd w:val="clear" w:color="000000" w:fill="FDB97B"/>
            <w:noWrap/>
            <w:vAlign w:val="center"/>
            <w:hideMark/>
          </w:tcPr>
          <w:p w14:paraId="5B02C8A4"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2,09</w:t>
            </w:r>
          </w:p>
        </w:tc>
        <w:tc>
          <w:tcPr>
            <w:tcW w:w="562" w:type="pct"/>
            <w:shd w:val="clear" w:color="000000" w:fill="FCB179"/>
            <w:noWrap/>
            <w:vAlign w:val="center"/>
            <w:hideMark/>
          </w:tcPr>
          <w:p w14:paraId="2CE6B546"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2,14</w:t>
            </w:r>
          </w:p>
        </w:tc>
        <w:tc>
          <w:tcPr>
            <w:tcW w:w="562" w:type="pct"/>
            <w:shd w:val="clear" w:color="000000" w:fill="FEC97E"/>
            <w:noWrap/>
            <w:vAlign w:val="center"/>
            <w:hideMark/>
          </w:tcPr>
          <w:p w14:paraId="5458D0FF"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2,00</w:t>
            </w:r>
          </w:p>
        </w:tc>
        <w:tc>
          <w:tcPr>
            <w:tcW w:w="562" w:type="pct"/>
            <w:shd w:val="clear" w:color="000000" w:fill="FFE683"/>
            <w:noWrap/>
            <w:vAlign w:val="center"/>
            <w:hideMark/>
          </w:tcPr>
          <w:p w14:paraId="49F2D5A8"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1,83</w:t>
            </w:r>
          </w:p>
        </w:tc>
        <w:tc>
          <w:tcPr>
            <w:tcW w:w="562" w:type="pct"/>
            <w:shd w:val="clear" w:color="000000" w:fill="FA8370"/>
            <w:noWrap/>
            <w:vAlign w:val="center"/>
            <w:hideMark/>
          </w:tcPr>
          <w:p w14:paraId="52177D7A"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2,40</w:t>
            </w:r>
          </w:p>
        </w:tc>
        <w:tc>
          <w:tcPr>
            <w:tcW w:w="562" w:type="pct"/>
            <w:shd w:val="clear" w:color="auto" w:fill="auto"/>
            <w:vAlign w:val="center"/>
            <w:hideMark/>
          </w:tcPr>
          <w:p w14:paraId="5E166915"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0,57</w:t>
            </w:r>
          </w:p>
        </w:tc>
      </w:tr>
      <w:tr w:rsidR="00BB19E2" w:rsidRPr="00E22002" w14:paraId="01115B3B" w14:textId="77777777" w:rsidTr="009657F1">
        <w:trPr>
          <w:trHeight w:val="300"/>
        </w:trPr>
        <w:tc>
          <w:tcPr>
            <w:tcW w:w="1627" w:type="pct"/>
            <w:shd w:val="clear" w:color="auto" w:fill="auto"/>
            <w:noWrap/>
            <w:vAlign w:val="center"/>
            <w:hideMark/>
          </w:tcPr>
          <w:p w14:paraId="11C40307" w14:textId="77777777" w:rsidR="00BB19E2" w:rsidRPr="00E22002" w:rsidRDefault="00BB19E2" w:rsidP="00BB19E2">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Fungování týmu, pracovní kolektiv</w:t>
            </w:r>
          </w:p>
        </w:tc>
        <w:tc>
          <w:tcPr>
            <w:tcW w:w="562" w:type="pct"/>
            <w:shd w:val="clear" w:color="000000" w:fill="A9D27F"/>
            <w:noWrap/>
            <w:vAlign w:val="center"/>
            <w:hideMark/>
          </w:tcPr>
          <w:p w14:paraId="5F60207C"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1,36</w:t>
            </w:r>
          </w:p>
        </w:tc>
        <w:tc>
          <w:tcPr>
            <w:tcW w:w="562" w:type="pct"/>
            <w:shd w:val="clear" w:color="000000" w:fill="7EC57C"/>
            <w:noWrap/>
            <w:vAlign w:val="center"/>
            <w:hideMark/>
          </w:tcPr>
          <w:p w14:paraId="1F5F7F5E"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1,14</w:t>
            </w:r>
          </w:p>
        </w:tc>
        <w:tc>
          <w:tcPr>
            <w:tcW w:w="562" w:type="pct"/>
            <w:shd w:val="clear" w:color="000000" w:fill="C4DA80"/>
            <w:noWrap/>
            <w:vAlign w:val="center"/>
            <w:hideMark/>
          </w:tcPr>
          <w:p w14:paraId="514E6DC3"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1,50</w:t>
            </w:r>
          </w:p>
        </w:tc>
        <w:tc>
          <w:tcPr>
            <w:tcW w:w="562" w:type="pct"/>
            <w:shd w:val="clear" w:color="000000" w:fill="84C77C"/>
            <w:noWrap/>
            <w:vAlign w:val="center"/>
            <w:hideMark/>
          </w:tcPr>
          <w:p w14:paraId="27FB8F97"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1,17</w:t>
            </w:r>
          </w:p>
        </w:tc>
        <w:tc>
          <w:tcPr>
            <w:tcW w:w="562" w:type="pct"/>
            <w:shd w:val="clear" w:color="000000" w:fill="FEC97E"/>
            <w:noWrap/>
            <w:vAlign w:val="center"/>
            <w:hideMark/>
          </w:tcPr>
          <w:p w14:paraId="7FF23E66"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2,00</w:t>
            </w:r>
          </w:p>
        </w:tc>
        <w:tc>
          <w:tcPr>
            <w:tcW w:w="562" w:type="pct"/>
            <w:shd w:val="clear" w:color="auto" w:fill="auto"/>
            <w:vAlign w:val="center"/>
            <w:hideMark/>
          </w:tcPr>
          <w:p w14:paraId="5F99D119"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0,86</w:t>
            </w:r>
          </w:p>
        </w:tc>
      </w:tr>
      <w:tr w:rsidR="00BB19E2" w:rsidRPr="00E22002" w14:paraId="1AA52EA9" w14:textId="77777777" w:rsidTr="009657F1">
        <w:trPr>
          <w:trHeight w:val="300"/>
        </w:trPr>
        <w:tc>
          <w:tcPr>
            <w:tcW w:w="1627" w:type="pct"/>
            <w:shd w:val="clear" w:color="auto" w:fill="auto"/>
            <w:noWrap/>
            <w:vAlign w:val="center"/>
            <w:hideMark/>
          </w:tcPr>
          <w:p w14:paraId="607383B4" w14:textId="77777777" w:rsidR="00BB19E2" w:rsidRPr="00E22002" w:rsidRDefault="00BB19E2" w:rsidP="00BB19E2">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Spolupráce s dalšími útvary</w:t>
            </w:r>
          </w:p>
        </w:tc>
        <w:tc>
          <w:tcPr>
            <w:tcW w:w="562" w:type="pct"/>
            <w:shd w:val="clear" w:color="000000" w:fill="FEC97E"/>
            <w:noWrap/>
            <w:vAlign w:val="center"/>
            <w:hideMark/>
          </w:tcPr>
          <w:p w14:paraId="5EF3BC74"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2,00</w:t>
            </w:r>
          </w:p>
        </w:tc>
        <w:tc>
          <w:tcPr>
            <w:tcW w:w="562" w:type="pct"/>
            <w:shd w:val="clear" w:color="000000" w:fill="EDE582"/>
            <w:noWrap/>
            <w:vAlign w:val="center"/>
            <w:hideMark/>
          </w:tcPr>
          <w:p w14:paraId="4E4D8AC4"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1,71</w:t>
            </w:r>
          </w:p>
        </w:tc>
        <w:tc>
          <w:tcPr>
            <w:tcW w:w="562" w:type="pct"/>
            <w:shd w:val="clear" w:color="000000" w:fill="FEC97E"/>
            <w:noWrap/>
            <w:vAlign w:val="center"/>
            <w:hideMark/>
          </w:tcPr>
          <w:p w14:paraId="5000F9A1"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2,00</w:t>
            </w:r>
          </w:p>
        </w:tc>
        <w:tc>
          <w:tcPr>
            <w:tcW w:w="562" w:type="pct"/>
            <w:shd w:val="clear" w:color="000000" w:fill="E5E382"/>
            <w:noWrap/>
            <w:vAlign w:val="center"/>
            <w:hideMark/>
          </w:tcPr>
          <w:p w14:paraId="7FFF84DF"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1,67</w:t>
            </w:r>
          </w:p>
        </w:tc>
        <w:tc>
          <w:tcPr>
            <w:tcW w:w="562" w:type="pct"/>
            <w:shd w:val="clear" w:color="000000" w:fill="FFEB84"/>
            <w:noWrap/>
            <w:vAlign w:val="center"/>
            <w:hideMark/>
          </w:tcPr>
          <w:p w14:paraId="2CE4E089"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1,80</w:t>
            </w:r>
          </w:p>
        </w:tc>
        <w:tc>
          <w:tcPr>
            <w:tcW w:w="562" w:type="pct"/>
            <w:shd w:val="clear" w:color="auto" w:fill="auto"/>
            <w:vAlign w:val="center"/>
            <w:hideMark/>
          </w:tcPr>
          <w:p w14:paraId="2747CD8A"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0,33</w:t>
            </w:r>
          </w:p>
        </w:tc>
      </w:tr>
      <w:tr w:rsidR="00BB19E2" w:rsidRPr="00E22002" w14:paraId="49B422F6" w14:textId="77777777" w:rsidTr="009657F1">
        <w:trPr>
          <w:trHeight w:val="300"/>
        </w:trPr>
        <w:tc>
          <w:tcPr>
            <w:tcW w:w="1627" w:type="pct"/>
            <w:shd w:val="clear" w:color="auto" w:fill="auto"/>
            <w:noWrap/>
            <w:vAlign w:val="center"/>
            <w:hideMark/>
          </w:tcPr>
          <w:p w14:paraId="19E8B890" w14:textId="77777777" w:rsidR="00BB19E2" w:rsidRPr="00E22002" w:rsidRDefault="00BB19E2" w:rsidP="00BB19E2">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Finanční ohodnocení</w:t>
            </w:r>
          </w:p>
        </w:tc>
        <w:tc>
          <w:tcPr>
            <w:tcW w:w="562" w:type="pct"/>
            <w:shd w:val="clear" w:color="000000" w:fill="F1E783"/>
            <w:noWrap/>
            <w:vAlign w:val="center"/>
            <w:hideMark/>
          </w:tcPr>
          <w:p w14:paraId="1D4900FD"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1,73</w:t>
            </w:r>
          </w:p>
        </w:tc>
        <w:tc>
          <w:tcPr>
            <w:tcW w:w="562" w:type="pct"/>
            <w:shd w:val="clear" w:color="000000" w:fill="B6D67F"/>
            <w:noWrap/>
            <w:vAlign w:val="center"/>
            <w:hideMark/>
          </w:tcPr>
          <w:p w14:paraId="21A91A0C"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1,43</w:t>
            </w:r>
          </w:p>
        </w:tc>
        <w:tc>
          <w:tcPr>
            <w:tcW w:w="562" w:type="pct"/>
            <w:shd w:val="clear" w:color="000000" w:fill="89C97D"/>
            <w:noWrap/>
            <w:vAlign w:val="center"/>
            <w:hideMark/>
          </w:tcPr>
          <w:p w14:paraId="011CECE1"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1,20</w:t>
            </w:r>
          </w:p>
        </w:tc>
        <w:tc>
          <w:tcPr>
            <w:tcW w:w="562" w:type="pct"/>
            <w:shd w:val="clear" w:color="000000" w:fill="63BE7B"/>
            <w:noWrap/>
            <w:vAlign w:val="center"/>
            <w:hideMark/>
          </w:tcPr>
          <w:p w14:paraId="445890E3"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1,00</w:t>
            </w:r>
          </w:p>
        </w:tc>
        <w:tc>
          <w:tcPr>
            <w:tcW w:w="562" w:type="pct"/>
            <w:shd w:val="clear" w:color="000000" w:fill="FFEB84"/>
            <w:noWrap/>
            <w:vAlign w:val="center"/>
            <w:hideMark/>
          </w:tcPr>
          <w:p w14:paraId="1C2B6567"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1,80</w:t>
            </w:r>
          </w:p>
        </w:tc>
        <w:tc>
          <w:tcPr>
            <w:tcW w:w="562" w:type="pct"/>
            <w:shd w:val="clear" w:color="auto" w:fill="auto"/>
            <w:vAlign w:val="center"/>
            <w:hideMark/>
          </w:tcPr>
          <w:p w14:paraId="264F1EE2"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0,8</w:t>
            </w:r>
            <w:r w:rsidR="009657F1" w:rsidRPr="00E22002">
              <w:rPr>
                <w:rFonts w:ascii="Calibri" w:eastAsia="Times New Roman" w:hAnsi="Calibri" w:cs="Times New Roman"/>
                <w:color w:val="000000"/>
                <w:sz w:val="20"/>
                <w:szCs w:val="20"/>
                <w:lang w:eastAsia="cs-CZ"/>
              </w:rPr>
              <w:t>0</w:t>
            </w:r>
          </w:p>
        </w:tc>
      </w:tr>
      <w:tr w:rsidR="00BB19E2" w:rsidRPr="00E22002" w14:paraId="2BF42828" w14:textId="77777777" w:rsidTr="009657F1">
        <w:trPr>
          <w:trHeight w:val="300"/>
        </w:trPr>
        <w:tc>
          <w:tcPr>
            <w:tcW w:w="1627" w:type="pct"/>
            <w:shd w:val="clear" w:color="auto" w:fill="auto"/>
            <w:noWrap/>
            <w:vAlign w:val="center"/>
            <w:hideMark/>
          </w:tcPr>
          <w:p w14:paraId="37474FBB" w14:textId="77777777" w:rsidR="00BB19E2" w:rsidRPr="00E22002" w:rsidRDefault="00BB19E2" w:rsidP="00BB19E2">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Zaměstnanecké benefity</w:t>
            </w:r>
          </w:p>
        </w:tc>
        <w:tc>
          <w:tcPr>
            <w:tcW w:w="562" w:type="pct"/>
            <w:shd w:val="clear" w:color="000000" w:fill="F8696B"/>
            <w:noWrap/>
            <w:vAlign w:val="center"/>
            <w:hideMark/>
          </w:tcPr>
          <w:p w14:paraId="6B119BC3"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2,55</w:t>
            </w:r>
          </w:p>
        </w:tc>
        <w:tc>
          <w:tcPr>
            <w:tcW w:w="562" w:type="pct"/>
            <w:shd w:val="clear" w:color="000000" w:fill="FB9774"/>
            <w:noWrap/>
            <w:vAlign w:val="center"/>
            <w:hideMark/>
          </w:tcPr>
          <w:p w14:paraId="30DA60D6"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2,29</w:t>
            </w:r>
          </w:p>
        </w:tc>
        <w:tc>
          <w:tcPr>
            <w:tcW w:w="562" w:type="pct"/>
            <w:shd w:val="clear" w:color="000000" w:fill="D8DF81"/>
            <w:noWrap/>
            <w:vAlign w:val="center"/>
            <w:hideMark/>
          </w:tcPr>
          <w:p w14:paraId="4EC2D9BB"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1,60</w:t>
            </w:r>
          </w:p>
        </w:tc>
        <w:tc>
          <w:tcPr>
            <w:tcW w:w="562" w:type="pct"/>
            <w:shd w:val="clear" w:color="000000" w:fill="A3D07E"/>
            <w:noWrap/>
            <w:vAlign w:val="center"/>
            <w:hideMark/>
          </w:tcPr>
          <w:p w14:paraId="3377EEA6"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1,33</w:t>
            </w:r>
          </w:p>
        </w:tc>
        <w:tc>
          <w:tcPr>
            <w:tcW w:w="562" w:type="pct"/>
            <w:shd w:val="clear" w:color="000000" w:fill="FEC97E"/>
            <w:noWrap/>
            <w:vAlign w:val="center"/>
            <w:hideMark/>
          </w:tcPr>
          <w:p w14:paraId="15C1E083"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2,00</w:t>
            </w:r>
          </w:p>
        </w:tc>
        <w:tc>
          <w:tcPr>
            <w:tcW w:w="562" w:type="pct"/>
            <w:shd w:val="clear" w:color="auto" w:fill="auto"/>
            <w:vAlign w:val="center"/>
            <w:hideMark/>
          </w:tcPr>
          <w:p w14:paraId="74E597E1"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1,21</w:t>
            </w:r>
          </w:p>
        </w:tc>
      </w:tr>
      <w:tr w:rsidR="00BB19E2" w:rsidRPr="00E22002" w14:paraId="646CFFCD" w14:textId="77777777" w:rsidTr="009657F1">
        <w:trPr>
          <w:trHeight w:val="300"/>
        </w:trPr>
        <w:tc>
          <w:tcPr>
            <w:tcW w:w="1627" w:type="pct"/>
            <w:shd w:val="clear" w:color="auto" w:fill="auto"/>
            <w:noWrap/>
            <w:vAlign w:val="center"/>
            <w:hideMark/>
          </w:tcPr>
          <w:p w14:paraId="3459B305" w14:textId="77777777" w:rsidR="00BB19E2" w:rsidRPr="00E22002" w:rsidRDefault="00BB19E2" w:rsidP="00BB19E2">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 xml:space="preserve">Flexibilita práce, možnost využití </w:t>
            </w:r>
            <w:proofErr w:type="spellStart"/>
            <w:r w:rsidRPr="00E22002">
              <w:rPr>
                <w:rFonts w:ascii="Calibri" w:eastAsia="Times New Roman" w:hAnsi="Calibri" w:cs="Times New Roman"/>
                <w:color w:val="000000"/>
                <w:sz w:val="20"/>
                <w:szCs w:val="20"/>
                <w:lang w:eastAsia="cs-CZ"/>
              </w:rPr>
              <w:t>homeoffice</w:t>
            </w:r>
            <w:proofErr w:type="spellEnd"/>
          </w:p>
        </w:tc>
        <w:tc>
          <w:tcPr>
            <w:tcW w:w="562" w:type="pct"/>
            <w:shd w:val="clear" w:color="000000" w:fill="FED881"/>
            <w:noWrap/>
            <w:vAlign w:val="center"/>
            <w:hideMark/>
          </w:tcPr>
          <w:p w14:paraId="4E3DAC3D"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1,91</w:t>
            </w:r>
          </w:p>
        </w:tc>
        <w:tc>
          <w:tcPr>
            <w:tcW w:w="562" w:type="pct"/>
            <w:shd w:val="clear" w:color="000000" w:fill="B6D67F"/>
            <w:noWrap/>
            <w:vAlign w:val="center"/>
            <w:hideMark/>
          </w:tcPr>
          <w:p w14:paraId="64BB1642"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1,43</w:t>
            </w:r>
          </w:p>
        </w:tc>
        <w:tc>
          <w:tcPr>
            <w:tcW w:w="562" w:type="pct"/>
            <w:shd w:val="clear" w:color="000000" w:fill="FFEB84"/>
            <w:noWrap/>
            <w:vAlign w:val="center"/>
            <w:hideMark/>
          </w:tcPr>
          <w:p w14:paraId="09A3D70C"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1,80</w:t>
            </w:r>
          </w:p>
        </w:tc>
        <w:tc>
          <w:tcPr>
            <w:tcW w:w="562" w:type="pct"/>
            <w:shd w:val="clear" w:color="000000" w:fill="C4DA80"/>
            <w:noWrap/>
            <w:vAlign w:val="center"/>
            <w:hideMark/>
          </w:tcPr>
          <w:p w14:paraId="75A8E407"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1,50</w:t>
            </w:r>
          </w:p>
        </w:tc>
        <w:tc>
          <w:tcPr>
            <w:tcW w:w="562" w:type="pct"/>
            <w:shd w:val="clear" w:color="000000" w:fill="FEC97E"/>
            <w:noWrap/>
            <w:vAlign w:val="center"/>
            <w:hideMark/>
          </w:tcPr>
          <w:p w14:paraId="7B15DCA7"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2,00</w:t>
            </w:r>
          </w:p>
        </w:tc>
        <w:tc>
          <w:tcPr>
            <w:tcW w:w="562" w:type="pct"/>
            <w:shd w:val="clear" w:color="auto" w:fill="auto"/>
            <w:vAlign w:val="center"/>
            <w:hideMark/>
          </w:tcPr>
          <w:p w14:paraId="21538DAF"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0,57</w:t>
            </w:r>
          </w:p>
        </w:tc>
      </w:tr>
      <w:tr w:rsidR="00BB19E2" w:rsidRPr="00E22002" w14:paraId="4A36AB42" w14:textId="77777777" w:rsidTr="009657F1">
        <w:trPr>
          <w:trHeight w:val="300"/>
        </w:trPr>
        <w:tc>
          <w:tcPr>
            <w:tcW w:w="1627" w:type="pct"/>
            <w:shd w:val="clear" w:color="auto" w:fill="auto"/>
            <w:noWrap/>
            <w:vAlign w:val="center"/>
            <w:hideMark/>
          </w:tcPr>
          <w:p w14:paraId="0DB544A0" w14:textId="77777777" w:rsidR="00BB19E2" w:rsidRPr="00E22002" w:rsidRDefault="00BB19E2" w:rsidP="00BB19E2">
            <w:pPr>
              <w:spacing w:after="0" w:line="240" w:lineRule="auto"/>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Vzdělávání</w:t>
            </w:r>
          </w:p>
        </w:tc>
        <w:tc>
          <w:tcPr>
            <w:tcW w:w="562" w:type="pct"/>
            <w:shd w:val="clear" w:color="000000" w:fill="FCAA78"/>
            <w:noWrap/>
            <w:vAlign w:val="center"/>
            <w:hideMark/>
          </w:tcPr>
          <w:p w14:paraId="2E568D43"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2,18</w:t>
            </w:r>
          </w:p>
        </w:tc>
        <w:tc>
          <w:tcPr>
            <w:tcW w:w="562" w:type="pct"/>
            <w:shd w:val="clear" w:color="000000" w:fill="FA7E6F"/>
            <w:noWrap/>
            <w:vAlign w:val="center"/>
            <w:hideMark/>
          </w:tcPr>
          <w:p w14:paraId="233B9C77"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2,43</w:t>
            </w:r>
          </w:p>
        </w:tc>
        <w:tc>
          <w:tcPr>
            <w:tcW w:w="562" w:type="pct"/>
            <w:shd w:val="clear" w:color="000000" w:fill="FEC97E"/>
            <w:noWrap/>
            <w:vAlign w:val="center"/>
            <w:hideMark/>
          </w:tcPr>
          <w:p w14:paraId="3FF30C40"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2,00</w:t>
            </w:r>
          </w:p>
        </w:tc>
        <w:tc>
          <w:tcPr>
            <w:tcW w:w="562" w:type="pct"/>
            <w:shd w:val="clear" w:color="000000" w:fill="E5E382"/>
            <w:noWrap/>
            <w:vAlign w:val="center"/>
            <w:hideMark/>
          </w:tcPr>
          <w:p w14:paraId="06F73B4D"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1,67</w:t>
            </w:r>
          </w:p>
        </w:tc>
        <w:tc>
          <w:tcPr>
            <w:tcW w:w="562" w:type="pct"/>
            <w:shd w:val="clear" w:color="000000" w:fill="FA8370"/>
            <w:noWrap/>
            <w:vAlign w:val="center"/>
            <w:hideMark/>
          </w:tcPr>
          <w:p w14:paraId="6EF40875"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2,40</w:t>
            </w:r>
          </w:p>
        </w:tc>
        <w:tc>
          <w:tcPr>
            <w:tcW w:w="562" w:type="pct"/>
            <w:shd w:val="clear" w:color="auto" w:fill="auto"/>
            <w:vAlign w:val="center"/>
            <w:hideMark/>
          </w:tcPr>
          <w:p w14:paraId="6891374E"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0,76</w:t>
            </w:r>
          </w:p>
        </w:tc>
      </w:tr>
      <w:tr w:rsidR="00BB19E2" w:rsidRPr="00E22002" w14:paraId="3B2C342E" w14:textId="77777777" w:rsidTr="009657F1">
        <w:trPr>
          <w:trHeight w:val="300"/>
        </w:trPr>
        <w:tc>
          <w:tcPr>
            <w:tcW w:w="1627" w:type="pct"/>
            <w:shd w:val="clear" w:color="auto" w:fill="auto"/>
            <w:noWrap/>
            <w:vAlign w:val="center"/>
            <w:hideMark/>
          </w:tcPr>
          <w:p w14:paraId="3B33E477"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Průměr</w:t>
            </w:r>
          </w:p>
        </w:tc>
        <w:tc>
          <w:tcPr>
            <w:tcW w:w="562" w:type="pct"/>
            <w:shd w:val="clear" w:color="auto" w:fill="auto"/>
            <w:noWrap/>
            <w:vAlign w:val="center"/>
            <w:hideMark/>
          </w:tcPr>
          <w:p w14:paraId="592F0AAD"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1,90</w:t>
            </w:r>
          </w:p>
        </w:tc>
        <w:tc>
          <w:tcPr>
            <w:tcW w:w="562" w:type="pct"/>
            <w:shd w:val="clear" w:color="auto" w:fill="auto"/>
            <w:noWrap/>
            <w:vAlign w:val="center"/>
            <w:hideMark/>
          </w:tcPr>
          <w:p w14:paraId="13B1AD54"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1,79</w:t>
            </w:r>
          </w:p>
        </w:tc>
        <w:tc>
          <w:tcPr>
            <w:tcW w:w="562" w:type="pct"/>
            <w:shd w:val="clear" w:color="auto" w:fill="auto"/>
            <w:noWrap/>
            <w:vAlign w:val="center"/>
            <w:hideMark/>
          </w:tcPr>
          <w:p w14:paraId="1EAE69A6"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1,73</w:t>
            </w:r>
          </w:p>
        </w:tc>
        <w:tc>
          <w:tcPr>
            <w:tcW w:w="562" w:type="pct"/>
            <w:shd w:val="clear" w:color="auto" w:fill="auto"/>
            <w:noWrap/>
            <w:vAlign w:val="center"/>
            <w:hideMark/>
          </w:tcPr>
          <w:p w14:paraId="7BE19501"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1,49</w:t>
            </w:r>
          </w:p>
        </w:tc>
        <w:tc>
          <w:tcPr>
            <w:tcW w:w="562" w:type="pct"/>
            <w:shd w:val="clear" w:color="auto" w:fill="auto"/>
            <w:noWrap/>
            <w:vAlign w:val="center"/>
            <w:hideMark/>
          </w:tcPr>
          <w:p w14:paraId="664DE0A6" w14:textId="77777777" w:rsidR="00BB19E2" w:rsidRPr="00E22002" w:rsidRDefault="00BB19E2"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2,04</w:t>
            </w:r>
          </w:p>
        </w:tc>
        <w:tc>
          <w:tcPr>
            <w:tcW w:w="562" w:type="pct"/>
            <w:shd w:val="clear" w:color="auto" w:fill="auto"/>
            <w:vAlign w:val="center"/>
            <w:hideMark/>
          </w:tcPr>
          <w:p w14:paraId="67C21789" w14:textId="77777777" w:rsidR="00BB19E2" w:rsidRPr="00E22002" w:rsidRDefault="0027338D" w:rsidP="00BB19E2">
            <w:pPr>
              <w:spacing w:after="0" w:line="240" w:lineRule="auto"/>
              <w:jc w:val="right"/>
              <w:rPr>
                <w:rFonts w:ascii="Calibri" w:eastAsia="Times New Roman" w:hAnsi="Calibri" w:cs="Times New Roman"/>
                <w:color w:val="000000"/>
                <w:sz w:val="20"/>
                <w:szCs w:val="20"/>
                <w:lang w:eastAsia="cs-CZ"/>
              </w:rPr>
            </w:pPr>
            <w:r w:rsidRPr="00E22002">
              <w:rPr>
                <w:rFonts w:ascii="Calibri" w:eastAsia="Times New Roman" w:hAnsi="Calibri" w:cs="Times New Roman"/>
                <w:color w:val="000000"/>
                <w:sz w:val="20"/>
                <w:szCs w:val="20"/>
                <w:lang w:eastAsia="cs-CZ"/>
              </w:rPr>
              <w:t>0,65</w:t>
            </w:r>
          </w:p>
        </w:tc>
      </w:tr>
    </w:tbl>
    <w:p w14:paraId="28E42934" w14:textId="1ECC19A3" w:rsidR="00BB19E2" w:rsidRPr="00FF1336" w:rsidRDefault="4A518061" w:rsidP="6DF17F97">
      <w:pPr>
        <w:rPr>
          <w:i/>
          <w:iCs/>
        </w:rPr>
      </w:pPr>
      <w:r w:rsidRPr="6DF17F97">
        <w:rPr>
          <w:i/>
          <w:iCs/>
        </w:rPr>
        <w:t xml:space="preserve">Zdroj: </w:t>
      </w:r>
      <w:r w:rsidR="00F623B8" w:rsidRPr="6DF17F97">
        <w:rPr>
          <w:i/>
          <w:iCs/>
        </w:rPr>
        <w:t>Vlastní šetření (n = 35)</w:t>
      </w:r>
    </w:p>
    <w:p w14:paraId="03A55AE5" w14:textId="77777777" w:rsidR="005B4CC3" w:rsidRDefault="005B4CC3" w:rsidP="00EA2980">
      <w:pPr>
        <w:pStyle w:val="Nadpis2"/>
        <w:rPr>
          <w:color w:val="0D3B5E" w:themeColor="accent1"/>
        </w:rPr>
      </w:pPr>
    </w:p>
    <w:p w14:paraId="39DFA7DD" w14:textId="6D196E32" w:rsidR="00331A3B" w:rsidRPr="005B4CC3" w:rsidRDefault="00331A3B" w:rsidP="00EA2980">
      <w:pPr>
        <w:pStyle w:val="Nadpis2"/>
        <w:rPr>
          <w:color w:val="0D3B5E" w:themeColor="accent1"/>
        </w:rPr>
      </w:pPr>
      <w:r w:rsidRPr="005B4CC3">
        <w:rPr>
          <w:color w:val="0D3B5E" w:themeColor="accent1"/>
        </w:rPr>
        <w:t>Otázka č. 3: Jak celkově hodnotíte náročnost Vaší práce?</w:t>
      </w:r>
    </w:p>
    <w:p w14:paraId="259D101E" w14:textId="77777777" w:rsidR="00331A3B" w:rsidRPr="00E22002" w:rsidRDefault="00331A3B" w:rsidP="00D00CFD">
      <w:r w:rsidRPr="00E22002">
        <w:t>Náročnost práce hodnotí respondenti spíše negativně, tedy, respondenti mají pocit, že je jejich pracovní náplň náročná</w:t>
      </w:r>
      <w:r w:rsidR="0027338D" w:rsidRPr="00E22002">
        <w:t xml:space="preserve"> (viz </w:t>
      </w:r>
      <w:r w:rsidR="0027338D" w:rsidRPr="00E22002">
        <w:fldChar w:fldCharType="begin"/>
      </w:r>
      <w:r w:rsidR="0027338D" w:rsidRPr="00E22002">
        <w:instrText xml:space="preserve"> REF _Ref43191046 \h </w:instrText>
      </w:r>
      <w:r w:rsidR="00E22002" w:rsidRPr="00E22002">
        <w:instrText xml:space="preserve"> \* MERGEFORMAT </w:instrText>
      </w:r>
      <w:r w:rsidR="0027338D" w:rsidRPr="00E22002">
        <w:fldChar w:fldCharType="separate"/>
      </w:r>
      <w:r w:rsidR="0027338D" w:rsidRPr="00E22002">
        <w:t xml:space="preserve">Graf </w:t>
      </w:r>
      <w:r w:rsidR="0027338D" w:rsidRPr="00E22002">
        <w:rPr>
          <w:noProof/>
        </w:rPr>
        <w:t>4</w:t>
      </w:r>
      <w:r w:rsidR="0027338D" w:rsidRPr="00E22002">
        <w:fldChar w:fldCharType="end"/>
      </w:r>
      <w:r w:rsidR="0027338D" w:rsidRPr="00E22002">
        <w:t>)</w:t>
      </w:r>
      <w:r w:rsidRPr="00E22002">
        <w:t>. Žádný z respondentů v dotazníku neuvedl, že by jeho pracovní náplň byla spíše nenáročná či rozhodně nenáročná. Pouze 23 respondentů z 83 považují svoji prác</w:t>
      </w:r>
      <w:r w:rsidR="00634E00" w:rsidRPr="00E22002">
        <w:t>i</w:t>
      </w:r>
      <w:r w:rsidRPr="00E22002">
        <w:t xml:space="preserve"> za ani náročnou, ani nenáročnou.</w:t>
      </w:r>
      <w:r w:rsidR="00634E00" w:rsidRPr="00E22002">
        <w:t xml:space="preserve"> Srovnání mezi respondenty MPO a API ukazuje, že v případě API nabízí zaměstnancům méně náročnou pracovní agendu. Rozdíl ale není příliš signifikantní.</w:t>
      </w:r>
    </w:p>
    <w:p w14:paraId="70837415" w14:textId="77777777" w:rsidR="00331A3B" w:rsidRPr="00E22002" w:rsidRDefault="00331A3B" w:rsidP="00331A3B">
      <w:pPr>
        <w:pStyle w:val="Titulek"/>
        <w:keepNext/>
        <w:rPr>
          <w:i w:val="0"/>
          <w:iCs w:val="0"/>
        </w:rPr>
      </w:pPr>
      <w:bookmarkStart w:id="16" w:name="_Ref43191046"/>
      <w:r w:rsidRPr="00E22002">
        <w:rPr>
          <w:i w:val="0"/>
          <w:iCs w:val="0"/>
        </w:rPr>
        <w:lastRenderedPageBreak/>
        <w:t xml:space="preserve">Graf </w:t>
      </w:r>
      <w:r w:rsidR="00A81D6C" w:rsidRPr="00E22002">
        <w:rPr>
          <w:i w:val="0"/>
          <w:iCs w:val="0"/>
        </w:rPr>
        <w:fldChar w:fldCharType="begin"/>
      </w:r>
      <w:r w:rsidR="00A81D6C" w:rsidRPr="00E22002">
        <w:rPr>
          <w:i w:val="0"/>
          <w:iCs w:val="0"/>
        </w:rPr>
        <w:instrText xml:space="preserve"> SEQ Graf \* ARABIC </w:instrText>
      </w:r>
      <w:r w:rsidR="00A81D6C" w:rsidRPr="00E22002">
        <w:rPr>
          <w:i w:val="0"/>
          <w:iCs w:val="0"/>
        </w:rPr>
        <w:fldChar w:fldCharType="separate"/>
      </w:r>
      <w:r w:rsidR="00E66617">
        <w:rPr>
          <w:i w:val="0"/>
          <w:iCs w:val="0"/>
          <w:noProof/>
        </w:rPr>
        <w:t>10</w:t>
      </w:r>
      <w:r w:rsidR="00A81D6C" w:rsidRPr="00E22002">
        <w:rPr>
          <w:i w:val="0"/>
          <w:iCs w:val="0"/>
          <w:noProof/>
        </w:rPr>
        <w:fldChar w:fldCharType="end"/>
      </w:r>
      <w:bookmarkEnd w:id="16"/>
      <w:r w:rsidRPr="00E22002">
        <w:rPr>
          <w:i w:val="0"/>
          <w:iCs w:val="0"/>
        </w:rPr>
        <w:t>: Hodnocení náročnosti práce</w:t>
      </w:r>
    </w:p>
    <w:p w14:paraId="44EAFD9C" w14:textId="77777777" w:rsidR="00331A3B" w:rsidRPr="00E22002" w:rsidRDefault="00634E00" w:rsidP="00331A3B">
      <w:r w:rsidRPr="00E22002">
        <w:rPr>
          <w:noProof/>
          <w:lang w:eastAsia="cs-CZ"/>
        </w:rPr>
        <w:drawing>
          <wp:inline distT="0" distB="0" distL="0" distR="0" wp14:anchorId="757DBF60" wp14:editId="7423B8E3">
            <wp:extent cx="5265420" cy="2095500"/>
            <wp:effectExtent l="0" t="0" r="11430" b="0"/>
            <wp:docPr id="8" name="Graf 8">
              <a:extLst xmlns:a="http://schemas.openxmlformats.org/drawingml/2006/main">
                <a:ext uri="{FF2B5EF4-FFF2-40B4-BE49-F238E27FC236}">
                  <a16:creationId xmlns:a16="http://schemas.microsoft.com/office/drawing/2014/main" id="{49FFD7D9-C260-42FF-A1D5-CEA1460654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5C15EF3" w14:textId="77777777" w:rsidR="00331A3B" w:rsidRPr="00FF1336" w:rsidRDefault="00331A3B" w:rsidP="00331A3B">
      <w:pPr>
        <w:rPr>
          <w:i/>
          <w:iCs/>
        </w:rPr>
      </w:pPr>
      <w:r w:rsidRPr="00FF1336">
        <w:rPr>
          <w:i/>
          <w:iCs/>
        </w:rPr>
        <w:t>Zdroj: Vlastní šetření (n = 83)</w:t>
      </w:r>
    </w:p>
    <w:p w14:paraId="17547E62" w14:textId="77777777" w:rsidR="00634E00" w:rsidRPr="00E22002" w:rsidRDefault="00634E00" w:rsidP="00D00CFD">
      <w:r w:rsidRPr="00E22002">
        <w:t>Při pohledu na jednotlivé odbory a sekce lze pozorovat nepatrné odlišnosti hodnocení náročnosti</w:t>
      </w:r>
      <w:r w:rsidR="00405018" w:rsidRPr="00E22002">
        <w:t xml:space="preserve"> (viz </w:t>
      </w:r>
      <w:r w:rsidR="00405018" w:rsidRPr="00E22002">
        <w:fldChar w:fldCharType="begin"/>
      </w:r>
      <w:r w:rsidR="00405018" w:rsidRPr="00E22002">
        <w:instrText xml:space="preserve"> REF _Ref43191156 \h </w:instrText>
      </w:r>
      <w:r w:rsidR="00E22002" w:rsidRPr="00E22002">
        <w:instrText xml:space="preserve"> \* MERGEFORMAT </w:instrText>
      </w:r>
      <w:r w:rsidR="00405018" w:rsidRPr="00E22002">
        <w:fldChar w:fldCharType="separate"/>
      </w:r>
      <w:r w:rsidR="00405018" w:rsidRPr="00E22002">
        <w:t xml:space="preserve">Graf </w:t>
      </w:r>
      <w:r w:rsidR="00405018" w:rsidRPr="00E22002">
        <w:rPr>
          <w:noProof/>
        </w:rPr>
        <w:t>5</w:t>
      </w:r>
      <w:r w:rsidR="00405018" w:rsidRPr="00E22002">
        <w:fldChar w:fldCharType="end"/>
      </w:r>
      <w:r w:rsidR="00405018" w:rsidRPr="00E22002">
        <w:t xml:space="preserve"> a </w:t>
      </w:r>
      <w:r w:rsidR="00405018" w:rsidRPr="00E22002">
        <w:fldChar w:fldCharType="begin"/>
      </w:r>
      <w:r w:rsidR="00405018" w:rsidRPr="00E22002">
        <w:instrText xml:space="preserve"> REF _Ref43191159 \h </w:instrText>
      </w:r>
      <w:r w:rsidR="00E22002" w:rsidRPr="00E22002">
        <w:instrText xml:space="preserve"> \* MERGEFORMAT </w:instrText>
      </w:r>
      <w:r w:rsidR="00405018" w:rsidRPr="00E22002">
        <w:fldChar w:fldCharType="separate"/>
      </w:r>
      <w:r w:rsidR="00405018" w:rsidRPr="00E22002">
        <w:t xml:space="preserve">Graf </w:t>
      </w:r>
      <w:r w:rsidR="00405018" w:rsidRPr="00E22002">
        <w:rPr>
          <w:noProof/>
        </w:rPr>
        <w:t>6</w:t>
      </w:r>
      <w:r w:rsidR="00405018" w:rsidRPr="00E22002">
        <w:fldChar w:fldCharType="end"/>
      </w:r>
      <w:r w:rsidR="00405018" w:rsidRPr="00E22002">
        <w:t>)</w:t>
      </w:r>
      <w:r w:rsidRPr="00E22002">
        <w:t>. Zatímco v případě MPO respondenti z oddělení 61300 pouze uvedli, že je jejich práce rozhodně náročná či spíše náročná, v případ odboru 61500 dominuje odpověď</w:t>
      </w:r>
      <w:r w:rsidR="00180E39" w:rsidRPr="00E22002">
        <w:t xml:space="preserve"> Ani náročná, ani nenáročná. Podobný rozdíl lze pozorovat i u sekcí API. Odpověď Ani náročná, ani nenáročná dominuje v Sekci konkurenceschopnosti. </w:t>
      </w:r>
    </w:p>
    <w:p w14:paraId="63589F19" w14:textId="77777777" w:rsidR="0027338D" w:rsidRPr="00E22002" w:rsidRDefault="0027338D" w:rsidP="0027338D">
      <w:pPr>
        <w:pStyle w:val="Titulek"/>
        <w:keepNext/>
        <w:jc w:val="left"/>
        <w:rPr>
          <w:i w:val="0"/>
          <w:iCs w:val="0"/>
        </w:rPr>
      </w:pPr>
      <w:bookmarkStart w:id="17" w:name="_Ref43191156"/>
      <w:r w:rsidRPr="00E22002">
        <w:rPr>
          <w:i w:val="0"/>
          <w:iCs w:val="0"/>
        </w:rPr>
        <w:t xml:space="preserve">Graf </w:t>
      </w:r>
      <w:r w:rsidRPr="00E22002">
        <w:rPr>
          <w:i w:val="0"/>
          <w:iCs w:val="0"/>
        </w:rPr>
        <w:fldChar w:fldCharType="begin"/>
      </w:r>
      <w:r w:rsidRPr="00E22002">
        <w:rPr>
          <w:i w:val="0"/>
          <w:iCs w:val="0"/>
        </w:rPr>
        <w:instrText xml:space="preserve"> SEQ Graf \* ARABIC </w:instrText>
      </w:r>
      <w:r w:rsidRPr="00E22002">
        <w:rPr>
          <w:i w:val="0"/>
          <w:iCs w:val="0"/>
        </w:rPr>
        <w:fldChar w:fldCharType="separate"/>
      </w:r>
      <w:r w:rsidR="00E66617">
        <w:rPr>
          <w:i w:val="0"/>
          <w:iCs w:val="0"/>
          <w:noProof/>
        </w:rPr>
        <w:t>11</w:t>
      </w:r>
      <w:r w:rsidRPr="00E22002">
        <w:rPr>
          <w:i w:val="0"/>
          <w:iCs w:val="0"/>
        </w:rPr>
        <w:fldChar w:fldCharType="end"/>
      </w:r>
      <w:bookmarkEnd w:id="17"/>
      <w:r w:rsidRPr="00E22002">
        <w:rPr>
          <w:i w:val="0"/>
          <w:iCs w:val="0"/>
        </w:rPr>
        <w:t>: Vnímání náročnosti práce v rámci MPO</w:t>
      </w:r>
    </w:p>
    <w:p w14:paraId="4B94D5A5" w14:textId="77777777" w:rsidR="00331A3B" w:rsidRPr="00E22002" w:rsidRDefault="00634E00" w:rsidP="00331A3B">
      <w:r w:rsidRPr="00E22002">
        <w:rPr>
          <w:noProof/>
          <w:lang w:eastAsia="cs-CZ"/>
        </w:rPr>
        <w:drawing>
          <wp:inline distT="0" distB="0" distL="0" distR="0" wp14:anchorId="1978D5C7" wp14:editId="4BADE9C4">
            <wp:extent cx="5753100" cy="2070100"/>
            <wp:effectExtent l="0" t="0" r="0" b="6350"/>
            <wp:docPr id="9" name="Graf 9">
              <a:extLst xmlns:a="http://schemas.openxmlformats.org/drawingml/2006/main">
                <a:ext uri="{FF2B5EF4-FFF2-40B4-BE49-F238E27FC236}">
                  <a16:creationId xmlns:a16="http://schemas.microsoft.com/office/drawing/2014/main" id="{56D9F7C8-712C-4EEE-94F6-3B8F980A33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4215AA7" w14:textId="77777777" w:rsidR="0027338D" w:rsidRPr="00FF1336" w:rsidRDefault="0027338D" w:rsidP="00331A3B">
      <w:pPr>
        <w:rPr>
          <w:i/>
          <w:iCs/>
        </w:rPr>
      </w:pPr>
      <w:r w:rsidRPr="00FF1336">
        <w:rPr>
          <w:i/>
          <w:iCs/>
        </w:rPr>
        <w:t>Zdroj: Vlastní šetření (n = 83)</w:t>
      </w:r>
    </w:p>
    <w:p w14:paraId="1DD94B8D" w14:textId="77777777" w:rsidR="0027338D" w:rsidRPr="00E22002" w:rsidRDefault="0027338D" w:rsidP="0027338D">
      <w:pPr>
        <w:pStyle w:val="Titulek"/>
        <w:keepNext/>
        <w:jc w:val="left"/>
        <w:rPr>
          <w:i w:val="0"/>
          <w:iCs w:val="0"/>
        </w:rPr>
      </w:pPr>
      <w:bookmarkStart w:id="18" w:name="_Ref43191159"/>
      <w:r w:rsidRPr="00E22002">
        <w:rPr>
          <w:i w:val="0"/>
          <w:iCs w:val="0"/>
        </w:rPr>
        <w:lastRenderedPageBreak/>
        <w:t xml:space="preserve">Graf </w:t>
      </w:r>
      <w:r w:rsidRPr="00E22002">
        <w:rPr>
          <w:i w:val="0"/>
          <w:iCs w:val="0"/>
        </w:rPr>
        <w:fldChar w:fldCharType="begin"/>
      </w:r>
      <w:r w:rsidRPr="00E22002">
        <w:rPr>
          <w:i w:val="0"/>
          <w:iCs w:val="0"/>
        </w:rPr>
        <w:instrText xml:space="preserve"> SEQ Graf \* ARABIC </w:instrText>
      </w:r>
      <w:r w:rsidRPr="00E22002">
        <w:rPr>
          <w:i w:val="0"/>
          <w:iCs w:val="0"/>
        </w:rPr>
        <w:fldChar w:fldCharType="separate"/>
      </w:r>
      <w:r w:rsidR="00E66617">
        <w:rPr>
          <w:i w:val="0"/>
          <w:iCs w:val="0"/>
          <w:noProof/>
        </w:rPr>
        <w:t>12</w:t>
      </w:r>
      <w:r w:rsidRPr="00E22002">
        <w:rPr>
          <w:i w:val="0"/>
          <w:iCs w:val="0"/>
        </w:rPr>
        <w:fldChar w:fldCharType="end"/>
      </w:r>
      <w:bookmarkEnd w:id="18"/>
      <w:r w:rsidRPr="00E22002">
        <w:rPr>
          <w:i w:val="0"/>
          <w:iCs w:val="0"/>
        </w:rPr>
        <w:t>: Vnímání náročnosti práce v rámci API</w:t>
      </w:r>
    </w:p>
    <w:p w14:paraId="3DEEC669" w14:textId="77777777" w:rsidR="00634E00" w:rsidRPr="00E22002" w:rsidRDefault="00634E00" w:rsidP="00331A3B">
      <w:r w:rsidRPr="00E22002">
        <w:rPr>
          <w:noProof/>
          <w:lang w:eastAsia="cs-CZ"/>
        </w:rPr>
        <w:drawing>
          <wp:inline distT="0" distB="0" distL="0" distR="0" wp14:anchorId="69EDE010" wp14:editId="65B9BA2D">
            <wp:extent cx="5760720" cy="2235835"/>
            <wp:effectExtent l="0" t="0" r="11430" b="12065"/>
            <wp:docPr id="10" name="Graf 10">
              <a:extLst xmlns:a="http://schemas.openxmlformats.org/drawingml/2006/main">
                <a:ext uri="{FF2B5EF4-FFF2-40B4-BE49-F238E27FC236}">
                  <a16:creationId xmlns:a16="http://schemas.microsoft.com/office/drawing/2014/main" id="{C65A60E9-7881-4BFB-9664-E43AD598B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0E459DE" w14:textId="77777777" w:rsidR="0027338D" w:rsidRPr="00FF1336" w:rsidRDefault="0027338D" w:rsidP="0027338D">
      <w:pPr>
        <w:rPr>
          <w:i/>
          <w:iCs/>
        </w:rPr>
      </w:pPr>
      <w:r w:rsidRPr="00FF1336">
        <w:rPr>
          <w:i/>
          <w:iCs/>
        </w:rPr>
        <w:t>Zdroj: Vlastní šetření (n = 83)</w:t>
      </w:r>
    </w:p>
    <w:p w14:paraId="73AA5CD0" w14:textId="77777777" w:rsidR="00180E39" w:rsidRPr="00E22002" w:rsidRDefault="00180E39" w:rsidP="00D00CFD">
      <w:r w:rsidRPr="00E22002">
        <w:t xml:space="preserve">Zajímavé je, že </w:t>
      </w:r>
      <w:r w:rsidR="00252D6E" w:rsidRPr="00E22002">
        <w:t>respondenti, kteří uvedli, že jejich práce není Ani náročná, ani nenáročná, (tedy nejnižší respondenty uvedený stupeň náročnosti), jsou zároveň těmi nejméně spokojenými</w:t>
      </w:r>
      <w:r w:rsidR="00405018" w:rsidRPr="00E22002">
        <w:t xml:space="preserve"> (viz </w:t>
      </w:r>
      <w:r w:rsidR="00405018" w:rsidRPr="00E22002">
        <w:fldChar w:fldCharType="begin"/>
      </w:r>
      <w:r w:rsidR="00405018" w:rsidRPr="00E22002">
        <w:instrText xml:space="preserve"> REF _Ref43191274 \h </w:instrText>
      </w:r>
      <w:r w:rsidR="00E22002" w:rsidRPr="00E22002">
        <w:instrText xml:space="preserve"> \* MERGEFORMAT </w:instrText>
      </w:r>
      <w:r w:rsidR="00405018" w:rsidRPr="00E22002">
        <w:fldChar w:fldCharType="separate"/>
      </w:r>
      <w:r w:rsidR="00405018" w:rsidRPr="00E22002">
        <w:t xml:space="preserve">Graf </w:t>
      </w:r>
      <w:r w:rsidR="00405018" w:rsidRPr="00E22002">
        <w:rPr>
          <w:noProof/>
        </w:rPr>
        <w:t>7</w:t>
      </w:r>
      <w:r w:rsidR="00405018" w:rsidRPr="00E22002">
        <w:fldChar w:fldCharType="end"/>
      </w:r>
      <w:r w:rsidR="00405018" w:rsidRPr="00E22002">
        <w:t>)</w:t>
      </w:r>
      <w:r w:rsidR="00252D6E" w:rsidRPr="00E22002">
        <w:t>. Průměrně hodnotí stanovené aspekty v otázce č. 1 nejhůře.</w:t>
      </w:r>
    </w:p>
    <w:p w14:paraId="4D1ED70B" w14:textId="77777777" w:rsidR="00252D6E" w:rsidRPr="00E22002" w:rsidRDefault="00252D6E" w:rsidP="00252D6E">
      <w:pPr>
        <w:pStyle w:val="Titulek"/>
        <w:keepNext/>
        <w:rPr>
          <w:i w:val="0"/>
          <w:iCs w:val="0"/>
        </w:rPr>
      </w:pPr>
      <w:bookmarkStart w:id="19" w:name="_Ref43191274"/>
      <w:r w:rsidRPr="00E22002">
        <w:rPr>
          <w:i w:val="0"/>
          <w:iCs w:val="0"/>
        </w:rPr>
        <w:t xml:space="preserve">Graf </w:t>
      </w:r>
      <w:r w:rsidR="00A81D6C" w:rsidRPr="00E22002">
        <w:rPr>
          <w:i w:val="0"/>
          <w:iCs w:val="0"/>
        </w:rPr>
        <w:fldChar w:fldCharType="begin"/>
      </w:r>
      <w:r w:rsidR="00A81D6C" w:rsidRPr="00E22002">
        <w:rPr>
          <w:i w:val="0"/>
          <w:iCs w:val="0"/>
        </w:rPr>
        <w:instrText xml:space="preserve"> SEQ Graf \* ARABIC </w:instrText>
      </w:r>
      <w:r w:rsidR="00A81D6C" w:rsidRPr="00E22002">
        <w:rPr>
          <w:i w:val="0"/>
          <w:iCs w:val="0"/>
        </w:rPr>
        <w:fldChar w:fldCharType="separate"/>
      </w:r>
      <w:r w:rsidR="00E66617">
        <w:rPr>
          <w:i w:val="0"/>
          <w:iCs w:val="0"/>
          <w:noProof/>
        </w:rPr>
        <w:t>13</w:t>
      </w:r>
      <w:r w:rsidR="00A81D6C" w:rsidRPr="00E22002">
        <w:rPr>
          <w:i w:val="0"/>
          <w:iCs w:val="0"/>
          <w:noProof/>
        </w:rPr>
        <w:fldChar w:fldCharType="end"/>
      </w:r>
      <w:bookmarkEnd w:id="19"/>
      <w:r w:rsidRPr="00E22002">
        <w:rPr>
          <w:i w:val="0"/>
          <w:iCs w:val="0"/>
        </w:rPr>
        <w:t>: Průměrné hodnocení spokojenosti stanovených aspektů v závislosti na náročnosti práce</w:t>
      </w:r>
    </w:p>
    <w:p w14:paraId="3656B9AB" w14:textId="77777777" w:rsidR="00252D6E" w:rsidRPr="00E22002" w:rsidRDefault="00252D6E" w:rsidP="00331A3B">
      <w:r w:rsidRPr="00E22002">
        <w:rPr>
          <w:noProof/>
          <w:lang w:eastAsia="cs-CZ"/>
        </w:rPr>
        <w:drawing>
          <wp:inline distT="0" distB="0" distL="0" distR="0" wp14:anchorId="21282D90" wp14:editId="1D689F4B">
            <wp:extent cx="5280660" cy="1562100"/>
            <wp:effectExtent l="0" t="0" r="15240" b="0"/>
            <wp:docPr id="11" name="Graf 11">
              <a:extLst xmlns:a="http://schemas.openxmlformats.org/drawingml/2006/main">
                <a:ext uri="{FF2B5EF4-FFF2-40B4-BE49-F238E27FC236}">
                  <a16:creationId xmlns:a16="http://schemas.microsoft.com/office/drawing/2014/main" id="{5E0710BD-CA41-411F-BB93-004DA63183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F7235F" w14:textId="77777777" w:rsidR="00405018" w:rsidRPr="00FF1336" w:rsidRDefault="00405018" w:rsidP="00405018">
      <w:pPr>
        <w:rPr>
          <w:i/>
          <w:iCs/>
        </w:rPr>
      </w:pPr>
      <w:r w:rsidRPr="00FF1336">
        <w:rPr>
          <w:i/>
          <w:iCs/>
        </w:rPr>
        <w:t>Zdroj: Vlastní šetření (n = 83)</w:t>
      </w:r>
    </w:p>
    <w:p w14:paraId="3CEFF8DF" w14:textId="4E7DC786" w:rsidR="00252D6E" w:rsidRPr="00E22002" w:rsidRDefault="00252D6E" w:rsidP="00D00CFD">
      <w:r w:rsidRPr="00E22002">
        <w:t>Analýza hodnocení náročnosti práce ve srovnání s délkou působnosti na MPO či API neprokázala významnou závislost</w:t>
      </w:r>
      <w:r w:rsidR="00405018" w:rsidRPr="00E22002">
        <w:t xml:space="preserve"> (viz </w:t>
      </w:r>
      <w:r w:rsidR="00D00CFD" w:rsidRPr="00E22002">
        <w:fldChar w:fldCharType="begin"/>
      </w:r>
      <w:r w:rsidR="00D00CFD" w:rsidRPr="00E22002">
        <w:instrText xml:space="preserve"> REF _Ref43191333 \h </w:instrText>
      </w:r>
      <w:r w:rsidR="00E22002" w:rsidRPr="00E22002">
        <w:instrText xml:space="preserve"> \* MERGEFORMAT </w:instrText>
      </w:r>
      <w:r w:rsidR="00D00CFD" w:rsidRPr="00E22002">
        <w:fldChar w:fldCharType="separate"/>
      </w:r>
      <w:r w:rsidR="00D00CFD" w:rsidRPr="00E22002">
        <w:t xml:space="preserve">Graf </w:t>
      </w:r>
      <w:r w:rsidR="00D00CFD" w:rsidRPr="00E22002">
        <w:rPr>
          <w:noProof/>
        </w:rPr>
        <w:t>8</w:t>
      </w:r>
      <w:r w:rsidR="00D00CFD" w:rsidRPr="00E22002">
        <w:fldChar w:fldCharType="end"/>
      </w:r>
      <w:r w:rsidR="00D00CFD" w:rsidRPr="00E22002">
        <w:t>)</w:t>
      </w:r>
      <w:r w:rsidRPr="00E22002">
        <w:t>. Korelační koeficient mezi těmito dvěma proměnnými vyšel 0,11, což značí velmi slabou závislos</w:t>
      </w:r>
      <w:r w:rsidR="008A0954" w:rsidRPr="00E22002">
        <w:t>t, jak potvrzuje i následující graf. Na tomto základě tedy nelze tvrdit, že např. nově přijatí zaměstnanci by měli pocit, že je jejich nová práce příliš náročná. Naopak respondenti, k</w:t>
      </w:r>
      <w:r w:rsidR="00F24656" w:rsidRPr="00E22002">
        <w:t>t</w:t>
      </w:r>
      <w:r w:rsidR="008A0954" w:rsidRPr="00E22002">
        <w:t>eří působí pouze 1 rok</w:t>
      </w:r>
      <w:r w:rsidR="003D32F9">
        <w:t>,</w:t>
      </w:r>
      <w:r w:rsidR="008A0954" w:rsidRPr="00E22002">
        <w:t xml:space="preserve"> mají z většiny pocit, že jejich práce není Ani náročná, ani nenáročná.</w:t>
      </w:r>
    </w:p>
    <w:p w14:paraId="4B0B1832" w14:textId="77777777" w:rsidR="00405018" w:rsidRPr="00E22002" w:rsidRDefault="00405018" w:rsidP="00405018">
      <w:pPr>
        <w:pStyle w:val="Titulek"/>
        <w:keepNext/>
        <w:jc w:val="left"/>
        <w:rPr>
          <w:i w:val="0"/>
          <w:iCs w:val="0"/>
        </w:rPr>
      </w:pPr>
      <w:bookmarkStart w:id="20" w:name="_Ref43191333"/>
      <w:r w:rsidRPr="00E22002">
        <w:rPr>
          <w:i w:val="0"/>
          <w:iCs w:val="0"/>
        </w:rPr>
        <w:lastRenderedPageBreak/>
        <w:t xml:space="preserve">Graf </w:t>
      </w:r>
      <w:r w:rsidRPr="00E22002">
        <w:rPr>
          <w:i w:val="0"/>
          <w:iCs w:val="0"/>
        </w:rPr>
        <w:fldChar w:fldCharType="begin"/>
      </w:r>
      <w:r w:rsidRPr="00E22002">
        <w:rPr>
          <w:i w:val="0"/>
          <w:iCs w:val="0"/>
        </w:rPr>
        <w:instrText xml:space="preserve"> SEQ Graf \* ARABIC </w:instrText>
      </w:r>
      <w:r w:rsidRPr="00E22002">
        <w:rPr>
          <w:i w:val="0"/>
          <w:iCs w:val="0"/>
        </w:rPr>
        <w:fldChar w:fldCharType="separate"/>
      </w:r>
      <w:r w:rsidR="00E66617">
        <w:rPr>
          <w:i w:val="0"/>
          <w:iCs w:val="0"/>
          <w:noProof/>
        </w:rPr>
        <w:t>14</w:t>
      </w:r>
      <w:r w:rsidRPr="00E22002">
        <w:rPr>
          <w:i w:val="0"/>
          <w:iCs w:val="0"/>
        </w:rPr>
        <w:fldChar w:fldCharType="end"/>
      </w:r>
      <w:bookmarkEnd w:id="20"/>
      <w:r w:rsidRPr="00E22002">
        <w:rPr>
          <w:i w:val="0"/>
          <w:iCs w:val="0"/>
        </w:rPr>
        <w:t>: Vnímání náročnosti práce v závislosti na délce působení</w:t>
      </w:r>
    </w:p>
    <w:p w14:paraId="45FB0818" w14:textId="77777777" w:rsidR="008A0954" w:rsidRPr="00E22002" w:rsidRDefault="008A0954" w:rsidP="00331A3B">
      <w:r w:rsidRPr="00E22002">
        <w:rPr>
          <w:noProof/>
          <w:lang w:eastAsia="cs-CZ"/>
        </w:rPr>
        <w:drawing>
          <wp:inline distT="0" distB="0" distL="0" distR="0" wp14:anchorId="51B3B9A4" wp14:editId="76E5A7A9">
            <wp:extent cx="5680710" cy="2407920"/>
            <wp:effectExtent l="0" t="0" r="15240" b="11430"/>
            <wp:docPr id="12" name="Graf 12">
              <a:extLst xmlns:a="http://schemas.openxmlformats.org/drawingml/2006/main">
                <a:ext uri="{FF2B5EF4-FFF2-40B4-BE49-F238E27FC236}">
                  <a16:creationId xmlns:a16="http://schemas.microsoft.com/office/drawing/2014/main" id="{CC9F2516-1A4D-4664-A2B7-30D4F265F9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BD2FF8" w14:textId="77777777" w:rsidR="00D00CFD" w:rsidRPr="00FF1336" w:rsidRDefault="00D00CFD" w:rsidP="00D00CFD">
      <w:pPr>
        <w:rPr>
          <w:i/>
          <w:iCs/>
        </w:rPr>
      </w:pPr>
      <w:r w:rsidRPr="00FF1336">
        <w:rPr>
          <w:i/>
          <w:iCs/>
        </w:rPr>
        <w:t>Zdroj: Vlastní šetření (n = 83)</w:t>
      </w:r>
    </w:p>
    <w:p w14:paraId="50F8C3DC" w14:textId="77777777" w:rsidR="005B4CC3" w:rsidRDefault="005B4CC3" w:rsidP="00EA2980">
      <w:pPr>
        <w:pStyle w:val="Nadpis2"/>
        <w:rPr>
          <w:color w:val="0D3B5E" w:themeColor="accent1"/>
        </w:rPr>
      </w:pPr>
    </w:p>
    <w:p w14:paraId="2E4390FD" w14:textId="6DC245B3" w:rsidR="00B7417E" w:rsidRPr="005B4CC3" w:rsidRDefault="00B7417E" w:rsidP="00EA2980">
      <w:pPr>
        <w:pStyle w:val="Nadpis2"/>
        <w:rPr>
          <w:color w:val="0D3B5E" w:themeColor="accent1"/>
        </w:rPr>
      </w:pPr>
      <w:r w:rsidRPr="005B4CC3">
        <w:rPr>
          <w:color w:val="0D3B5E" w:themeColor="accent1"/>
        </w:rPr>
        <w:t>Otázka č. 4: Jak často se stává, že časová náročnost Vašich pracovních činností přesahuje fond pracovní doby (tedy musíte pracovat přesčas)?</w:t>
      </w:r>
    </w:p>
    <w:p w14:paraId="5288DBB2" w14:textId="77777777" w:rsidR="00D00CFD" w:rsidRPr="00E22002" w:rsidRDefault="003A3F7D" w:rsidP="00161014">
      <w:r w:rsidRPr="00E22002">
        <w:t xml:space="preserve">Časové vytížení dle instituce, ve které respondenti pracují, neprokázala významné odlišnosti. Rozložení odpovědí je pro obě hodnocené instituce srovnatelné, ale dá se říci, že pracovní agenda respondentů API inklinuje spíše k přesčasům než u respondentů MPO. Respondenti API nicméně hodnotí aspekty práce v průměru lépe než respondenti MPO. Mírně vyšší časová náročnost v této instituci tedy nemá na celkovou spokojenost vliv. </w:t>
      </w:r>
      <w:r w:rsidR="004C4E86" w:rsidRPr="00E22002">
        <w:t>Nejčetněji zastoupenou odpovědí se stala Několikrát za měsíc zmíněná 27krát. Naopak variantu Nikdy zvolili pouze 3 respondenti</w:t>
      </w:r>
      <w:r w:rsidR="00BB2DBD" w:rsidRPr="00E22002">
        <w:t>,</w:t>
      </w:r>
      <w:r w:rsidR="004C4E86" w:rsidRPr="00E22002">
        <w:t xml:space="preserve"> a to z různých odborů a sekcí.</w:t>
      </w:r>
      <w:r w:rsidR="00BB2DBD" w:rsidRPr="00E22002">
        <w:t xml:space="preserve"> Četnosti odpovědí mají téměř normální rozložení, nelze tedy tvrdit, že by časová náročnost inklinovala k jednomu z extrémů, tedy nízké či vysoké časové náročnosti.</w:t>
      </w:r>
    </w:p>
    <w:p w14:paraId="2C44E02B" w14:textId="77777777" w:rsidR="00D00CFD" w:rsidRPr="00E22002" w:rsidRDefault="00D00CFD" w:rsidP="00D00CFD">
      <w:pPr>
        <w:pStyle w:val="Titulek"/>
        <w:keepNext/>
        <w:jc w:val="left"/>
        <w:rPr>
          <w:i w:val="0"/>
          <w:iCs w:val="0"/>
        </w:rPr>
      </w:pPr>
      <w:r w:rsidRPr="00E22002">
        <w:rPr>
          <w:i w:val="0"/>
          <w:iCs w:val="0"/>
        </w:rPr>
        <w:t xml:space="preserve">Graf </w:t>
      </w:r>
      <w:r w:rsidRPr="00E22002">
        <w:rPr>
          <w:i w:val="0"/>
          <w:iCs w:val="0"/>
        </w:rPr>
        <w:fldChar w:fldCharType="begin"/>
      </w:r>
      <w:r w:rsidRPr="00E22002">
        <w:rPr>
          <w:i w:val="0"/>
          <w:iCs w:val="0"/>
        </w:rPr>
        <w:instrText xml:space="preserve"> SEQ Graf \* ARABIC </w:instrText>
      </w:r>
      <w:r w:rsidRPr="00E22002">
        <w:rPr>
          <w:i w:val="0"/>
          <w:iCs w:val="0"/>
        </w:rPr>
        <w:fldChar w:fldCharType="separate"/>
      </w:r>
      <w:r w:rsidR="00E66617">
        <w:rPr>
          <w:i w:val="0"/>
          <w:iCs w:val="0"/>
          <w:noProof/>
        </w:rPr>
        <w:t>15</w:t>
      </w:r>
      <w:r w:rsidRPr="00E22002">
        <w:rPr>
          <w:i w:val="0"/>
          <w:iCs w:val="0"/>
        </w:rPr>
        <w:fldChar w:fldCharType="end"/>
      </w:r>
      <w:r w:rsidRPr="00E22002">
        <w:rPr>
          <w:i w:val="0"/>
          <w:iCs w:val="0"/>
        </w:rPr>
        <w:t>: Vnímání časové náročnosti pracovních činností</w:t>
      </w:r>
    </w:p>
    <w:p w14:paraId="049F31CB" w14:textId="77777777" w:rsidR="00B7417E" w:rsidRPr="00E22002" w:rsidRDefault="00B7417E" w:rsidP="00331A3B">
      <w:r w:rsidRPr="00E22002">
        <w:rPr>
          <w:noProof/>
          <w:lang w:eastAsia="cs-CZ"/>
        </w:rPr>
        <w:drawing>
          <wp:inline distT="0" distB="0" distL="0" distR="0" wp14:anchorId="635DEB7D" wp14:editId="2520063C">
            <wp:extent cx="5765800" cy="2434590"/>
            <wp:effectExtent l="0" t="0" r="6350" b="3810"/>
            <wp:docPr id="2" name="Graf 2">
              <a:extLst xmlns:a="http://schemas.openxmlformats.org/drawingml/2006/main">
                <a:ext uri="{FF2B5EF4-FFF2-40B4-BE49-F238E27FC236}">
                  <a16:creationId xmlns:a16="http://schemas.microsoft.com/office/drawing/2014/main" id="{769E1045-3F72-45BC-812B-20D5031DDE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39C09C3" w14:textId="77777777" w:rsidR="00D00CFD" w:rsidRPr="00FF1336" w:rsidRDefault="00D00CFD" w:rsidP="00331A3B">
      <w:pPr>
        <w:rPr>
          <w:i/>
          <w:iCs/>
        </w:rPr>
      </w:pPr>
      <w:r w:rsidRPr="00FF1336">
        <w:rPr>
          <w:i/>
          <w:iCs/>
        </w:rPr>
        <w:t>Zdroj: Vlastní šetření (n = 83)</w:t>
      </w:r>
    </w:p>
    <w:p w14:paraId="6F53182B" w14:textId="77777777" w:rsidR="004C4E86" w:rsidRPr="00E22002" w:rsidRDefault="004C4E86" w:rsidP="00D00CFD">
      <w:r w:rsidRPr="00E22002">
        <w:t xml:space="preserve">Rozdělení časové náročnosti pracovní agendy dle jednotlivých odborů a sekcí neprokazuje, že by časová náročnost celé instituce byla důsledkem odchylky v malém počtu odborů či sekcí. </w:t>
      </w:r>
      <w:r w:rsidR="00A93A09" w:rsidRPr="00E22002">
        <w:t xml:space="preserve">Všechny </w:t>
      </w:r>
      <w:r w:rsidR="00A93A09" w:rsidRPr="00E22002">
        <w:lastRenderedPageBreak/>
        <w:t xml:space="preserve">odbory a sekce mají rozložení podobné normálnímu. </w:t>
      </w:r>
      <w:r w:rsidRPr="00E22002">
        <w:t>I přesto že je hojně zastoupena odpověď Zcela výjimečně, variantu Nikdy využili pouze 3 respondenti z 83.</w:t>
      </w:r>
      <w:r w:rsidR="00A93A09" w:rsidRPr="00E22002">
        <w:t xml:space="preserve"> Na základě výše uvedeného se domníváme, že pracovní agenda, která přesahuje běžný fond pracovní doby, není jedním z dominantních důvodů fluktuace zaměstnanců na MPO i API ani v jednom z odborů či sekcí.</w:t>
      </w:r>
    </w:p>
    <w:p w14:paraId="21646C50" w14:textId="77777777" w:rsidR="00D00CFD" w:rsidRPr="00E22002" w:rsidRDefault="00D00CFD" w:rsidP="00D00CFD">
      <w:pPr>
        <w:pStyle w:val="Titulek"/>
        <w:keepNext/>
        <w:jc w:val="left"/>
        <w:rPr>
          <w:i w:val="0"/>
          <w:iCs w:val="0"/>
        </w:rPr>
      </w:pPr>
      <w:r w:rsidRPr="00E22002">
        <w:rPr>
          <w:i w:val="0"/>
          <w:iCs w:val="0"/>
        </w:rPr>
        <w:t xml:space="preserve">Graf </w:t>
      </w:r>
      <w:r w:rsidRPr="00E22002">
        <w:rPr>
          <w:i w:val="0"/>
          <w:iCs w:val="0"/>
        </w:rPr>
        <w:fldChar w:fldCharType="begin"/>
      </w:r>
      <w:r w:rsidRPr="00E22002">
        <w:rPr>
          <w:i w:val="0"/>
          <w:iCs w:val="0"/>
        </w:rPr>
        <w:instrText xml:space="preserve"> SEQ Graf \* ARABIC </w:instrText>
      </w:r>
      <w:r w:rsidRPr="00E22002">
        <w:rPr>
          <w:i w:val="0"/>
          <w:iCs w:val="0"/>
        </w:rPr>
        <w:fldChar w:fldCharType="separate"/>
      </w:r>
      <w:r w:rsidR="00E66617">
        <w:rPr>
          <w:i w:val="0"/>
          <w:iCs w:val="0"/>
          <w:noProof/>
        </w:rPr>
        <w:t>16</w:t>
      </w:r>
      <w:r w:rsidRPr="00E22002">
        <w:rPr>
          <w:i w:val="0"/>
          <w:iCs w:val="0"/>
        </w:rPr>
        <w:fldChar w:fldCharType="end"/>
      </w:r>
      <w:r w:rsidRPr="00E22002">
        <w:rPr>
          <w:i w:val="0"/>
          <w:iCs w:val="0"/>
        </w:rPr>
        <w:t>: Vnímání časové náročnosti v rámci API</w:t>
      </w:r>
    </w:p>
    <w:p w14:paraId="53128261" w14:textId="77777777" w:rsidR="004C4E86" w:rsidRPr="00E22002" w:rsidRDefault="004C4E86" w:rsidP="00331A3B">
      <w:r w:rsidRPr="00E22002">
        <w:rPr>
          <w:noProof/>
          <w:lang w:eastAsia="cs-CZ"/>
        </w:rPr>
        <w:drawing>
          <wp:inline distT="0" distB="0" distL="0" distR="0" wp14:anchorId="589BEDE2" wp14:editId="7101D8E1">
            <wp:extent cx="5745480" cy="2213610"/>
            <wp:effectExtent l="0" t="0" r="7620" b="15240"/>
            <wp:docPr id="3" name="Graf 3">
              <a:extLst xmlns:a="http://schemas.openxmlformats.org/drawingml/2006/main">
                <a:ext uri="{FF2B5EF4-FFF2-40B4-BE49-F238E27FC236}">
                  <a16:creationId xmlns:a16="http://schemas.microsoft.com/office/drawing/2014/main" id="{2AA557EF-6EED-48AB-B688-F47AFA5D09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EE04C6C" w14:textId="77777777" w:rsidR="00D00CFD" w:rsidRPr="00FF1336" w:rsidRDefault="00D00CFD" w:rsidP="00D00CFD">
      <w:pPr>
        <w:rPr>
          <w:i/>
          <w:iCs/>
        </w:rPr>
      </w:pPr>
      <w:r w:rsidRPr="00FF1336">
        <w:rPr>
          <w:i/>
          <w:iCs/>
        </w:rPr>
        <w:t>Zdroj: Vlastní šetření (n = 57)</w:t>
      </w:r>
    </w:p>
    <w:p w14:paraId="3D4708FB" w14:textId="77777777" w:rsidR="00D00CFD" w:rsidRPr="00E22002" w:rsidRDefault="00D00CFD" w:rsidP="00D00CFD">
      <w:pPr>
        <w:pStyle w:val="Titulek"/>
        <w:keepNext/>
        <w:jc w:val="left"/>
        <w:rPr>
          <w:i w:val="0"/>
          <w:iCs w:val="0"/>
        </w:rPr>
      </w:pPr>
      <w:r w:rsidRPr="00E22002">
        <w:rPr>
          <w:i w:val="0"/>
          <w:iCs w:val="0"/>
        </w:rPr>
        <w:t xml:space="preserve">Graf </w:t>
      </w:r>
      <w:r w:rsidRPr="00E22002">
        <w:rPr>
          <w:i w:val="0"/>
          <w:iCs w:val="0"/>
        </w:rPr>
        <w:fldChar w:fldCharType="begin"/>
      </w:r>
      <w:r w:rsidRPr="00E22002">
        <w:rPr>
          <w:i w:val="0"/>
          <w:iCs w:val="0"/>
        </w:rPr>
        <w:instrText xml:space="preserve"> SEQ Graf \* ARABIC </w:instrText>
      </w:r>
      <w:r w:rsidRPr="00E22002">
        <w:rPr>
          <w:i w:val="0"/>
          <w:iCs w:val="0"/>
        </w:rPr>
        <w:fldChar w:fldCharType="separate"/>
      </w:r>
      <w:r w:rsidR="00E66617">
        <w:rPr>
          <w:i w:val="0"/>
          <w:iCs w:val="0"/>
          <w:noProof/>
        </w:rPr>
        <w:t>17</w:t>
      </w:r>
      <w:r w:rsidRPr="00E22002">
        <w:rPr>
          <w:i w:val="0"/>
          <w:iCs w:val="0"/>
        </w:rPr>
        <w:fldChar w:fldCharType="end"/>
      </w:r>
      <w:r w:rsidRPr="00E22002">
        <w:rPr>
          <w:i w:val="0"/>
          <w:iCs w:val="0"/>
        </w:rPr>
        <w:t>: Vnímání časové náročnosti v rámci MPO</w:t>
      </w:r>
    </w:p>
    <w:p w14:paraId="62486C05" w14:textId="77777777" w:rsidR="004C4E86" w:rsidRPr="00E22002" w:rsidRDefault="004C4E86" w:rsidP="00331A3B">
      <w:r w:rsidRPr="00E22002">
        <w:rPr>
          <w:noProof/>
          <w:lang w:eastAsia="cs-CZ"/>
        </w:rPr>
        <w:drawing>
          <wp:inline distT="0" distB="0" distL="0" distR="0" wp14:anchorId="6EEA3183" wp14:editId="297A5F82">
            <wp:extent cx="5737860" cy="2202180"/>
            <wp:effectExtent l="0" t="0" r="15240" b="7620"/>
            <wp:docPr id="6" name="Graf 6">
              <a:extLst xmlns:a="http://schemas.openxmlformats.org/drawingml/2006/main">
                <a:ext uri="{FF2B5EF4-FFF2-40B4-BE49-F238E27FC236}">
                  <a16:creationId xmlns:a16="http://schemas.microsoft.com/office/drawing/2014/main" id="{F5855B4A-2225-487D-9B09-C03CEFD14D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F4F935D" w14:textId="77777777" w:rsidR="00D00CFD" w:rsidRPr="00FF1336" w:rsidRDefault="00D00CFD" w:rsidP="00D00CFD">
      <w:pPr>
        <w:rPr>
          <w:i/>
          <w:iCs/>
        </w:rPr>
      </w:pPr>
      <w:r w:rsidRPr="00FF1336">
        <w:rPr>
          <w:i/>
          <w:iCs/>
        </w:rPr>
        <w:t>Zdroj: Vlastní šetření (n = 26)</w:t>
      </w:r>
    </w:p>
    <w:p w14:paraId="256B6F31" w14:textId="77777777" w:rsidR="00A93A09" w:rsidRPr="00E22002" w:rsidRDefault="00A93A09" w:rsidP="00D00CFD">
      <w:r w:rsidRPr="00E22002">
        <w:t xml:space="preserve">Na druhou stranu, respondenti významně spojují náročnost </w:t>
      </w:r>
      <w:r w:rsidR="007F2705" w:rsidRPr="00E22002">
        <w:t xml:space="preserve">pracovní agendy s frekvencí přesčasů. Zatímco respondenti, kteří odpověděli, že je jejich práce Rozhodně náročná, spíše označovali frekvenci přesčasů Téměř neustále či Přibližně jednou týdně. Tyto dvě frekvence byly respondenty zvoleny 14krát z 21 odpovědí. Pro srovnání, respondenti, kteří vnímají svoji práci jako Ani náročnou, ani nenáročnou, volili spíše odpovědi Zcela výjimečně, Několikrát za měsíc či Nikdy (18krát z 23 odpovědí). Frekvence Téměř neustále nebyla touto skupinou respondentů zmíněna ani jednou. Na tomto základě lze tvrdit, že práce přesahující běžný fond pracovní doby může zvýšit pocit náročnosti pracovní agendy a zároveň by mohl v obecné rovině být důsledkem fluktuace zaměstnanců. </w:t>
      </w:r>
    </w:p>
    <w:p w14:paraId="570C0C69" w14:textId="77777777" w:rsidR="00D00CFD" w:rsidRPr="00E22002" w:rsidRDefault="00D00CFD" w:rsidP="00D00CFD">
      <w:pPr>
        <w:pStyle w:val="Titulek"/>
        <w:keepNext/>
        <w:jc w:val="left"/>
        <w:rPr>
          <w:i w:val="0"/>
          <w:iCs w:val="0"/>
        </w:rPr>
      </w:pPr>
      <w:r w:rsidRPr="00E22002">
        <w:rPr>
          <w:i w:val="0"/>
          <w:iCs w:val="0"/>
        </w:rPr>
        <w:lastRenderedPageBreak/>
        <w:t xml:space="preserve">Graf </w:t>
      </w:r>
      <w:r w:rsidRPr="00E22002">
        <w:rPr>
          <w:i w:val="0"/>
          <w:iCs w:val="0"/>
        </w:rPr>
        <w:fldChar w:fldCharType="begin"/>
      </w:r>
      <w:r w:rsidRPr="00E22002">
        <w:rPr>
          <w:i w:val="0"/>
          <w:iCs w:val="0"/>
        </w:rPr>
        <w:instrText xml:space="preserve"> SEQ Graf \* ARABIC </w:instrText>
      </w:r>
      <w:r w:rsidRPr="00E22002">
        <w:rPr>
          <w:i w:val="0"/>
          <w:iCs w:val="0"/>
        </w:rPr>
        <w:fldChar w:fldCharType="separate"/>
      </w:r>
      <w:r w:rsidR="00E66617">
        <w:rPr>
          <w:i w:val="0"/>
          <w:iCs w:val="0"/>
          <w:noProof/>
        </w:rPr>
        <w:t>18</w:t>
      </w:r>
      <w:r w:rsidRPr="00E22002">
        <w:rPr>
          <w:i w:val="0"/>
          <w:iCs w:val="0"/>
        </w:rPr>
        <w:fldChar w:fldCharType="end"/>
      </w:r>
      <w:r w:rsidRPr="00E22002">
        <w:rPr>
          <w:i w:val="0"/>
          <w:iCs w:val="0"/>
        </w:rPr>
        <w:t>: Vnímání časové náročnosti v závislosti na obecné náročnosti práce</w:t>
      </w:r>
    </w:p>
    <w:p w14:paraId="4101652C" w14:textId="77777777" w:rsidR="007F2705" w:rsidRPr="00E22002" w:rsidRDefault="007F2705" w:rsidP="00331A3B">
      <w:r w:rsidRPr="00E22002">
        <w:rPr>
          <w:noProof/>
          <w:lang w:eastAsia="cs-CZ"/>
        </w:rPr>
        <w:drawing>
          <wp:inline distT="0" distB="0" distL="0" distR="0" wp14:anchorId="56AECDE0" wp14:editId="0B1CE771">
            <wp:extent cx="5562600" cy="1859280"/>
            <wp:effectExtent l="0" t="0" r="0" b="7620"/>
            <wp:docPr id="7" name="Graf 7">
              <a:extLst xmlns:a="http://schemas.openxmlformats.org/drawingml/2006/main">
                <a:ext uri="{FF2B5EF4-FFF2-40B4-BE49-F238E27FC236}">
                  <a16:creationId xmlns:a16="http://schemas.microsoft.com/office/drawing/2014/main" id="{F456EF47-6FDE-4779-BF1D-C1980448E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2063581" w14:textId="77777777" w:rsidR="00D00CFD" w:rsidRPr="00FF1336" w:rsidRDefault="00D00CFD" w:rsidP="00D00CFD">
      <w:pPr>
        <w:rPr>
          <w:i/>
          <w:iCs/>
        </w:rPr>
      </w:pPr>
      <w:r w:rsidRPr="00FF1336">
        <w:rPr>
          <w:i/>
          <w:iCs/>
        </w:rPr>
        <w:t>Zdroj: Vlastní šetření (n = 83)</w:t>
      </w:r>
    </w:p>
    <w:p w14:paraId="2AAE30F8" w14:textId="77777777" w:rsidR="007E06EA" w:rsidRPr="00E22002" w:rsidRDefault="009C74C3" w:rsidP="00D00CFD">
      <w:r w:rsidRPr="00E22002">
        <w:t>Ani rozložení odpovědí dle pracovních pozic na MPO nevykazuje viditelné extrémní případy mimo Pracovní pozici Metodik</w:t>
      </w:r>
      <w:r w:rsidR="00161014" w:rsidRPr="00E22002">
        <w:t xml:space="preserve"> (viz </w:t>
      </w:r>
      <w:r w:rsidR="00161014" w:rsidRPr="00E22002">
        <w:fldChar w:fldCharType="begin"/>
      </w:r>
      <w:r w:rsidR="00161014" w:rsidRPr="00E22002">
        <w:instrText xml:space="preserve"> REF _Ref43191969 \h </w:instrText>
      </w:r>
      <w:r w:rsidR="00E22002" w:rsidRPr="00E22002">
        <w:instrText xml:space="preserve"> \* MERGEFORMAT </w:instrText>
      </w:r>
      <w:r w:rsidR="00161014" w:rsidRPr="00E22002">
        <w:fldChar w:fldCharType="separate"/>
      </w:r>
      <w:r w:rsidR="00161014" w:rsidRPr="00E22002">
        <w:t xml:space="preserve">Graf </w:t>
      </w:r>
      <w:r w:rsidR="00161014" w:rsidRPr="00E22002">
        <w:rPr>
          <w:noProof/>
        </w:rPr>
        <w:t>14</w:t>
      </w:r>
      <w:r w:rsidR="00161014" w:rsidRPr="00E22002">
        <w:fldChar w:fldCharType="end"/>
      </w:r>
      <w:r w:rsidR="00161014" w:rsidRPr="00E22002">
        <w:t>)</w:t>
      </w:r>
      <w:r w:rsidRPr="00E22002">
        <w:t>. V této skupině respondentů 3 z 5 odpověděli, že pracují přesčas Téměř neustále. Další respondenti uvedli, že Několikrát za měsíc a Nikdy. Ani na této pozici ale nelze tvrdit, že by rozložení odpovědí bylo signifikantní kvůli nízkému počtu respondentů na této pracovní pozici. Jak již bylo zmíněno výše, API do této analýzy nebyla zahrnuta z důvodu významné dominance 1 pracovní pozice a zanedbatelných počtů na ostatních pozicích.</w:t>
      </w:r>
    </w:p>
    <w:p w14:paraId="12D55206" w14:textId="77777777" w:rsidR="004404A3" w:rsidRPr="00E22002" w:rsidRDefault="004404A3" w:rsidP="004404A3">
      <w:pPr>
        <w:pStyle w:val="Titulek"/>
        <w:keepNext/>
        <w:jc w:val="left"/>
        <w:rPr>
          <w:i w:val="0"/>
          <w:iCs w:val="0"/>
        </w:rPr>
      </w:pPr>
      <w:bookmarkStart w:id="21" w:name="_Ref43191969"/>
      <w:r w:rsidRPr="00E22002">
        <w:rPr>
          <w:i w:val="0"/>
          <w:iCs w:val="0"/>
        </w:rPr>
        <w:t xml:space="preserve">Graf </w:t>
      </w:r>
      <w:r w:rsidRPr="00E22002">
        <w:rPr>
          <w:i w:val="0"/>
          <w:iCs w:val="0"/>
        </w:rPr>
        <w:fldChar w:fldCharType="begin"/>
      </w:r>
      <w:r w:rsidRPr="00E22002">
        <w:rPr>
          <w:i w:val="0"/>
          <w:iCs w:val="0"/>
        </w:rPr>
        <w:instrText xml:space="preserve"> SEQ Graf \* ARABIC </w:instrText>
      </w:r>
      <w:r w:rsidRPr="00E22002">
        <w:rPr>
          <w:i w:val="0"/>
          <w:iCs w:val="0"/>
        </w:rPr>
        <w:fldChar w:fldCharType="separate"/>
      </w:r>
      <w:r w:rsidR="00E66617">
        <w:rPr>
          <w:i w:val="0"/>
          <w:iCs w:val="0"/>
          <w:noProof/>
        </w:rPr>
        <w:t>19</w:t>
      </w:r>
      <w:r w:rsidRPr="00E22002">
        <w:rPr>
          <w:i w:val="0"/>
          <w:iCs w:val="0"/>
        </w:rPr>
        <w:fldChar w:fldCharType="end"/>
      </w:r>
      <w:bookmarkEnd w:id="21"/>
      <w:r w:rsidRPr="00E22002">
        <w:rPr>
          <w:i w:val="0"/>
          <w:iCs w:val="0"/>
        </w:rPr>
        <w:t>: Hodnocení časové náročnosti dle pracovních pozic MPO</w:t>
      </w:r>
    </w:p>
    <w:p w14:paraId="4B99056E" w14:textId="77777777" w:rsidR="007E06EA" w:rsidRPr="00E22002" w:rsidRDefault="007E06EA" w:rsidP="00331A3B">
      <w:r w:rsidRPr="00E22002">
        <w:rPr>
          <w:noProof/>
          <w:lang w:eastAsia="cs-CZ"/>
        </w:rPr>
        <w:drawing>
          <wp:inline distT="0" distB="0" distL="0" distR="0" wp14:anchorId="6EE77E17" wp14:editId="41DD205B">
            <wp:extent cx="5577840" cy="2273300"/>
            <wp:effectExtent l="0" t="0" r="3810" b="12700"/>
            <wp:docPr id="13" name="Graf 13">
              <a:extLst xmlns:a="http://schemas.openxmlformats.org/drawingml/2006/main">
                <a:ext uri="{FF2B5EF4-FFF2-40B4-BE49-F238E27FC236}">
                  <a16:creationId xmlns:a16="http://schemas.microsoft.com/office/drawing/2014/main" id="{4AEBB514-E1C4-4371-88C1-2B75E29A6A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3F3CCB8" w14:textId="77777777" w:rsidR="004404A3" w:rsidRPr="00464392" w:rsidRDefault="004404A3" w:rsidP="00331A3B">
      <w:pPr>
        <w:rPr>
          <w:i/>
          <w:iCs/>
        </w:rPr>
      </w:pPr>
      <w:r w:rsidRPr="00464392">
        <w:rPr>
          <w:i/>
          <w:iCs/>
        </w:rPr>
        <w:t xml:space="preserve">Zdroj: Vlastní šetření (n = </w:t>
      </w:r>
      <w:r w:rsidR="00161014" w:rsidRPr="00464392">
        <w:rPr>
          <w:i/>
          <w:iCs/>
        </w:rPr>
        <w:t>34</w:t>
      </w:r>
      <w:r w:rsidRPr="00464392">
        <w:rPr>
          <w:i/>
          <w:iCs/>
        </w:rPr>
        <w:t>)</w:t>
      </w:r>
    </w:p>
    <w:p w14:paraId="5C1005FB" w14:textId="77777777" w:rsidR="005B4CC3" w:rsidRDefault="005B4CC3" w:rsidP="00EA2980">
      <w:pPr>
        <w:pStyle w:val="Nadpis2"/>
        <w:rPr>
          <w:color w:val="0D3B5E" w:themeColor="accent1"/>
        </w:rPr>
      </w:pPr>
    </w:p>
    <w:p w14:paraId="179435C7" w14:textId="238FBB45" w:rsidR="009C74C3" w:rsidRPr="005B4CC3" w:rsidRDefault="009C74C3" w:rsidP="00EA2980">
      <w:pPr>
        <w:pStyle w:val="Nadpis2"/>
        <w:rPr>
          <w:color w:val="0D3B5E" w:themeColor="accent1"/>
        </w:rPr>
      </w:pPr>
      <w:r w:rsidRPr="005B4CC3">
        <w:rPr>
          <w:color w:val="0D3B5E" w:themeColor="accent1"/>
        </w:rPr>
        <w:t>Otázka č. 5: Uveďte prosím, jak jste celkově spokojen(a) s prací pro implementační strukturu OP PIK.</w:t>
      </w:r>
    </w:p>
    <w:p w14:paraId="6D67D907" w14:textId="77777777" w:rsidR="00EC71BC" w:rsidRPr="00E22002" w:rsidRDefault="00EC71BC" w:rsidP="00D00CFD">
      <w:r w:rsidRPr="00E22002">
        <w:t>Přestože svoji pracovní agendu vnímají spíše jako náročnou a časově je náročnost vyrovnaná, dle výsledky páté otázky prokázali, že respondenti jsou zpravidla v práci spokojení, odpovědi inklinují k levé části stanoveného spektra</w:t>
      </w:r>
      <w:r w:rsidR="00161014" w:rsidRPr="00E22002">
        <w:t xml:space="preserve"> (viz </w:t>
      </w:r>
      <w:r w:rsidR="00161014" w:rsidRPr="00E22002">
        <w:fldChar w:fldCharType="begin"/>
      </w:r>
      <w:r w:rsidR="00161014" w:rsidRPr="00E22002">
        <w:instrText xml:space="preserve"> REF _Ref43192052 \h </w:instrText>
      </w:r>
      <w:r w:rsidR="00E22002" w:rsidRPr="00E22002">
        <w:instrText xml:space="preserve"> \* MERGEFORMAT </w:instrText>
      </w:r>
      <w:r w:rsidR="00161014" w:rsidRPr="00E22002">
        <w:fldChar w:fldCharType="separate"/>
      </w:r>
      <w:r w:rsidR="00161014" w:rsidRPr="00E22002">
        <w:t xml:space="preserve">Graf </w:t>
      </w:r>
      <w:r w:rsidR="00161014" w:rsidRPr="00E22002">
        <w:rPr>
          <w:noProof/>
        </w:rPr>
        <w:t>14</w:t>
      </w:r>
      <w:r w:rsidR="00161014" w:rsidRPr="00E22002">
        <w:fldChar w:fldCharType="end"/>
      </w:r>
      <w:r w:rsidR="00161014" w:rsidRPr="00E22002">
        <w:t>)</w:t>
      </w:r>
      <w:r w:rsidRPr="00E22002">
        <w:t>.</w:t>
      </w:r>
      <w:r w:rsidR="00E44CC6" w:rsidRPr="00E22002">
        <w:t xml:space="preserve"> Možnost Rozhodně nespokojen využil pouze 1 z</w:t>
      </w:r>
      <w:r w:rsidR="00D00CFD" w:rsidRPr="00E22002">
        <w:t xml:space="preserve"> </w:t>
      </w:r>
      <w:r w:rsidR="00E44CC6" w:rsidRPr="00E22002">
        <w:t>respondentů.</w:t>
      </w:r>
      <w:r w:rsidRPr="00E22002">
        <w:t xml:space="preserve"> </w:t>
      </w:r>
      <w:r w:rsidR="00BF1119" w:rsidRPr="00E22002">
        <w:t xml:space="preserve">Nadále platí, že obecně spokojenější jsou respondenti, kteří pracují pro API. Žádný z těchto respondentů v hodnocení spokojenosti nezvolil odpovědi Spíše nespokojen a Rozhodně nespokojen. Pro ilustraci, Spíše či rozhodně spokojeno s prací pro API je celých 80,8 % respondentů, zatímco z respondentů MPO je to 64,9 %. </w:t>
      </w:r>
      <w:r w:rsidR="0048510A" w:rsidRPr="00E22002">
        <w:t xml:space="preserve">Výsledky tak odpovídají závěrům předchozích otázek, tzn. že </w:t>
      </w:r>
      <w:r w:rsidR="0048510A" w:rsidRPr="00E22002">
        <w:lastRenderedPageBreak/>
        <w:t>respondenti API hodnotí lépe stanovené aspekty práce a vnímají svoji práci jaké méně náročnou</w:t>
      </w:r>
      <w:r w:rsidR="000C3C73" w:rsidRPr="00E22002">
        <w:t>,</w:t>
      </w:r>
      <w:r w:rsidR="0048510A" w:rsidRPr="00E22002">
        <w:t xml:space="preserve"> a to i </w:t>
      </w:r>
      <w:r w:rsidR="000C3C73" w:rsidRPr="00E22002">
        <w:t>z časového hlediska</w:t>
      </w:r>
      <w:r w:rsidR="0048510A" w:rsidRPr="00E22002">
        <w:t>.</w:t>
      </w:r>
    </w:p>
    <w:p w14:paraId="3E17AB5C" w14:textId="77777777" w:rsidR="00161014" w:rsidRPr="00E22002" w:rsidRDefault="00161014" w:rsidP="00161014">
      <w:pPr>
        <w:pStyle w:val="Titulek"/>
        <w:keepNext/>
        <w:jc w:val="left"/>
        <w:rPr>
          <w:i w:val="0"/>
          <w:iCs w:val="0"/>
        </w:rPr>
      </w:pPr>
      <w:bookmarkStart w:id="22" w:name="_Ref43192052"/>
      <w:r w:rsidRPr="00E22002">
        <w:rPr>
          <w:i w:val="0"/>
          <w:iCs w:val="0"/>
        </w:rPr>
        <w:t xml:space="preserve">Graf </w:t>
      </w:r>
      <w:r w:rsidRPr="00E22002">
        <w:rPr>
          <w:i w:val="0"/>
          <w:iCs w:val="0"/>
        </w:rPr>
        <w:fldChar w:fldCharType="begin"/>
      </w:r>
      <w:r w:rsidRPr="00E22002">
        <w:rPr>
          <w:i w:val="0"/>
          <w:iCs w:val="0"/>
        </w:rPr>
        <w:instrText xml:space="preserve"> SEQ Graf \* ARABIC </w:instrText>
      </w:r>
      <w:r w:rsidRPr="00E22002">
        <w:rPr>
          <w:i w:val="0"/>
          <w:iCs w:val="0"/>
        </w:rPr>
        <w:fldChar w:fldCharType="separate"/>
      </w:r>
      <w:r w:rsidR="00E66617">
        <w:rPr>
          <w:i w:val="0"/>
          <w:iCs w:val="0"/>
          <w:noProof/>
        </w:rPr>
        <w:t>20</w:t>
      </w:r>
      <w:r w:rsidRPr="00E22002">
        <w:rPr>
          <w:i w:val="0"/>
          <w:iCs w:val="0"/>
        </w:rPr>
        <w:fldChar w:fldCharType="end"/>
      </w:r>
      <w:bookmarkEnd w:id="22"/>
      <w:r w:rsidRPr="00E22002">
        <w:rPr>
          <w:i w:val="0"/>
          <w:iCs w:val="0"/>
        </w:rPr>
        <w:t>: Spokojenost respondentů s prací pro implementační strukturu OP PIK</w:t>
      </w:r>
    </w:p>
    <w:p w14:paraId="1299C43A" w14:textId="77777777" w:rsidR="009C74C3" w:rsidRPr="00E22002" w:rsidRDefault="00EC71BC" w:rsidP="00331A3B">
      <w:r w:rsidRPr="00E22002">
        <w:rPr>
          <w:noProof/>
          <w:lang w:eastAsia="cs-CZ"/>
        </w:rPr>
        <w:drawing>
          <wp:inline distT="0" distB="0" distL="0" distR="0" wp14:anchorId="5B2F2164" wp14:editId="3A20ED78">
            <wp:extent cx="5570220" cy="2598420"/>
            <wp:effectExtent l="0" t="0" r="11430" b="11430"/>
            <wp:docPr id="14" name="Graf 14">
              <a:extLst xmlns:a="http://schemas.openxmlformats.org/drawingml/2006/main">
                <a:ext uri="{FF2B5EF4-FFF2-40B4-BE49-F238E27FC236}">
                  <a16:creationId xmlns:a16="http://schemas.microsoft.com/office/drawing/2014/main" id="{825C7D44-E792-4DCD-A0D0-A7F5F4B568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0B8B4D5" w14:textId="77777777" w:rsidR="00161014" w:rsidRPr="00464392" w:rsidRDefault="00161014" w:rsidP="00161014">
      <w:pPr>
        <w:rPr>
          <w:i/>
          <w:iCs/>
        </w:rPr>
      </w:pPr>
      <w:r w:rsidRPr="00464392">
        <w:rPr>
          <w:i/>
          <w:iCs/>
        </w:rPr>
        <w:t>Zdroj: Vlastní šetření (n = 83)</w:t>
      </w:r>
    </w:p>
    <w:p w14:paraId="7D26E792" w14:textId="7BDA82EC" w:rsidR="00BF1119" w:rsidRPr="00E22002" w:rsidRDefault="00E44CC6" w:rsidP="00D00CFD">
      <w:r>
        <w:t>V rámci jednotlivých odborů MPO přinesl dotazník následující závěry. Spokojení jsou s prací pro implementační strukturu OP PIK především zaměstnanci v odboru 61100, variantu Rozhodně a spíše spokojen zvolilo hned 17 z 20 respondentů</w:t>
      </w:r>
      <w:r w:rsidR="00161014">
        <w:t xml:space="preserve"> (viz </w:t>
      </w:r>
      <w:r w:rsidR="00945C59">
        <w:fldChar w:fldCharType="begin"/>
      </w:r>
      <w:r w:rsidR="00945C59">
        <w:instrText xml:space="preserve"> REF _Ref47950265 \h </w:instrText>
      </w:r>
      <w:r w:rsidR="00945C59">
        <w:fldChar w:fldCharType="separate"/>
      </w:r>
      <w:r w:rsidR="00945C59" w:rsidRPr="00E22002">
        <w:rPr>
          <w:i/>
          <w:iCs/>
        </w:rPr>
        <w:t xml:space="preserve">Graf </w:t>
      </w:r>
      <w:r w:rsidR="00945C59">
        <w:rPr>
          <w:i/>
          <w:iCs/>
          <w:noProof/>
        </w:rPr>
        <w:t>21</w:t>
      </w:r>
      <w:r w:rsidR="00945C59">
        <w:fldChar w:fldCharType="end"/>
      </w:r>
      <w:r w:rsidR="00161014">
        <w:t>)</w:t>
      </w:r>
      <w:r>
        <w:t>. Naopak v oddělení 61500 můžeme spíše mluvit o nespokojenosti zaměstnanců. Spíše spokojen je jen 1 z 6 respondentů (variantu Rozhodně spokojen nezvolil ani jeden z respondentů). Z důvodu nízkého počtu respondentů tohoto odboru ale nelze vyvozovat jednoznačné závěry. V ostatních odborech je rozložení odpovědí vyrovnané. Jediný respondent, který uvedl, že je s prací pro implementační strukturu OP PIK Rozhodně nespokojen, pochází z odboru 61000.</w:t>
      </w:r>
      <w:r w:rsidR="00084543">
        <w:t xml:space="preserve"> Protože v rámci API nebyly odpovědi Spíše a Rozhodně nespokojen zastoupeny, nelze z těchto dat vyvozovat významné závěry.</w:t>
      </w:r>
    </w:p>
    <w:p w14:paraId="4ED96B6E" w14:textId="77777777" w:rsidR="00161014" w:rsidRPr="00E22002" w:rsidRDefault="00161014" w:rsidP="00161014">
      <w:pPr>
        <w:pStyle w:val="Titulek"/>
        <w:keepNext/>
        <w:jc w:val="left"/>
        <w:rPr>
          <w:i w:val="0"/>
          <w:iCs w:val="0"/>
        </w:rPr>
      </w:pPr>
      <w:bookmarkStart w:id="23" w:name="_Ref47950265"/>
      <w:r w:rsidRPr="00E22002">
        <w:rPr>
          <w:i w:val="0"/>
          <w:iCs w:val="0"/>
        </w:rPr>
        <w:t xml:space="preserve">Graf </w:t>
      </w:r>
      <w:r w:rsidRPr="00E22002">
        <w:rPr>
          <w:i w:val="0"/>
          <w:iCs w:val="0"/>
        </w:rPr>
        <w:fldChar w:fldCharType="begin"/>
      </w:r>
      <w:r w:rsidRPr="00E22002">
        <w:rPr>
          <w:i w:val="0"/>
          <w:iCs w:val="0"/>
        </w:rPr>
        <w:instrText xml:space="preserve"> SEQ Graf \* ARABIC </w:instrText>
      </w:r>
      <w:r w:rsidRPr="00E22002">
        <w:rPr>
          <w:i w:val="0"/>
          <w:iCs w:val="0"/>
        </w:rPr>
        <w:fldChar w:fldCharType="separate"/>
      </w:r>
      <w:r w:rsidR="00E66617">
        <w:rPr>
          <w:i w:val="0"/>
          <w:iCs w:val="0"/>
          <w:noProof/>
        </w:rPr>
        <w:t>21</w:t>
      </w:r>
      <w:r w:rsidRPr="00E22002">
        <w:rPr>
          <w:i w:val="0"/>
          <w:iCs w:val="0"/>
        </w:rPr>
        <w:fldChar w:fldCharType="end"/>
      </w:r>
      <w:bookmarkEnd w:id="23"/>
      <w:r w:rsidRPr="00E22002">
        <w:rPr>
          <w:i w:val="0"/>
          <w:iCs w:val="0"/>
        </w:rPr>
        <w:t>: Spokojenost respondentů dle odborů MPO</w:t>
      </w:r>
    </w:p>
    <w:p w14:paraId="4DDBEF00" w14:textId="77777777" w:rsidR="00BF1119" w:rsidRPr="00E22002" w:rsidRDefault="00BF1119" w:rsidP="00331A3B">
      <w:r w:rsidRPr="00E22002">
        <w:rPr>
          <w:noProof/>
          <w:lang w:eastAsia="cs-CZ"/>
        </w:rPr>
        <w:drawing>
          <wp:inline distT="0" distB="0" distL="0" distR="0" wp14:anchorId="1C42DCE7" wp14:editId="4C214842">
            <wp:extent cx="5554980" cy="2407920"/>
            <wp:effectExtent l="0" t="0" r="7620" b="11430"/>
            <wp:docPr id="15" name="Graf 15">
              <a:extLst xmlns:a="http://schemas.openxmlformats.org/drawingml/2006/main">
                <a:ext uri="{FF2B5EF4-FFF2-40B4-BE49-F238E27FC236}">
                  <a16:creationId xmlns:a16="http://schemas.microsoft.com/office/drawing/2014/main" id="{D8AE3605-5CF6-4BEA-A4D6-75EA3B0902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7E8E0C6" w14:textId="77777777" w:rsidR="00161014" w:rsidRPr="00464392" w:rsidRDefault="00161014" w:rsidP="00331A3B">
      <w:pPr>
        <w:rPr>
          <w:i/>
          <w:iCs/>
        </w:rPr>
      </w:pPr>
      <w:r w:rsidRPr="00464392">
        <w:rPr>
          <w:i/>
          <w:iCs/>
        </w:rPr>
        <w:t>Zdroj: Vlastní šetření (n = 57)</w:t>
      </w:r>
    </w:p>
    <w:p w14:paraId="5EDD05FF" w14:textId="6C4143A0" w:rsidR="000D1A1B" w:rsidRPr="00E22002" w:rsidRDefault="004C6C0F" w:rsidP="00D00CFD">
      <w:r w:rsidRPr="00E22002">
        <w:lastRenderedPageBreak/>
        <w:t>Podobně jako u předchozích otázek, ani v tomto případě se neprokázala významná souvislost hodnocení v závislosti na délce působ</w:t>
      </w:r>
      <w:r w:rsidR="00945C59">
        <w:t>ení</w:t>
      </w:r>
      <w:r w:rsidRPr="00E22002">
        <w:t xml:space="preserve"> v implementační struktuře. </w:t>
      </w:r>
      <w:r w:rsidR="00E520B5" w:rsidRPr="00E22002">
        <w:t>Korelační koeficient mezi těmito dvěma proměnnými nabývá pouze 0,15, což značí velmi slabou</w:t>
      </w:r>
      <w:r w:rsidR="00AC327A" w:rsidRPr="00E22002">
        <w:t>,</w:t>
      </w:r>
      <w:r w:rsidR="00E520B5" w:rsidRPr="00E22002">
        <w:t xml:space="preserve"> pozitivní závislost.</w:t>
      </w:r>
    </w:p>
    <w:p w14:paraId="71C5A316" w14:textId="77777777" w:rsidR="00161014" w:rsidRPr="00E22002" w:rsidRDefault="00161014" w:rsidP="00161014">
      <w:pPr>
        <w:pStyle w:val="Titulek"/>
        <w:keepNext/>
        <w:jc w:val="left"/>
        <w:rPr>
          <w:i w:val="0"/>
          <w:iCs w:val="0"/>
        </w:rPr>
      </w:pPr>
      <w:r w:rsidRPr="00E22002">
        <w:rPr>
          <w:i w:val="0"/>
          <w:iCs w:val="0"/>
        </w:rPr>
        <w:t xml:space="preserve">Graf </w:t>
      </w:r>
      <w:r w:rsidRPr="00E22002">
        <w:rPr>
          <w:i w:val="0"/>
          <w:iCs w:val="0"/>
        </w:rPr>
        <w:fldChar w:fldCharType="begin"/>
      </w:r>
      <w:r w:rsidRPr="00E22002">
        <w:rPr>
          <w:i w:val="0"/>
          <w:iCs w:val="0"/>
        </w:rPr>
        <w:instrText xml:space="preserve"> SEQ Graf \* ARABIC </w:instrText>
      </w:r>
      <w:r w:rsidRPr="00E22002">
        <w:rPr>
          <w:i w:val="0"/>
          <w:iCs w:val="0"/>
        </w:rPr>
        <w:fldChar w:fldCharType="separate"/>
      </w:r>
      <w:r w:rsidR="00E66617">
        <w:rPr>
          <w:i w:val="0"/>
          <w:iCs w:val="0"/>
          <w:noProof/>
        </w:rPr>
        <w:t>22</w:t>
      </w:r>
      <w:r w:rsidRPr="00E22002">
        <w:rPr>
          <w:i w:val="0"/>
          <w:iCs w:val="0"/>
        </w:rPr>
        <w:fldChar w:fldCharType="end"/>
      </w:r>
      <w:r w:rsidRPr="00E22002">
        <w:rPr>
          <w:i w:val="0"/>
          <w:iCs w:val="0"/>
        </w:rPr>
        <w:t>: Spokojenost respondentů dle sekcí API</w:t>
      </w:r>
    </w:p>
    <w:p w14:paraId="3461D779" w14:textId="77777777" w:rsidR="000D1A1B" w:rsidRPr="00E22002" w:rsidRDefault="000D1A1B" w:rsidP="00331A3B">
      <w:r w:rsidRPr="00E22002">
        <w:rPr>
          <w:noProof/>
          <w:lang w:eastAsia="cs-CZ"/>
        </w:rPr>
        <w:drawing>
          <wp:inline distT="0" distB="0" distL="0" distR="0" wp14:anchorId="33DDEA9D" wp14:editId="637E4C52">
            <wp:extent cx="5532120" cy="2811780"/>
            <wp:effectExtent l="0" t="0" r="11430" b="7620"/>
            <wp:docPr id="16" name="Graf 16">
              <a:extLst xmlns:a="http://schemas.openxmlformats.org/drawingml/2006/main">
                <a:ext uri="{FF2B5EF4-FFF2-40B4-BE49-F238E27FC236}">
                  <a16:creationId xmlns:a16="http://schemas.microsoft.com/office/drawing/2014/main" id="{570DDC87-2D74-46A7-8222-2692253AD4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65458AF" w14:textId="77777777" w:rsidR="00161014" w:rsidRPr="00464392" w:rsidRDefault="00161014" w:rsidP="00331A3B">
      <w:pPr>
        <w:rPr>
          <w:i/>
          <w:iCs/>
        </w:rPr>
      </w:pPr>
      <w:r w:rsidRPr="00464392">
        <w:rPr>
          <w:i/>
          <w:iCs/>
        </w:rPr>
        <w:t>Zdroj: Vlastní šetření (n = 26)</w:t>
      </w:r>
    </w:p>
    <w:p w14:paraId="5FB7A708" w14:textId="77777777" w:rsidR="005B4CC3" w:rsidRDefault="005B4CC3" w:rsidP="00EA2980">
      <w:pPr>
        <w:pStyle w:val="Nadpis2"/>
        <w:rPr>
          <w:color w:val="0D3B5E" w:themeColor="accent1"/>
        </w:rPr>
      </w:pPr>
    </w:p>
    <w:p w14:paraId="524D294A" w14:textId="53397E85" w:rsidR="00AC327A" w:rsidRPr="005B4CC3" w:rsidRDefault="00AC327A" w:rsidP="00EA2980">
      <w:pPr>
        <w:pStyle w:val="Nadpis2"/>
        <w:rPr>
          <w:color w:val="0D3B5E" w:themeColor="accent1"/>
        </w:rPr>
      </w:pPr>
      <w:r w:rsidRPr="005B4CC3">
        <w:rPr>
          <w:color w:val="0D3B5E" w:themeColor="accent1"/>
        </w:rPr>
        <w:t>Otázka č. 6: Jaké jsou, dle Vaší zkušenosti, nejčastější důvody odchodu zaměstnanců implementační struktury OP PIK?</w:t>
      </w:r>
    </w:p>
    <w:p w14:paraId="47C0D2C9" w14:textId="77777777" w:rsidR="00AC327A" w:rsidRPr="00E22002" w:rsidRDefault="00FD5F87" w:rsidP="00D00CFD">
      <w:r w:rsidRPr="00E22002">
        <w:t>Největší podíl respondentů se domnívá, že klíčovým důvodem odchodu zaměstnanců implementační struktury OP PIK je Nedostatečné finanční ohodnocení a zaměstnanecké benefity</w:t>
      </w:r>
      <w:r w:rsidR="00EA5582" w:rsidRPr="00E22002">
        <w:t xml:space="preserve"> (viz </w:t>
      </w:r>
      <w:r w:rsidR="00EA5582" w:rsidRPr="00E22002">
        <w:fldChar w:fldCharType="begin"/>
      </w:r>
      <w:r w:rsidR="00EA5582" w:rsidRPr="00E22002">
        <w:instrText xml:space="preserve"> REF _Ref43192386 \h </w:instrText>
      </w:r>
      <w:r w:rsidR="00E22002" w:rsidRPr="00E22002">
        <w:instrText xml:space="preserve"> \* MERGEFORMAT </w:instrText>
      </w:r>
      <w:r w:rsidR="00EA5582" w:rsidRPr="00E22002">
        <w:fldChar w:fldCharType="separate"/>
      </w:r>
      <w:r w:rsidR="00EA5582" w:rsidRPr="00E22002">
        <w:t xml:space="preserve">Graf </w:t>
      </w:r>
      <w:r w:rsidR="00EA5582" w:rsidRPr="00E22002">
        <w:rPr>
          <w:noProof/>
        </w:rPr>
        <w:t>17</w:t>
      </w:r>
      <w:r w:rsidR="00EA5582" w:rsidRPr="00E22002">
        <w:fldChar w:fldCharType="end"/>
      </w:r>
      <w:r w:rsidR="00EA5582" w:rsidRPr="00E22002">
        <w:t>)</w:t>
      </w:r>
      <w:r w:rsidRPr="00E22002">
        <w:t xml:space="preserve">. Tento faktor byl uveden ve 20,6 % ze všech 209 odpovědích (respondenti měli možnost uvést více než 1 důvod). Druhým nejzastoupenějším důvodem se stala Obecná nespokojenost s náplní práce </w:t>
      </w:r>
      <w:r w:rsidR="00065726" w:rsidRPr="00E22002">
        <w:t xml:space="preserve">s 18,7 %. Mezi respondenty jsou výrazné rozdíly v závislosti na instituci, pro kterou pracují. Pro zaměstnance MPO je spolu s nedostatečným finančním ohodnocením dalším důvodem odchodu z implementační struktury i Nespokojenost s řízením týmu a koordinací činností (oba faktory mají zastoupení shodně 19,7 %). Druhý faktor je zároveň faktorem, u něhož lze pozorovat nejvyšší rozdíl ve srovnání s API, konkrétně je mezi těmito institucemi rozdíl v podílu 11,9 p. b. Faktorem, u kterého se respondenti API a MPO rozcházejí nejvíce je Monotónní a stále se opakující pracovní činnosti, </w:t>
      </w:r>
      <w:r w:rsidR="00286DFE" w:rsidRPr="00E22002">
        <w:t>konkrétně</w:t>
      </w:r>
      <w:r w:rsidR="00065726" w:rsidRPr="00E22002">
        <w:t xml:space="preserve"> se podíly liší o</w:t>
      </w:r>
      <w:r w:rsidR="00286DFE" w:rsidRPr="00E22002">
        <w:t> </w:t>
      </w:r>
      <w:r w:rsidR="00065726" w:rsidRPr="00E22002">
        <w:t>13,7</w:t>
      </w:r>
      <w:r w:rsidR="00286DFE" w:rsidRPr="00E22002">
        <w:t> </w:t>
      </w:r>
      <w:r w:rsidR="00065726" w:rsidRPr="00E22002">
        <w:t>p. b.</w:t>
      </w:r>
      <w:r w:rsidR="00286DFE" w:rsidRPr="00E22002">
        <w:t xml:space="preserve"> Hodnocení faktoru Příliš vysoký objem práce potvrzuje, že respondenti API se více potýkají s přesčasy než respondenti MPO. Nicméně, tento faktor je tím nejméně zastoupeným, nepatří tedy mezi klíčové důvody fluktuace zaměstnanců</w:t>
      </w:r>
      <w:r w:rsidR="009F7D78" w:rsidRPr="00E22002">
        <w:t xml:space="preserve"> v API.</w:t>
      </w:r>
    </w:p>
    <w:p w14:paraId="4A1936A3" w14:textId="77777777" w:rsidR="009F7D78" w:rsidRPr="00E22002" w:rsidRDefault="009F7D78" w:rsidP="000C1517">
      <w:r w:rsidRPr="00E22002">
        <w:t>Respondenti měli v rámci této otázky možnost uvést i jiné důvody. Mezi odpověďmi bylo následujících 5 relevantních odpovědí:</w:t>
      </w:r>
    </w:p>
    <w:p w14:paraId="76E0C688" w14:textId="77777777" w:rsidR="009F7D78" w:rsidRPr="00E22002" w:rsidRDefault="009F7D78" w:rsidP="009F7D78">
      <w:pPr>
        <w:pStyle w:val="Odstavecseseznamem"/>
        <w:numPr>
          <w:ilvl w:val="0"/>
          <w:numId w:val="1"/>
        </w:numPr>
      </w:pPr>
      <w:r w:rsidRPr="00E22002">
        <w:t>ambice uplatnit se, jiná představa o tom, co se v ESIF vlastně dělá</w:t>
      </w:r>
    </w:p>
    <w:p w14:paraId="536AC4CA" w14:textId="77777777" w:rsidR="009F7D78" w:rsidRPr="00E22002" w:rsidRDefault="009F7D78" w:rsidP="009F7D78">
      <w:pPr>
        <w:pStyle w:val="Odstavecseseznamem"/>
        <w:numPr>
          <w:ilvl w:val="0"/>
          <w:numId w:val="1"/>
        </w:numPr>
      </w:pPr>
      <w:r w:rsidRPr="00E22002">
        <w:t>nemožnost kariérního postupu</w:t>
      </w:r>
    </w:p>
    <w:p w14:paraId="20BDCFBA" w14:textId="77777777" w:rsidR="009F7D78" w:rsidRPr="00E22002" w:rsidRDefault="009F7D78" w:rsidP="009F7D78">
      <w:pPr>
        <w:pStyle w:val="Odstavecseseznamem"/>
        <w:numPr>
          <w:ilvl w:val="0"/>
          <w:numId w:val="1"/>
        </w:numPr>
      </w:pPr>
      <w:r w:rsidRPr="00E22002">
        <w:t>špatná komunikace ze strany vedení API i MPO</w:t>
      </w:r>
    </w:p>
    <w:p w14:paraId="7970CACA" w14:textId="77777777" w:rsidR="009F7D78" w:rsidRPr="00E22002" w:rsidRDefault="009F7D78" w:rsidP="009F7D78">
      <w:pPr>
        <w:pStyle w:val="Odstavecseseznamem"/>
        <w:numPr>
          <w:ilvl w:val="0"/>
          <w:numId w:val="1"/>
        </w:numPr>
      </w:pPr>
      <w:r w:rsidRPr="00E22002">
        <w:t>všichni zaměstnanci jsou si rovni, ale někteří jsou si rovnější</w:t>
      </w:r>
    </w:p>
    <w:p w14:paraId="0F6F25AF" w14:textId="77777777" w:rsidR="009F7D78" w:rsidRPr="00E22002" w:rsidRDefault="009F7D78" w:rsidP="009F7D78">
      <w:pPr>
        <w:pStyle w:val="Odstavecseseznamem"/>
        <w:numPr>
          <w:ilvl w:val="0"/>
          <w:numId w:val="1"/>
        </w:numPr>
      </w:pPr>
      <w:r w:rsidRPr="00E22002">
        <w:t>ze zkušenosti vím, že se jednalo o souběh důvodů, pro každého byl převažujícím jiný důvod</w:t>
      </w:r>
    </w:p>
    <w:p w14:paraId="4B684EE3" w14:textId="77777777" w:rsidR="00AF72F1" w:rsidRPr="00E22002" w:rsidRDefault="00AF72F1" w:rsidP="000C1517">
      <w:r w:rsidRPr="00E22002">
        <w:lastRenderedPageBreak/>
        <w:t>Třetí a čtvrtý důvod nicméně odkazují na faktor Nespokojenost s řízením týmu a koordinací činností.</w:t>
      </w:r>
    </w:p>
    <w:p w14:paraId="6D7412E9" w14:textId="77777777" w:rsidR="000C1517" w:rsidRPr="00E22002" w:rsidRDefault="000C1517" w:rsidP="000C1517">
      <w:pPr>
        <w:pStyle w:val="Titulek"/>
        <w:keepNext/>
        <w:jc w:val="left"/>
        <w:rPr>
          <w:i w:val="0"/>
          <w:iCs w:val="0"/>
        </w:rPr>
      </w:pPr>
      <w:bookmarkStart w:id="24" w:name="_Ref43192386"/>
      <w:r w:rsidRPr="00E22002">
        <w:rPr>
          <w:i w:val="0"/>
          <w:iCs w:val="0"/>
        </w:rPr>
        <w:t xml:space="preserve">Graf </w:t>
      </w:r>
      <w:r w:rsidRPr="00E22002">
        <w:rPr>
          <w:i w:val="0"/>
          <w:iCs w:val="0"/>
        </w:rPr>
        <w:fldChar w:fldCharType="begin"/>
      </w:r>
      <w:r w:rsidRPr="00E22002">
        <w:rPr>
          <w:i w:val="0"/>
          <w:iCs w:val="0"/>
        </w:rPr>
        <w:instrText xml:space="preserve"> SEQ Graf \* ARABIC </w:instrText>
      </w:r>
      <w:r w:rsidRPr="00E22002">
        <w:rPr>
          <w:i w:val="0"/>
          <w:iCs w:val="0"/>
        </w:rPr>
        <w:fldChar w:fldCharType="separate"/>
      </w:r>
      <w:r w:rsidR="00E66617">
        <w:rPr>
          <w:i w:val="0"/>
          <w:iCs w:val="0"/>
          <w:noProof/>
        </w:rPr>
        <w:t>23</w:t>
      </w:r>
      <w:r w:rsidRPr="00E22002">
        <w:rPr>
          <w:i w:val="0"/>
          <w:iCs w:val="0"/>
        </w:rPr>
        <w:fldChar w:fldCharType="end"/>
      </w:r>
      <w:bookmarkEnd w:id="24"/>
      <w:r w:rsidRPr="00E22002">
        <w:rPr>
          <w:i w:val="0"/>
          <w:iCs w:val="0"/>
        </w:rPr>
        <w:t>: Nejčastější důvody fluktuace zaměstnanců</w:t>
      </w:r>
    </w:p>
    <w:p w14:paraId="3CF2D8B6" w14:textId="77777777" w:rsidR="00AC327A" w:rsidRPr="00E22002" w:rsidRDefault="00CE2F75" w:rsidP="00AC327A">
      <w:r w:rsidRPr="00E22002">
        <w:rPr>
          <w:noProof/>
          <w:lang w:eastAsia="cs-CZ"/>
        </w:rPr>
        <w:drawing>
          <wp:inline distT="0" distB="0" distL="0" distR="0" wp14:anchorId="7F42C3F8" wp14:editId="3F650DA9">
            <wp:extent cx="5554980" cy="3040380"/>
            <wp:effectExtent l="0" t="0" r="7620" b="7620"/>
            <wp:docPr id="18" name="Graf 18">
              <a:extLst xmlns:a="http://schemas.openxmlformats.org/drawingml/2006/main">
                <a:ext uri="{FF2B5EF4-FFF2-40B4-BE49-F238E27FC236}">
                  <a16:creationId xmlns:a16="http://schemas.microsoft.com/office/drawing/2014/main" id="{B8E45F35-3FE0-41B9-A13A-1364FFECB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D062FEE" w14:textId="77777777" w:rsidR="000C1517" w:rsidRPr="00464392" w:rsidRDefault="000C1517" w:rsidP="00AC327A">
      <w:pPr>
        <w:rPr>
          <w:i/>
          <w:iCs/>
        </w:rPr>
      </w:pPr>
      <w:r w:rsidRPr="00464392">
        <w:rPr>
          <w:i/>
          <w:iCs/>
        </w:rPr>
        <w:t>Zdroj: Vlastní šetření (n = 83)</w:t>
      </w:r>
    </w:p>
    <w:p w14:paraId="012903FD" w14:textId="77777777" w:rsidR="00201FBE" w:rsidRPr="00E22002" w:rsidRDefault="00201FBE" w:rsidP="00EA5582">
      <w:r w:rsidRPr="00E22002">
        <w:t>Na úrovni jednotlivých oborů MPO se situace výrazně liší</w:t>
      </w:r>
      <w:r w:rsidR="00EA5582" w:rsidRPr="00E22002">
        <w:t xml:space="preserve"> (viz </w:t>
      </w:r>
      <w:r w:rsidR="00EA5582" w:rsidRPr="00E22002">
        <w:fldChar w:fldCharType="begin"/>
      </w:r>
      <w:r w:rsidR="00EA5582" w:rsidRPr="00E22002">
        <w:instrText xml:space="preserve"> REF _Ref43192413 \h </w:instrText>
      </w:r>
      <w:r w:rsidR="00E22002" w:rsidRPr="00E22002">
        <w:instrText xml:space="preserve"> \* MERGEFORMAT </w:instrText>
      </w:r>
      <w:r w:rsidR="00EA5582" w:rsidRPr="00E22002">
        <w:fldChar w:fldCharType="separate"/>
      </w:r>
      <w:r w:rsidR="00EA5582" w:rsidRPr="00E22002">
        <w:t xml:space="preserve">Tabulka </w:t>
      </w:r>
      <w:r w:rsidR="00EA5582" w:rsidRPr="00E22002">
        <w:rPr>
          <w:noProof/>
        </w:rPr>
        <w:t>8</w:t>
      </w:r>
      <w:r w:rsidR="00EA5582" w:rsidRPr="00E22002">
        <w:fldChar w:fldCharType="end"/>
      </w:r>
      <w:r w:rsidR="00EA5582" w:rsidRPr="00E22002">
        <w:t>)</w:t>
      </w:r>
      <w:r w:rsidRPr="00E22002">
        <w:t xml:space="preserve">. Fluktuace </w:t>
      </w:r>
      <w:r w:rsidRPr="00E22002">
        <w:rPr>
          <w:lang w:eastAsia="cs-CZ"/>
        </w:rPr>
        <w:t xml:space="preserve">Nedostatečné finanční ohodnocení a zaměstnanecké benefity je jako hlavní důvod považován především respondenty </w:t>
      </w:r>
      <w:r w:rsidR="00614C9B" w:rsidRPr="00E22002">
        <w:rPr>
          <w:lang w:eastAsia="cs-CZ"/>
        </w:rPr>
        <w:t xml:space="preserve">odborů 61000, 61100 a 61300. V ostatních odborech je tento faktor spíše vedlejší příčinou fluktuace. V ostatních odděleních, tedy 61200, 61400 a 61500 je hlavní příčinou fluktuace dle respondentů spíše faktor Nespokojenost s řízením týmu a koordinací činností. </w:t>
      </w:r>
    </w:p>
    <w:p w14:paraId="400E514F" w14:textId="77777777" w:rsidR="00EA5582" w:rsidRPr="00E22002" w:rsidRDefault="00EA5582" w:rsidP="00EA5582">
      <w:pPr>
        <w:pStyle w:val="Titulek"/>
        <w:keepNext/>
        <w:rPr>
          <w:i w:val="0"/>
          <w:iCs w:val="0"/>
        </w:rPr>
      </w:pPr>
      <w:bookmarkStart w:id="25" w:name="_Ref43192413"/>
      <w:r w:rsidRPr="00E22002">
        <w:rPr>
          <w:i w:val="0"/>
          <w:iCs w:val="0"/>
        </w:rPr>
        <w:t xml:space="preserve">Tabulka </w:t>
      </w:r>
      <w:r w:rsidRPr="00E22002">
        <w:rPr>
          <w:i w:val="0"/>
          <w:iCs w:val="0"/>
        </w:rPr>
        <w:fldChar w:fldCharType="begin"/>
      </w:r>
      <w:r w:rsidRPr="00E22002">
        <w:rPr>
          <w:i w:val="0"/>
          <w:iCs w:val="0"/>
        </w:rPr>
        <w:instrText xml:space="preserve"> SEQ Tabulka \* ARABIC </w:instrText>
      </w:r>
      <w:r w:rsidRPr="00E22002">
        <w:rPr>
          <w:i w:val="0"/>
          <w:iCs w:val="0"/>
        </w:rPr>
        <w:fldChar w:fldCharType="separate"/>
      </w:r>
      <w:r w:rsidR="00F934AE">
        <w:rPr>
          <w:i w:val="0"/>
          <w:iCs w:val="0"/>
          <w:noProof/>
        </w:rPr>
        <w:t>8</w:t>
      </w:r>
      <w:r w:rsidRPr="00E22002">
        <w:rPr>
          <w:i w:val="0"/>
          <w:iCs w:val="0"/>
        </w:rPr>
        <w:fldChar w:fldCharType="end"/>
      </w:r>
      <w:bookmarkEnd w:id="25"/>
      <w:r w:rsidRPr="00E22002">
        <w:rPr>
          <w:i w:val="0"/>
          <w:iCs w:val="0"/>
        </w:rPr>
        <w:t>: Důvody fluktuace zaměstnanců dle odborů MPO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2"/>
        <w:gridCol w:w="1044"/>
        <w:gridCol w:w="1046"/>
        <w:gridCol w:w="1046"/>
        <w:gridCol w:w="1046"/>
        <w:gridCol w:w="1046"/>
        <w:gridCol w:w="1046"/>
        <w:gridCol w:w="1046"/>
        <w:gridCol w:w="1040"/>
      </w:tblGrid>
      <w:tr w:rsidR="00201FBE" w:rsidRPr="00E22002" w14:paraId="4B215DDB" w14:textId="77777777" w:rsidTr="00EA5582">
        <w:trPr>
          <w:trHeight w:val="1168"/>
        </w:trPr>
        <w:tc>
          <w:tcPr>
            <w:tcW w:w="387" w:type="pct"/>
            <w:shd w:val="clear" w:color="auto" w:fill="auto"/>
            <w:vAlign w:val="center"/>
            <w:hideMark/>
          </w:tcPr>
          <w:p w14:paraId="0FB78278" w14:textId="77777777" w:rsidR="00201FBE" w:rsidRPr="00E22002" w:rsidRDefault="00201FBE" w:rsidP="00201FBE">
            <w:pPr>
              <w:spacing w:after="0" w:line="240" w:lineRule="auto"/>
              <w:rPr>
                <w:rFonts w:ascii="Times New Roman" w:eastAsia="Times New Roman" w:hAnsi="Times New Roman" w:cs="Times New Roman"/>
                <w:sz w:val="18"/>
                <w:szCs w:val="18"/>
                <w:lang w:eastAsia="cs-CZ"/>
              </w:rPr>
            </w:pPr>
          </w:p>
        </w:tc>
        <w:tc>
          <w:tcPr>
            <w:tcW w:w="576" w:type="pct"/>
            <w:shd w:val="clear" w:color="auto" w:fill="auto"/>
            <w:vAlign w:val="center"/>
            <w:hideMark/>
          </w:tcPr>
          <w:p w14:paraId="6C9B14BE" w14:textId="77777777" w:rsidR="00201FBE" w:rsidRPr="00E22002" w:rsidRDefault="00201FBE" w:rsidP="00201FBE">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Rodinné a zdravotní důvody</w:t>
            </w:r>
          </w:p>
        </w:tc>
        <w:tc>
          <w:tcPr>
            <w:tcW w:w="577" w:type="pct"/>
            <w:shd w:val="clear" w:color="auto" w:fill="auto"/>
            <w:vAlign w:val="center"/>
            <w:hideMark/>
          </w:tcPr>
          <w:p w14:paraId="089508A6" w14:textId="77777777" w:rsidR="00201FBE" w:rsidRPr="00E22002" w:rsidRDefault="00201FBE" w:rsidP="00201FBE">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Nedostatečné finanční ohodnocení a zaměstnanecké benefity</w:t>
            </w:r>
          </w:p>
        </w:tc>
        <w:tc>
          <w:tcPr>
            <w:tcW w:w="577" w:type="pct"/>
            <w:shd w:val="clear" w:color="auto" w:fill="auto"/>
            <w:vAlign w:val="center"/>
            <w:hideMark/>
          </w:tcPr>
          <w:p w14:paraId="523C3276" w14:textId="77777777" w:rsidR="00201FBE" w:rsidRPr="00E22002" w:rsidRDefault="00201FBE" w:rsidP="00201FBE">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Obecná nespokojenost s náplní práce</w:t>
            </w:r>
          </w:p>
        </w:tc>
        <w:tc>
          <w:tcPr>
            <w:tcW w:w="577" w:type="pct"/>
            <w:shd w:val="clear" w:color="auto" w:fill="auto"/>
            <w:vAlign w:val="center"/>
            <w:hideMark/>
          </w:tcPr>
          <w:p w14:paraId="10E0F6E3" w14:textId="77777777" w:rsidR="00201FBE" w:rsidRPr="00E22002" w:rsidRDefault="00201FBE" w:rsidP="00201FBE">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Příliš vysoký objem práce</w:t>
            </w:r>
          </w:p>
        </w:tc>
        <w:tc>
          <w:tcPr>
            <w:tcW w:w="577" w:type="pct"/>
            <w:shd w:val="clear" w:color="auto" w:fill="auto"/>
            <w:vAlign w:val="center"/>
            <w:hideMark/>
          </w:tcPr>
          <w:p w14:paraId="441E14D3" w14:textId="77777777" w:rsidR="00201FBE" w:rsidRPr="00E22002" w:rsidRDefault="00201FBE" w:rsidP="00201FBE">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Monotónní a stále se opakující pracovní činnosti</w:t>
            </w:r>
          </w:p>
        </w:tc>
        <w:tc>
          <w:tcPr>
            <w:tcW w:w="577" w:type="pct"/>
            <w:shd w:val="clear" w:color="auto" w:fill="auto"/>
            <w:vAlign w:val="center"/>
            <w:hideMark/>
          </w:tcPr>
          <w:p w14:paraId="0F79195C" w14:textId="77777777" w:rsidR="00201FBE" w:rsidRPr="00E22002" w:rsidRDefault="00201FBE" w:rsidP="00201FBE">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Nespokojenost s řízením týmu a koordinací činností</w:t>
            </w:r>
          </w:p>
        </w:tc>
        <w:tc>
          <w:tcPr>
            <w:tcW w:w="577" w:type="pct"/>
            <w:shd w:val="clear" w:color="auto" w:fill="auto"/>
            <w:vAlign w:val="center"/>
            <w:hideMark/>
          </w:tcPr>
          <w:p w14:paraId="688F4954" w14:textId="77777777" w:rsidR="00201FBE" w:rsidRPr="00E22002" w:rsidRDefault="00201FBE" w:rsidP="00201FBE">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Atmosféra na pracovišti, včetně vztahů s kolegy</w:t>
            </w:r>
          </w:p>
        </w:tc>
        <w:tc>
          <w:tcPr>
            <w:tcW w:w="574" w:type="pct"/>
            <w:shd w:val="clear" w:color="auto" w:fill="auto"/>
            <w:vAlign w:val="center"/>
            <w:hideMark/>
          </w:tcPr>
          <w:p w14:paraId="0820AB64" w14:textId="77777777" w:rsidR="00201FBE" w:rsidRPr="00E22002" w:rsidRDefault="00201FBE" w:rsidP="00201FBE">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Nedostatečná podpora v rámci týmu</w:t>
            </w:r>
          </w:p>
        </w:tc>
      </w:tr>
      <w:tr w:rsidR="00201FBE" w:rsidRPr="00E22002" w14:paraId="09DCB4F3" w14:textId="77777777" w:rsidTr="00EA5582">
        <w:trPr>
          <w:trHeight w:val="288"/>
        </w:trPr>
        <w:tc>
          <w:tcPr>
            <w:tcW w:w="387" w:type="pct"/>
            <w:shd w:val="clear" w:color="auto" w:fill="auto"/>
            <w:noWrap/>
            <w:vAlign w:val="bottom"/>
            <w:hideMark/>
          </w:tcPr>
          <w:p w14:paraId="43A771CC"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61000</w:t>
            </w:r>
          </w:p>
        </w:tc>
        <w:tc>
          <w:tcPr>
            <w:tcW w:w="576" w:type="pct"/>
            <w:shd w:val="clear" w:color="000000" w:fill="FCAA78"/>
            <w:noWrap/>
            <w:vAlign w:val="bottom"/>
            <w:hideMark/>
          </w:tcPr>
          <w:p w14:paraId="5FCD5EC4"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3</w:t>
            </w:r>
          </w:p>
        </w:tc>
        <w:tc>
          <w:tcPr>
            <w:tcW w:w="577" w:type="pct"/>
            <w:shd w:val="clear" w:color="000000" w:fill="F8696B"/>
            <w:noWrap/>
            <w:vAlign w:val="bottom"/>
            <w:hideMark/>
          </w:tcPr>
          <w:p w14:paraId="2598DEE6"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4</w:t>
            </w:r>
          </w:p>
        </w:tc>
        <w:tc>
          <w:tcPr>
            <w:tcW w:w="577" w:type="pct"/>
            <w:shd w:val="clear" w:color="000000" w:fill="B1D47F"/>
            <w:noWrap/>
            <w:vAlign w:val="bottom"/>
            <w:hideMark/>
          </w:tcPr>
          <w:p w14:paraId="649841BE"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577" w:type="pct"/>
            <w:shd w:val="clear" w:color="000000" w:fill="63BE7B"/>
            <w:noWrap/>
            <w:vAlign w:val="bottom"/>
            <w:hideMark/>
          </w:tcPr>
          <w:p w14:paraId="4B584315"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0</w:t>
            </w:r>
          </w:p>
        </w:tc>
        <w:tc>
          <w:tcPr>
            <w:tcW w:w="577" w:type="pct"/>
            <w:shd w:val="clear" w:color="000000" w:fill="B1D47F"/>
            <w:noWrap/>
            <w:vAlign w:val="bottom"/>
            <w:hideMark/>
          </w:tcPr>
          <w:p w14:paraId="56B20A0C"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577" w:type="pct"/>
            <w:shd w:val="clear" w:color="000000" w:fill="F8696B"/>
            <w:noWrap/>
            <w:vAlign w:val="bottom"/>
            <w:hideMark/>
          </w:tcPr>
          <w:p w14:paraId="279935FF"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4</w:t>
            </w:r>
          </w:p>
        </w:tc>
        <w:tc>
          <w:tcPr>
            <w:tcW w:w="577" w:type="pct"/>
            <w:shd w:val="clear" w:color="000000" w:fill="FCAA78"/>
            <w:noWrap/>
            <w:vAlign w:val="bottom"/>
            <w:hideMark/>
          </w:tcPr>
          <w:p w14:paraId="0B778152"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3</w:t>
            </w:r>
          </w:p>
        </w:tc>
        <w:tc>
          <w:tcPr>
            <w:tcW w:w="574" w:type="pct"/>
            <w:shd w:val="clear" w:color="000000" w:fill="B1D47F"/>
            <w:noWrap/>
            <w:vAlign w:val="bottom"/>
            <w:hideMark/>
          </w:tcPr>
          <w:p w14:paraId="249FAAB8"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r>
      <w:tr w:rsidR="00201FBE" w:rsidRPr="00E22002" w14:paraId="2533F32C" w14:textId="77777777" w:rsidTr="00EA5582">
        <w:trPr>
          <w:trHeight w:val="288"/>
        </w:trPr>
        <w:tc>
          <w:tcPr>
            <w:tcW w:w="387" w:type="pct"/>
            <w:shd w:val="clear" w:color="auto" w:fill="auto"/>
            <w:noWrap/>
            <w:vAlign w:val="bottom"/>
            <w:hideMark/>
          </w:tcPr>
          <w:p w14:paraId="4DF97AE4"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61100</w:t>
            </w:r>
          </w:p>
        </w:tc>
        <w:tc>
          <w:tcPr>
            <w:tcW w:w="576" w:type="pct"/>
            <w:shd w:val="clear" w:color="000000" w:fill="DFE282"/>
            <w:noWrap/>
            <w:vAlign w:val="bottom"/>
            <w:hideMark/>
          </w:tcPr>
          <w:p w14:paraId="78941E47"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5</w:t>
            </w:r>
          </w:p>
        </w:tc>
        <w:tc>
          <w:tcPr>
            <w:tcW w:w="577" w:type="pct"/>
            <w:shd w:val="clear" w:color="000000" w:fill="F8696B"/>
            <w:noWrap/>
            <w:vAlign w:val="bottom"/>
            <w:hideMark/>
          </w:tcPr>
          <w:p w14:paraId="4B73E586"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12</w:t>
            </w:r>
          </w:p>
        </w:tc>
        <w:tc>
          <w:tcPr>
            <w:tcW w:w="577" w:type="pct"/>
            <w:shd w:val="clear" w:color="000000" w:fill="FCAA78"/>
            <w:noWrap/>
            <w:vAlign w:val="bottom"/>
            <w:hideMark/>
          </w:tcPr>
          <w:p w14:paraId="2B2B7304"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9</w:t>
            </w:r>
          </w:p>
        </w:tc>
        <w:tc>
          <w:tcPr>
            <w:tcW w:w="577" w:type="pct"/>
            <w:shd w:val="clear" w:color="000000" w:fill="A1D07E"/>
            <w:noWrap/>
            <w:vAlign w:val="bottom"/>
            <w:hideMark/>
          </w:tcPr>
          <w:p w14:paraId="7A036E3D"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3</w:t>
            </w:r>
          </w:p>
        </w:tc>
        <w:tc>
          <w:tcPr>
            <w:tcW w:w="577" w:type="pct"/>
            <w:shd w:val="clear" w:color="000000" w:fill="C0D980"/>
            <w:noWrap/>
            <w:vAlign w:val="bottom"/>
            <w:hideMark/>
          </w:tcPr>
          <w:p w14:paraId="7C964D78"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4</w:t>
            </w:r>
          </w:p>
        </w:tc>
        <w:tc>
          <w:tcPr>
            <w:tcW w:w="577" w:type="pct"/>
            <w:shd w:val="clear" w:color="000000" w:fill="FDC07C"/>
            <w:noWrap/>
            <w:vAlign w:val="bottom"/>
            <w:hideMark/>
          </w:tcPr>
          <w:p w14:paraId="44B0A208"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8</w:t>
            </w:r>
          </w:p>
        </w:tc>
        <w:tc>
          <w:tcPr>
            <w:tcW w:w="577" w:type="pct"/>
            <w:shd w:val="clear" w:color="000000" w:fill="FED680"/>
            <w:noWrap/>
            <w:vAlign w:val="bottom"/>
            <w:hideMark/>
          </w:tcPr>
          <w:p w14:paraId="75697EEC"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7</w:t>
            </w:r>
          </w:p>
        </w:tc>
        <w:tc>
          <w:tcPr>
            <w:tcW w:w="574" w:type="pct"/>
            <w:shd w:val="clear" w:color="000000" w:fill="63BE7B"/>
            <w:noWrap/>
            <w:vAlign w:val="bottom"/>
            <w:hideMark/>
          </w:tcPr>
          <w:p w14:paraId="19F14E3C"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r>
      <w:tr w:rsidR="00201FBE" w:rsidRPr="00E22002" w14:paraId="1DE3A1A9" w14:textId="77777777" w:rsidTr="00EA5582">
        <w:trPr>
          <w:trHeight w:val="288"/>
        </w:trPr>
        <w:tc>
          <w:tcPr>
            <w:tcW w:w="387" w:type="pct"/>
            <w:shd w:val="clear" w:color="auto" w:fill="auto"/>
            <w:noWrap/>
            <w:vAlign w:val="bottom"/>
            <w:hideMark/>
          </w:tcPr>
          <w:p w14:paraId="1D92C3BD"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61200</w:t>
            </w:r>
          </w:p>
        </w:tc>
        <w:tc>
          <w:tcPr>
            <w:tcW w:w="576" w:type="pct"/>
            <w:shd w:val="clear" w:color="000000" w:fill="63BE7B"/>
            <w:noWrap/>
            <w:vAlign w:val="bottom"/>
            <w:hideMark/>
          </w:tcPr>
          <w:p w14:paraId="065D2414"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577" w:type="pct"/>
            <w:shd w:val="clear" w:color="000000" w:fill="FFEB84"/>
            <w:noWrap/>
            <w:vAlign w:val="bottom"/>
            <w:hideMark/>
          </w:tcPr>
          <w:p w14:paraId="18F999B5"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c>
          <w:tcPr>
            <w:tcW w:w="577" w:type="pct"/>
            <w:shd w:val="clear" w:color="000000" w:fill="F8696B"/>
            <w:noWrap/>
            <w:vAlign w:val="bottom"/>
            <w:hideMark/>
          </w:tcPr>
          <w:p w14:paraId="68D9363B"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3</w:t>
            </w:r>
          </w:p>
        </w:tc>
        <w:tc>
          <w:tcPr>
            <w:tcW w:w="577" w:type="pct"/>
            <w:shd w:val="clear" w:color="000000" w:fill="63BE7B"/>
            <w:noWrap/>
            <w:vAlign w:val="bottom"/>
            <w:hideMark/>
          </w:tcPr>
          <w:p w14:paraId="2E32D521"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577" w:type="pct"/>
            <w:shd w:val="clear" w:color="000000" w:fill="63BE7B"/>
            <w:noWrap/>
            <w:vAlign w:val="bottom"/>
            <w:hideMark/>
          </w:tcPr>
          <w:p w14:paraId="0C50080F"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577" w:type="pct"/>
            <w:shd w:val="clear" w:color="000000" w:fill="F8696B"/>
            <w:noWrap/>
            <w:vAlign w:val="bottom"/>
            <w:hideMark/>
          </w:tcPr>
          <w:p w14:paraId="57AB7477"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3</w:t>
            </w:r>
          </w:p>
        </w:tc>
        <w:tc>
          <w:tcPr>
            <w:tcW w:w="577" w:type="pct"/>
            <w:shd w:val="clear" w:color="000000" w:fill="FFEB84"/>
            <w:noWrap/>
            <w:vAlign w:val="bottom"/>
            <w:hideMark/>
          </w:tcPr>
          <w:p w14:paraId="7144751B"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c>
          <w:tcPr>
            <w:tcW w:w="574" w:type="pct"/>
            <w:shd w:val="clear" w:color="000000" w:fill="FFEB84"/>
            <w:noWrap/>
            <w:vAlign w:val="bottom"/>
            <w:hideMark/>
          </w:tcPr>
          <w:p w14:paraId="78E884CA"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r>
      <w:tr w:rsidR="00201FBE" w:rsidRPr="00E22002" w14:paraId="0E0ECFC3" w14:textId="77777777" w:rsidTr="00EA5582">
        <w:trPr>
          <w:trHeight w:val="288"/>
        </w:trPr>
        <w:tc>
          <w:tcPr>
            <w:tcW w:w="387" w:type="pct"/>
            <w:shd w:val="clear" w:color="auto" w:fill="auto"/>
            <w:noWrap/>
            <w:vAlign w:val="bottom"/>
            <w:hideMark/>
          </w:tcPr>
          <w:p w14:paraId="5D2E4A6F"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61300</w:t>
            </w:r>
          </w:p>
        </w:tc>
        <w:tc>
          <w:tcPr>
            <w:tcW w:w="576" w:type="pct"/>
            <w:shd w:val="clear" w:color="000000" w:fill="FFEB84"/>
            <w:noWrap/>
            <w:vAlign w:val="bottom"/>
            <w:hideMark/>
          </w:tcPr>
          <w:p w14:paraId="050B3AD0"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577" w:type="pct"/>
            <w:shd w:val="clear" w:color="000000" w:fill="F8696B"/>
            <w:noWrap/>
            <w:vAlign w:val="bottom"/>
            <w:hideMark/>
          </w:tcPr>
          <w:p w14:paraId="17310F6F"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4</w:t>
            </w:r>
          </w:p>
        </w:tc>
        <w:tc>
          <w:tcPr>
            <w:tcW w:w="577" w:type="pct"/>
            <w:shd w:val="clear" w:color="000000" w:fill="FDC07C"/>
            <w:noWrap/>
            <w:vAlign w:val="bottom"/>
            <w:hideMark/>
          </w:tcPr>
          <w:p w14:paraId="7842F596"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c>
          <w:tcPr>
            <w:tcW w:w="577" w:type="pct"/>
            <w:shd w:val="clear" w:color="000000" w:fill="FFEB84"/>
            <w:noWrap/>
            <w:vAlign w:val="bottom"/>
            <w:hideMark/>
          </w:tcPr>
          <w:p w14:paraId="6B965A47"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577" w:type="pct"/>
            <w:shd w:val="clear" w:color="000000" w:fill="63BE7B"/>
            <w:noWrap/>
            <w:vAlign w:val="bottom"/>
            <w:hideMark/>
          </w:tcPr>
          <w:p w14:paraId="2322F001"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0</w:t>
            </w:r>
          </w:p>
        </w:tc>
        <w:tc>
          <w:tcPr>
            <w:tcW w:w="577" w:type="pct"/>
            <w:shd w:val="clear" w:color="000000" w:fill="FFEB84"/>
            <w:noWrap/>
            <w:vAlign w:val="bottom"/>
            <w:hideMark/>
          </w:tcPr>
          <w:p w14:paraId="511F3AB7"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577" w:type="pct"/>
            <w:shd w:val="clear" w:color="000000" w:fill="FFEB84"/>
            <w:noWrap/>
            <w:vAlign w:val="bottom"/>
            <w:hideMark/>
          </w:tcPr>
          <w:p w14:paraId="39507054"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574" w:type="pct"/>
            <w:shd w:val="clear" w:color="000000" w:fill="FFEB84"/>
            <w:noWrap/>
            <w:vAlign w:val="bottom"/>
            <w:hideMark/>
          </w:tcPr>
          <w:p w14:paraId="0295336A"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r>
      <w:tr w:rsidR="00201FBE" w:rsidRPr="00E22002" w14:paraId="4FB43926" w14:textId="77777777" w:rsidTr="00EA5582">
        <w:trPr>
          <w:trHeight w:val="288"/>
        </w:trPr>
        <w:tc>
          <w:tcPr>
            <w:tcW w:w="387" w:type="pct"/>
            <w:shd w:val="clear" w:color="auto" w:fill="auto"/>
            <w:noWrap/>
            <w:vAlign w:val="bottom"/>
            <w:hideMark/>
          </w:tcPr>
          <w:p w14:paraId="306FA929"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61400</w:t>
            </w:r>
          </w:p>
        </w:tc>
        <w:tc>
          <w:tcPr>
            <w:tcW w:w="576" w:type="pct"/>
            <w:shd w:val="clear" w:color="000000" w:fill="97CD7E"/>
            <w:noWrap/>
            <w:vAlign w:val="bottom"/>
            <w:hideMark/>
          </w:tcPr>
          <w:p w14:paraId="71CBABF6"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577" w:type="pct"/>
            <w:shd w:val="clear" w:color="000000" w:fill="FFEB84"/>
            <w:noWrap/>
            <w:vAlign w:val="bottom"/>
            <w:hideMark/>
          </w:tcPr>
          <w:p w14:paraId="297C039E"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3</w:t>
            </w:r>
          </w:p>
        </w:tc>
        <w:tc>
          <w:tcPr>
            <w:tcW w:w="577" w:type="pct"/>
            <w:shd w:val="clear" w:color="000000" w:fill="FCAA78"/>
            <w:noWrap/>
            <w:vAlign w:val="bottom"/>
            <w:hideMark/>
          </w:tcPr>
          <w:p w14:paraId="22C3D751"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4</w:t>
            </w:r>
          </w:p>
        </w:tc>
        <w:tc>
          <w:tcPr>
            <w:tcW w:w="577" w:type="pct"/>
            <w:shd w:val="clear" w:color="000000" w:fill="63BE7B"/>
            <w:noWrap/>
            <w:vAlign w:val="bottom"/>
            <w:hideMark/>
          </w:tcPr>
          <w:p w14:paraId="7B7EFE02"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0</w:t>
            </w:r>
          </w:p>
        </w:tc>
        <w:tc>
          <w:tcPr>
            <w:tcW w:w="577" w:type="pct"/>
            <w:shd w:val="clear" w:color="000000" w:fill="FFEB84"/>
            <w:noWrap/>
            <w:vAlign w:val="bottom"/>
            <w:hideMark/>
          </w:tcPr>
          <w:p w14:paraId="2A2176D0"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3</w:t>
            </w:r>
          </w:p>
        </w:tc>
        <w:tc>
          <w:tcPr>
            <w:tcW w:w="577" w:type="pct"/>
            <w:shd w:val="clear" w:color="000000" w:fill="F8696B"/>
            <w:noWrap/>
            <w:vAlign w:val="bottom"/>
            <w:hideMark/>
          </w:tcPr>
          <w:p w14:paraId="44240AAE"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5</w:t>
            </w:r>
          </w:p>
        </w:tc>
        <w:tc>
          <w:tcPr>
            <w:tcW w:w="577" w:type="pct"/>
            <w:shd w:val="clear" w:color="000000" w:fill="FCAA78"/>
            <w:noWrap/>
            <w:vAlign w:val="bottom"/>
            <w:hideMark/>
          </w:tcPr>
          <w:p w14:paraId="5055DCC4"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4</w:t>
            </w:r>
          </w:p>
        </w:tc>
        <w:tc>
          <w:tcPr>
            <w:tcW w:w="574" w:type="pct"/>
            <w:shd w:val="clear" w:color="000000" w:fill="CBDC81"/>
            <w:noWrap/>
            <w:vAlign w:val="bottom"/>
            <w:hideMark/>
          </w:tcPr>
          <w:p w14:paraId="2CC21B90"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r>
      <w:tr w:rsidR="00201FBE" w:rsidRPr="00E22002" w14:paraId="26FACF7F" w14:textId="77777777" w:rsidTr="00EA5582">
        <w:trPr>
          <w:trHeight w:val="288"/>
        </w:trPr>
        <w:tc>
          <w:tcPr>
            <w:tcW w:w="387" w:type="pct"/>
            <w:shd w:val="clear" w:color="auto" w:fill="auto"/>
            <w:noWrap/>
            <w:vAlign w:val="bottom"/>
            <w:hideMark/>
          </w:tcPr>
          <w:p w14:paraId="355DC5F0"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61500</w:t>
            </w:r>
          </w:p>
        </w:tc>
        <w:tc>
          <w:tcPr>
            <w:tcW w:w="576" w:type="pct"/>
            <w:shd w:val="clear" w:color="000000" w:fill="63BE7B"/>
            <w:noWrap/>
            <w:vAlign w:val="bottom"/>
            <w:hideMark/>
          </w:tcPr>
          <w:p w14:paraId="6EA80843"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577" w:type="pct"/>
            <w:shd w:val="clear" w:color="000000" w:fill="63BE7B"/>
            <w:noWrap/>
            <w:vAlign w:val="bottom"/>
            <w:hideMark/>
          </w:tcPr>
          <w:p w14:paraId="33A66D29"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577" w:type="pct"/>
            <w:shd w:val="clear" w:color="000000" w:fill="FDC07C"/>
            <w:noWrap/>
            <w:vAlign w:val="bottom"/>
            <w:hideMark/>
          </w:tcPr>
          <w:p w14:paraId="3C1ED14B"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3</w:t>
            </w:r>
          </w:p>
        </w:tc>
        <w:tc>
          <w:tcPr>
            <w:tcW w:w="577" w:type="pct"/>
            <w:shd w:val="clear" w:color="000000" w:fill="63BE7B"/>
            <w:noWrap/>
            <w:vAlign w:val="bottom"/>
            <w:hideMark/>
          </w:tcPr>
          <w:p w14:paraId="6474E532"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577" w:type="pct"/>
            <w:shd w:val="clear" w:color="000000" w:fill="FFEB84"/>
            <w:noWrap/>
            <w:vAlign w:val="bottom"/>
            <w:hideMark/>
          </w:tcPr>
          <w:p w14:paraId="138328F9"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c>
          <w:tcPr>
            <w:tcW w:w="577" w:type="pct"/>
            <w:shd w:val="clear" w:color="000000" w:fill="F8696B"/>
            <w:noWrap/>
            <w:vAlign w:val="bottom"/>
            <w:hideMark/>
          </w:tcPr>
          <w:p w14:paraId="76DB90EB"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5</w:t>
            </w:r>
          </w:p>
        </w:tc>
        <w:tc>
          <w:tcPr>
            <w:tcW w:w="577" w:type="pct"/>
            <w:shd w:val="clear" w:color="000000" w:fill="FDC07C"/>
            <w:noWrap/>
            <w:vAlign w:val="bottom"/>
            <w:hideMark/>
          </w:tcPr>
          <w:p w14:paraId="54A90BE3"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3</w:t>
            </w:r>
          </w:p>
        </w:tc>
        <w:tc>
          <w:tcPr>
            <w:tcW w:w="574" w:type="pct"/>
            <w:shd w:val="clear" w:color="000000" w:fill="FFEB84"/>
            <w:noWrap/>
            <w:vAlign w:val="bottom"/>
            <w:hideMark/>
          </w:tcPr>
          <w:p w14:paraId="54B6C890" w14:textId="77777777" w:rsidR="00201FBE" w:rsidRPr="00E22002" w:rsidRDefault="00201FBE" w:rsidP="00201FBE">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r>
    </w:tbl>
    <w:p w14:paraId="383BF576" w14:textId="77777777" w:rsidR="00AF72F1" w:rsidRPr="00464392" w:rsidRDefault="00EA5582" w:rsidP="00AC327A">
      <w:pPr>
        <w:rPr>
          <w:i/>
          <w:iCs/>
        </w:rPr>
      </w:pPr>
      <w:r w:rsidRPr="00464392">
        <w:rPr>
          <w:i/>
          <w:iCs/>
        </w:rPr>
        <w:t>Zdroj: Vlastní šetření (n = 83)</w:t>
      </w:r>
    </w:p>
    <w:p w14:paraId="70F8AB6E" w14:textId="77777777" w:rsidR="00614C9B" w:rsidRPr="00E22002" w:rsidRDefault="00614C9B" w:rsidP="00EA5582">
      <w:r w:rsidRPr="00E22002">
        <w:t>Oproti tomu v API disponuje faktor Nedostatečné finanční ohodnocení a zaměstnanecké benefity přesahem do všech oddělení. Ve srovnání s respondenty API lze dále pozorovat shluk</w:t>
      </w:r>
      <w:r w:rsidR="008877EC" w:rsidRPr="00E22002">
        <w:t xml:space="preserve"> negativního hodnocení faktoru Monotónní a stále se opakující pracovní činnosti. </w:t>
      </w:r>
    </w:p>
    <w:p w14:paraId="30125408" w14:textId="77777777" w:rsidR="00EA5582" w:rsidRPr="00E22002" w:rsidRDefault="00EA5582" w:rsidP="00EA5582">
      <w:pPr>
        <w:pStyle w:val="Titulek"/>
        <w:keepNext/>
        <w:rPr>
          <w:i w:val="0"/>
          <w:iCs w:val="0"/>
        </w:rPr>
      </w:pPr>
      <w:r w:rsidRPr="00E22002">
        <w:rPr>
          <w:i w:val="0"/>
          <w:iCs w:val="0"/>
        </w:rPr>
        <w:lastRenderedPageBreak/>
        <w:t xml:space="preserve">Tabulka </w:t>
      </w:r>
      <w:r w:rsidRPr="00E22002">
        <w:rPr>
          <w:i w:val="0"/>
          <w:iCs w:val="0"/>
        </w:rPr>
        <w:fldChar w:fldCharType="begin"/>
      </w:r>
      <w:r w:rsidRPr="00E22002">
        <w:rPr>
          <w:i w:val="0"/>
          <w:iCs w:val="0"/>
        </w:rPr>
        <w:instrText xml:space="preserve"> SEQ Tabulka \* ARABIC </w:instrText>
      </w:r>
      <w:r w:rsidRPr="00E22002">
        <w:rPr>
          <w:i w:val="0"/>
          <w:iCs w:val="0"/>
        </w:rPr>
        <w:fldChar w:fldCharType="separate"/>
      </w:r>
      <w:r w:rsidR="00F934AE">
        <w:rPr>
          <w:i w:val="0"/>
          <w:iCs w:val="0"/>
          <w:noProof/>
        </w:rPr>
        <w:t>9</w:t>
      </w:r>
      <w:r w:rsidRPr="00E22002">
        <w:rPr>
          <w:i w:val="0"/>
          <w:iCs w:val="0"/>
        </w:rPr>
        <w:fldChar w:fldCharType="end"/>
      </w:r>
      <w:r w:rsidRPr="00E22002">
        <w:rPr>
          <w:i w:val="0"/>
          <w:iCs w:val="0"/>
        </w:rPr>
        <w:t>: Důvody fluktuace zaměstnanců dle sekcí API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2"/>
        <w:gridCol w:w="812"/>
        <w:gridCol w:w="812"/>
        <w:gridCol w:w="814"/>
        <w:gridCol w:w="812"/>
        <w:gridCol w:w="812"/>
        <w:gridCol w:w="814"/>
        <w:gridCol w:w="812"/>
        <w:gridCol w:w="812"/>
      </w:tblGrid>
      <w:tr w:rsidR="00614C9B" w:rsidRPr="00E22002" w14:paraId="18DADF96" w14:textId="77777777" w:rsidTr="00EA5582">
        <w:trPr>
          <w:trHeight w:val="1484"/>
        </w:trPr>
        <w:tc>
          <w:tcPr>
            <w:tcW w:w="1414" w:type="pct"/>
            <w:shd w:val="clear" w:color="auto" w:fill="auto"/>
            <w:vAlign w:val="center"/>
            <w:hideMark/>
          </w:tcPr>
          <w:p w14:paraId="1FC39945" w14:textId="77777777" w:rsidR="00614C9B" w:rsidRPr="00E22002" w:rsidRDefault="00614C9B" w:rsidP="00614C9B">
            <w:pPr>
              <w:spacing w:after="0" w:line="240" w:lineRule="auto"/>
              <w:rPr>
                <w:rFonts w:ascii="Times New Roman" w:eastAsia="Times New Roman" w:hAnsi="Times New Roman" w:cs="Times New Roman"/>
                <w:sz w:val="18"/>
                <w:szCs w:val="18"/>
                <w:lang w:eastAsia="cs-CZ"/>
              </w:rPr>
            </w:pPr>
          </w:p>
        </w:tc>
        <w:tc>
          <w:tcPr>
            <w:tcW w:w="448" w:type="pct"/>
            <w:shd w:val="clear" w:color="auto" w:fill="auto"/>
            <w:vAlign w:val="center"/>
            <w:hideMark/>
          </w:tcPr>
          <w:p w14:paraId="7249FC17" w14:textId="77777777" w:rsidR="00614C9B" w:rsidRPr="00E22002" w:rsidRDefault="00614C9B" w:rsidP="00614C9B">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Rodinné a zdravotní důvody</w:t>
            </w:r>
          </w:p>
        </w:tc>
        <w:tc>
          <w:tcPr>
            <w:tcW w:w="448" w:type="pct"/>
            <w:shd w:val="clear" w:color="auto" w:fill="auto"/>
            <w:vAlign w:val="center"/>
            <w:hideMark/>
          </w:tcPr>
          <w:p w14:paraId="4A9BEA88" w14:textId="77777777" w:rsidR="00614C9B" w:rsidRPr="00E22002" w:rsidRDefault="00614C9B" w:rsidP="00614C9B">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Nedostatečné finanční ohodnocení a zaměstnanecké benefity</w:t>
            </w:r>
          </w:p>
        </w:tc>
        <w:tc>
          <w:tcPr>
            <w:tcW w:w="449" w:type="pct"/>
            <w:shd w:val="clear" w:color="auto" w:fill="auto"/>
            <w:vAlign w:val="center"/>
            <w:hideMark/>
          </w:tcPr>
          <w:p w14:paraId="28AB7BBF" w14:textId="77777777" w:rsidR="00614C9B" w:rsidRPr="00E22002" w:rsidRDefault="00614C9B" w:rsidP="00614C9B">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Obecná nespokojenost s náplní práce</w:t>
            </w:r>
          </w:p>
        </w:tc>
        <w:tc>
          <w:tcPr>
            <w:tcW w:w="448" w:type="pct"/>
            <w:shd w:val="clear" w:color="auto" w:fill="auto"/>
            <w:vAlign w:val="center"/>
            <w:hideMark/>
          </w:tcPr>
          <w:p w14:paraId="7A742ABD" w14:textId="77777777" w:rsidR="00614C9B" w:rsidRPr="00E22002" w:rsidRDefault="00614C9B" w:rsidP="00614C9B">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Příliš vysoký objem práce</w:t>
            </w:r>
          </w:p>
        </w:tc>
        <w:tc>
          <w:tcPr>
            <w:tcW w:w="448" w:type="pct"/>
            <w:shd w:val="clear" w:color="auto" w:fill="auto"/>
            <w:vAlign w:val="center"/>
            <w:hideMark/>
          </w:tcPr>
          <w:p w14:paraId="78AEBE72" w14:textId="77777777" w:rsidR="00614C9B" w:rsidRPr="00E22002" w:rsidRDefault="00614C9B" w:rsidP="00614C9B">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Monotónní a stále se opakující pracovní činnosti</w:t>
            </w:r>
          </w:p>
        </w:tc>
        <w:tc>
          <w:tcPr>
            <w:tcW w:w="449" w:type="pct"/>
            <w:shd w:val="clear" w:color="auto" w:fill="auto"/>
            <w:vAlign w:val="center"/>
            <w:hideMark/>
          </w:tcPr>
          <w:p w14:paraId="0CAB2F6D" w14:textId="77777777" w:rsidR="00614C9B" w:rsidRPr="00E22002" w:rsidRDefault="00614C9B" w:rsidP="00614C9B">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Nespokojenost s řízením týmu a koordinací činností</w:t>
            </w:r>
          </w:p>
        </w:tc>
        <w:tc>
          <w:tcPr>
            <w:tcW w:w="448" w:type="pct"/>
            <w:shd w:val="clear" w:color="auto" w:fill="auto"/>
            <w:vAlign w:val="center"/>
            <w:hideMark/>
          </w:tcPr>
          <w:p w14:paraId="6E9EF519" w14:textId="77777777" w:rsidR="00614C9B" w:rsidRPr="00E22002" w:rsidRDefault="00614C9B" w:rsidP="00614C9B">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Atmosféra na pracovišti, včetně vztahů s kolegy</w:t>
            </w:r>
          </w:p>
        </w:tc>
        <w:tc>
          <w:tcPr>
            <w:tcW w:w="448" w:type="pct"/>
            <w:shd w:val="clear" w:color="auto" w:fill="auto"/>
            <w:vAlign w:val="center"/>
            <w:hideMark/>
          </w:tcPr>
          <w:p w14:paraId="751D5C26" w14:textId="77777777" w:rsidR="00614C9B" w:rsidRPr="00E22002" w:rsidRDefault="00614C9B" w:rsidP="00614C9B">
            <w:pPr>
              <w:spacing w:after="0" w:line="240" w:lineRule="auto"/>
              <w:jc w:val="center"/>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 xml:space="preserve">Nedostatečná podpora v rámci týmu </w:t>
            </w:r>
          </w:p>
        </w:tc>
      </w:tr>
      <w:tr w:rsidR="00614C9B" w:rsidRPr="00E22002" w14:paraId="2DF47516" w14:textId="77777777" w:rsidTr="00EA5582">
        <w:trPr>
          <w:trHeight w:val="288"/>
        </w:trPr>
        <w:tc>
          <w:tcPr>
            <w:tcW w:w="1414" w:type="pct"/>
            <w:shd w:val="clear" w:color="auto" w:fill="auto"/>
            <w:noWrap/>
            <w:vAlign w:val="bottom"/>
            <w:hideMark/>
          </w:tcPr>
          <w:p w14:paraId="4630A5D9" w14:textId="77777777" w:rsidR="00614C9B" w:rsidRPr="00E22002" w:rsidRDefault="00614C9B" w:rsidP="00614C9B">
            <w:pPr>
              <w:spacing w:after="0" w:line="240" w:lineRule="auto"/>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Sekce Kancelář vedoucího služebního úřadu</w:t>
            </w:r>
          </w:p>
        </w:tc>
        <w:tc>
          <w:tcPr>
            <w:tcW w:w="448" w:type="pct"/>
            <w:shd w:val="clear" w:color="000000" w:fill="FFEB84"/>
            <w:noWrap/>
            <w:vAlign w:val="bottom"/>
            <w:hideMark/>
          </w:tcPr>
          <w:p w14:paraId="64E14F55"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448" w:type="pct"/>
            <w:shd w:val="clear" w:color="000000" w:fill="F8696B"/>
            <w:noWrap/>
            <w:vAlign w:val="bottom"/>
            <w:hideMark/>
          </w:tcPr>
          <w:p w14:paraId="729DE7E4"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5</w:t>
            </w:r>
          </w:p>
        </w:tc>
        <w:tc>
          <w:tcPr>
            <w:tcW w:w="449" w:type="pct"/>
            <w:shd w:val="clear" w:color="000000" w:fill="FECB7E"/>
            <w:noWrap/>
            <w:vAlign w:val="bottom"/>
            <w:hideMark/>
          </w:tcPr>
          <w:p w14:paraId="58A8CB7E"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c>
          <w:tcPr>
            <w:tcW w:w="448" w:type="pct"/>
            <w:shd w:val="clear" w:color="000000" w:fill="63BE7B"/>
            <w:noWrap/>
            <w:vAlign w:val="bottom"/>
            <w:hideMark/>
          </w:tcPr>
          <w:p w14:paraId="33113584"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0</w:t>
            </w:r>
          </w:p>
        </w:tc>
        <w:tc>
          <w:tcPr>
            <w:tcW w:w="448" w:type="pct"/>
            <w:shd w:val="clear" w:color="000000" w:fill="FA8A72"/>
            <w:noWrap/>
            <w:vAlign w:val="bottom"/>
            <w:hideMark/>
          </w:tcPr>
          <w:p w14:paraId="3BC2995D"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4</w:t>
            </w:r>
          </w:p>
        </w:tc>
        <w:tc>
          <w:tcPr>
            <w:tcW w:w="449" w:type="pct"/>
            <w:shd w:val="clear" w:color="000000" w:fill="63BE7B"/>
            <w:noWrap/>
            <w:vAlign w:val="bottom"/>
            <w:hideMark/>
          </w:tcPr>
          <w:p w14:paraId="5531F93F"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0</w:t>
            </w:r>
          </w:p>
        </w:tc>
        <w:tc>
          <w:tcPr>
            <w:tcW w:w="448" w:type="pct"/>
            <w:shd w:val="clear" w:color="000000" w:fill="63BE7B"/>
            <w:noWrap/>
            <w:vAlign w:val="bottom"/>
            <w:hideMark/>
          </w:tcPr>
          <w:p w14:paraId="0213FF8E"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0</w:t>
            </w:r>
          </w:p>
        </w:tc>
        <w:tc>
          <w:tcPr>
            <w:tcW w:w="448" w:type="pct"/>
            <w:shd w:val="clear" w:color="000000" w:fill="FFEB84"/>
            <w:noWrap/>
            <w:vAlign w:val="bottom"/>
            <w:hideMark/>
          </w:tcPr>
          <w:p w14:paraId="30470A0D"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r>
      <w:tr w:rsidR="00614C9B" w:rsidRPr="00E22002" w14:paraId="5274F211" w14:textId="77777777" w:rsidTr="00EA5582">
        <w:trPr>
          <w:trHeight w:val="288"/>
        </w:trPr>
        <w:tc>
          <w:tcPr>
            <w:tcW w:w="1414" w:type="pct"/>
            <w:shd w:val="clear" w:color="auto" w:fill="auto"/>
            <w:noWrap/>
            <w:vAlign w:val="bottom"/>
            <w:hideMark/>
          </w:tcPr>
          <w:p w14:paraId="647A1685" w14:textId="77777777" w:rsidR="00614C9B" w:rsidRPr="00E22002" w:rsidRDefault="00614C9B" w:rsidP="00614C9B">
            <w:pPr>
              <w:spacing w:after="0" w:line="240" w:lineRule="auto"/>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Sekce konkurenceschopnosti</w:t>
            </w:r>
          </w:p>
        </w:tc>
        <w:tc>
          <w:tcPr>
            <w:tcW w:w="448" w:type="pct"/>
            <w:shd w:val="clear" w:color="000000" w:fill="FFEB84"/>
            <w:noWrap/>
            <w:vAlign w:val="bottom"/>
            <w:hideMark/>
          </w:tcPr>
          <w:p w14:paraId="2E643A39"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c>
          <w:tcPr>
            <w:tcW w:w="448" w:type="pct"/>
            <w:shd w:val="clear" w:color="000000" w:fill="FA8A72"/>
            <w:noWrap/>
            <w:vAlign w:val="bottom"/>
            <w:hideMark/>
          </w:tcPr>
          <w:p w14:paraId="1D0ADF7A"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5</w:t>
            </w:r>
          </w:p>
        </w:tc>
        <w:tc>
          <w:tcPr>
            <w:tcW w:w="449" w:type="pct"/>
            <w:shd w:val="clear" w:color="000000" w:fill="F8696B"/>
            <w:noWrap/>
            <w:vAlign w:val="bottom"/>
            <w:hideMark/>
          </w:tcPr>
          <w:p w14:paraId="29B4EA11"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6</w:t>
            </w:r>
          </w:p>
        </w:tc>
        <w:tc>
          <w:tcPr>
            <w:tcW w:w="448" w:type="pct"/>
            <w:shd w:val="clear" w:color="000000" w:fill="FFEB84"/>
            <w:noWrap/>
            <w:vAlign w:val="bottom"/>
            <w:hideMark/>
          </w:tcPr>
          <w:p w14:paraId="5A9DB5E7"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c>
          <w:tcPr>
            <w:tcW w:w="448" w:type="pct"/>
            <w:shd w:val="clear" w:color="000000" w:fill="F8696B"/>
            <w:noWrap/>
            <w:vAlign w:val="bottom"/>
            <w:hideMark/>
          </w:tcPr>
          <w:p w14:paraId="1B87E3DE"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6</w:t>
            </w:r>
          </w:p>
        </w:tc>
        <w:tc>
          <w:tcPr>
            <w:tcW w:w="449" w:type="pct"/>
            <w:shd w:val="clear" w:color="000000" w:fill="B1D47F"/>
            <w:noWrap/>
            <w:vAlign w:val="bottom"/>
            <w:hideMark/>
          </w:tcPr>
          <w:p w14:paraId="6B8E35E1"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448" w:type="pct"/>
            <w:shd w:val="clear" w:color="000000" w:fill="FFEB84"/>
            <w:noWrap/>
            <w:vAlign w:val="bottom"/>
            <w:hideMark/>
          </w:tcPr>
          <w:p w14:paraId="1BC03362"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c>
          <w:tcPr>
            <w:tcW w:w="448" w:type="pct"/>
            <w:shd w:val="clear" w:color="000000" w:fill="63BE7B"/>
            <w:noWrap/>
            <w:vAlign w:val="bottom"/>
            <w:hideMark/>
          </w:tcPr>
          <w:p w14:paraId="370D6AA5"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0</w:t>
            </w:r>
          </w:p>
        </w:tc>
      </w:tr>
      <w:tr w:rsidR="00614C9B" w:rsidRPr="00E22002" w14:paraId="6142C0AB" w14:textId="77777777" w:rsidTr="00EA5582">
        <w:trPr>
          <w:trHeight w:val="288"/>
        </w:trPr>
        <w:tc>
          <w:tcPr>
            <w:tcW w:w="1414" w:type="pct"/>
            <w:shd w:val="clear" w:color="auto" w:fill="auto"/>
            <w:noWrap/>
            <w:vAlign w:val="bottom"/>
            <w:hideMark/>
          </w:tcPr>
          <w:p w14:paraId="0D18AD25" w14:textId="77777777" w:rsidR="00614C9B" w:rsidRPr="00E22002" w:rsidRDefault="00614C9B" w:rsidP="00614C9B">
            <w:pPr>
              <w:spacing w:after="0" w:line="240" w:lineRule="auto"/>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Sekce rozvoje podnikatelského prostředí</w:t>
            </w:r>
          </w:p>
        </w:tc>
        <w:tc>
          <w:tcPr>
            <w:tcW w:w="448" w:type="pct"/>
            <w:shd w:val="clear" w:color="000000" w:fill="63BE7B"/>
            <w:noWrap/>
            <w:vAlign w:val="bottom"/>
            <w:hideMark/>
          </w:tcPr>
          <w:p w14:paraId="4CF4B1BB"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448" w:type="pct"/>
            <w:shd w:val="clear" w:color="000000" w:fill="FDC07C"/>
            <w:noWrap/>
            <w:vAlign w:val="bottom"/>
            <w:hideMark/>
          </w:tcPr>
          <w:p w14:paraId="14648C29"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5</w:t>
            </w:r>
          </w:p>
        </w:tc>
        <w:tc>
          <w:tcPr>
            <w:tcW w:w="449" w:type="pct"/>
            <w:shd w:val="clear" w:color="000000" w:fill="F8696B"/>
            <w:noWrap/>
            <w:vAlign w:val="bottom"/>
            <w:hideMark/>
          </w:tcPr>
          <w:p w14:paraId="109B8484"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7</w:t>
            </w:r>
          </w:p>
        </w:tc>
        <w:tc>
          <w:tcPr>
            <w:tcW w:w="448" w:type="pct"/>
            <w:shd w:val="clear" w:color="000000" w:fill="CBDC81"/>
            <w:noWrap/>
            <w:vAlign w:val="bottom"/>
            <w:hideMark/>
          </w:tcPr>
          <w:p w14:paraId="73999762"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3</w:t>
            </w:r>
          </w:p>
        </w:tc>
        <w:tc>
          <w:tcPr>
            <w:tcW w:w="448" w:type="pct"/>
            <w:shd w:val="clear" w:color="000000" w:fill="FB9574"/>
            <w:noWrap/>
            <w:vAlign w:val="bottom"/>
            <w:hideMark/>
          </w:tcPr>
          <w:p w14:paraId="1946A7AE"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6</w:t>
            </w:r>
          </w:p>
        </w:tc>
        <w:tc>
          <w:tcPr>
            <w:tcW w:w="449" w:type="pct"/>
            <w:shd w:val="clear" w:color="000000" w:fill="FFEB84"/>
            <w:noWrap/>
            <w:vAlign w:val="bottom"/>
            <w:hideMark/>
          </w:tcPr>
          <w:p w14:paraId="7CD048C6"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4</w:t>
            </w:r>
          </w:p>
        </w:tc>
        <w:tc>
          <w:tcPr>
            <w:tcW w:w="448" w:type="pct"/>
            <w:shd w:val="clear" w:color="000000" w:fill="97CD7E"/>
            <w:noWrap/>
            <w:vAlign w:val="bottom"/>
            <w:hideMark/>
          </w:tcPr>
          <w:p w14:paraId="24DED8E9"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c>
          <w:tcPr>
            <w:tcW w:w="448" w:type="pct"/>
            <w:shd w:val="clear" w:color="000000" w:fill="FFEB84"/>
            <w:noWrap/>
            <w:vAlign w:val="bottom"/>
            <w:hideMark/>
          </w:tcPr>
          <w:p w14:paraId="2A108F41"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4</w:t>
            </w:r>
          </w:p>
        </w:tc>
      </w:tr>
      <w:tr w:rsidR="00614C9B" w:rsidRPr="00E22002" w14:paraId="1FD2A410" w14:textId="77777777" w:rsidTr="00EA5582">
        <w:trPr>
          <w:trHeight w:val="288"/>
        </w:trPr>
        <w:tc>
          <w:tcPr>
            <w:tcW w:w="1414" w:type="pct"/>
            <w:shd w:val="clear" w:color="auto" w:fill="auto"/>
            <w:noWrap/>
            <w:vAlign w:val="bottom"/>
            <w:hideMark/>
          </w:tcPr>
          <w:p w14:paraId="6C7EE45F" w14:textId="77777777" w:rsidR="00614C9B" w:rsidRPr="00E22002" w:rsidRDefault="00614C9B" w:rsidP="00614C9B">
            <w:pPr>
              <w:spacing w:after="0" w:line="240" w:lineRule="auto"/>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Sekce řízení a podpory fondů EU</w:t>
            </w:r>
          </w:p>
        </w:tc>
        <w:tc>
          <w:tcPr>
            <w:tcW w:w="448" w:type="pct"/>
            <w:shd w:val="clear" w:color="000000" w:fill="FFEB84"/>
            <w:noWrap/>
            <w:vAlign w:val="bottom"/>
            <w:hideMark/>
          </w:tcPr>
          <w:p w14:paraId="463A60A7"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448" w:type="pct"/>
            <w:shd w:val="clear" w:color="000000" w:fill="F8696B"/>
            <w:noWrap/>
            <w:vAlign w:val="bottom"/>
            <w:hideMark/>
          </w:tcPr>
          <w:p w14:paraId="1D63D2B4"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c>
          <w:tcPr>
            <w:tcW w:w="449" w:type="pct"/>
            <w:shd w:val="clear" w:color="000000" w:fill="F8696B"/>
            <w:noWrap/>
            <w:vAlign w:val="bottom"/>
            <w:hideMark/>
          </w:tcPr>
          <w:p w14:paraId="4FD71FBC"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2</w:t>
            </w:r>
          </w:p>
        </w:tc>
        <w:tc>
          <w:tcPr>
            <w:tcW w:w="448" w:type="pct"/>
            <w:shd w:val="clear" w:color="000000" w:fill="63BE7B"/>
            <w:noWrap/>
            <w:vAlign w:val="bottom"/>
            <w:hideMark/>
          </w:tcPr>
          <w:p w14:paraId="05F7728E"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0</w:t>
            </w:r>
          </w:p>
        </w:tc>
        <w:tc>
          <w:tcPr>
            <w:tcW w:w="448" w:type="pct"/>
            <w:shd w:val="clear" w:color="000000" w:fill="FFEB84"/>
            <w:noWrap/>
            <w:vAlign w:val="bottom"/>
            <w:hideMark/>
          </w:tcPr>
          <w:p w14:paraId="5290AB12"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449" w:type="pct"/>
            <w:shd w:val="clear" w:color="000000" w:fill="FFEB84"/>
            <w:noWrap/>
            <w:vAlign w:val="bottom"/>
            <w:hideMark/>
          </w:tcPr>
          <w:p w14:paraId="3B653F21"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448" w:type="pct"/>
            <w:shd w:val="clear" w:color="000000" w:fill="FFEB84"/>
            <w:noWrap/>
            <w:vAlign w:val="bottom"/>
            <w:hideMark/>
          </w:tcPr>
          <w:p w14:paraId="4C471D7B"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1</w:t>
            </w:r>
          </w:p>
        </w:tc>
        <w:tc>
          <w:tcPr>
            <w:tcW w:w="448" w:type="pct"/>
            <w:shd w:val="clear" w:color="000000" w:fill="63BE7B"/>
            <w:noWrap/>
            <w:vAlign w:val="bottom"/>
            <w:hideMark/>
          </w:tcPr>
          <w:p w14:paraId="3D22F59A" w14:textId="77777777" w:rsidR="00614C9B" w:rsidRPr="00E22002" w:rsidRDefault="00614C9B" w:rsidP="00614C9B">
            <w:pPr>
              <w:spacing w:after="0" w:line="240" w:lineRule="auto"/>
              <w:jc w:val="right"/>
              <w:rPr>
                <w:rFonts w:ascii="Calibri" w:eastAsia="Times New Roman" w:hAnsi="Calibri" w:cs="Calibri"/>
                <w:color w:val="000000"/>
                <w:sz w:val="18"/>
                <w:szCs w:val="18"/>
                <w:lang w:eastAsia="cs-CZ"/>
              </w:rPr>
            </w:pPr>
            <w:r w:rsidRPr="00E22002">
              <w:rPr>
                <w:rFonts w:ascii="Calibri" w:eastAsia="Times New Roman" w:hAnsi="Calibri" w:cs="Calibri"/>
                <w:color w:val="000000"/>
                <w:sz w:val="18"/>
                <w:szCs w:val="18"/>
                <w:lang w:eastAsia="cs-CZ"/>
              </w:rPr>
              <w:t>0</w:t>
            </w:r>
          </w:p>
        </w:tc>
      </w:tr>
    </w:tbl>
    <w:p w14:paraId="7B7F720D" w14:textId="77777777" w:rsidR="00EA5582" w:rsidRPr="00464392" w:rsidRDefault="00EA5582" w:rsidP="00EA5582">
      <w:pPr>
        <w:rPr>
          <w:i/>
          <w:iCs/>
        </w:rPr>
      </w:pPr>
      <w:r w:rsidRPr="00464392">
        <w:rPr>
          <w:i/>
          <w:iCs/>
        </w:rPr>
        <w:t>Zdroj: Vlastní šetření (n = 83)</w:t>
      </w:r>
    </w:p>
    <w:p w14:paraId="7541925F" w14:textId="77777777" w:rsidR="008877EC" w:rsidRPr="00E22002" w:rsidRDefault="008877EC" w:rsidP="00D64E9E">
      <w:r w:rsidRPr="00E22002">
        <w:t>Odlišné příčiny fluktuace lze pozorovat i na úrovni jednotlivých pracovních pozic MPO</w:t>
      </w:r>
      <w:r w:rsidR="00D64E9E" w:rsidRPr="00E22002">
        <w:t xml:space="preserve"> (viz </w:t>
      </w:r>
      <w:r w:rsidR="00354BDB" w:rsidRPr="00E22002">
        <w:fldChar w:fldCharType="begin"/>
      </w:r>
      <w:r w:rsidR="00354BDB" w:rsidRPr="00E22002">
        <w:instrText xml:space="preserve"> REF _Ref43192576 \h </w:instrText>
      </w:r>
      <w:r w:rsidR="00E22002" w:rsidRPr="00E22002">
        <w:instrText xml:space="preserve"> \* MERGEFORMAT </w:instrText>
      </w:r>
      <w:r w:rsidR="00354BDB" w:rsidRPr="00E22002">
        <w:fldChar w:fldCharType="separate"/>
      </w:r>
      <w:r w:rsidR="00354BDB" w:rsidRPr="00E22002">
        <w:t xml:space="preserve">Graf </w:t>
      </w:r>
      <w:r w:rsidR="00354BDB" w:rsidRPr="00E22002">
        <w:rPr>
          <w:noProof/>
        </w:rPr>
        <w:t>18</w:t>
      </w:r>
      <w:r w:rsidR="00354BDB" w:rsidRPr="00E22002">
        <w:fldChar w:fldCharType="end"/>
      </w:r>
      <w:r w:rsidR="00D64E9E" w:rsidRPr="00E22002">
        <w:t>)</w:t>
      </w:r>
      <w:r w:rsidRPr="00E22002">
        <w:t xml:space="preserve">. </w:t>
      </w:r>
      <w:r w:rsidR="0002215B" w:rsidRPr="00E22002">
        <w:t>Žádná z vybraných pracovních pozic ale nedisponuje dominantní příčinou, která by stála za fluktuací zaměstnanců na dané pozici.</w:t>
      </w:r>
      <w:r w:rsidR="00482B65" w:rsidRPr="00E22002">
        <w:t xml:space="preserve"> Pokud zvážíme dva hlavní důvody fluktuace zaměstnanců na MPO, tedy (1) Nespokojenost s řízením týmu a koordinací činností a (2) Nedostatečné finanční ohodnocení a zaměstnanecké benefity, tyto důvody jsou primárním problém v každém z oddělení. Pouze na</w:t>
      </w:r>
      <w:r w:rsidR="00354BDB" w:rsidRPr="00E22002">
        <w:t> </w:t>
      </w:r>
      <w:r w:rsidR="00482B65" w:rsidRPr="00E22002">
        <w:t>pracovních pozicích Administrativní pracovník a Analytik OP se dalším nejvíce zmiňovaným důvodem dále stala Obecná nespokojenost s náplní práce, Rodinné a zdravotní důvody, a mezi Analytiky OP dále Atmosféra na pracovišti, včetně vztahů s kolegy. U zmiňované pozice Analytik OP se stalo Nedostatečné finanční ohodnocení až 4. nejvíce zmiňovaným důvodem.</w:t>
      </w:r>
    </w:p>
    <w:p w14:paraId="351E2F23" w14:textId="77777777" w:rsidR="00D64E9E" w:rsidRPr="00E22002" w:rsidRDefault="00D64E9E" w:rsidP="00D64E9E">
      <w:pPr>
        <w:pStyle w:val="Titulek"/>
        <w:keepNext/>
        <w:jc w:val="left"/>
        <w:rPr>
          <w:i w:val="0"/>
          <w:iCs w:val="0"/>
        </w:rPr>
      </w:pPr>
      <w:bookmarkStart w:id="26" w:name="_Ref43192576"/>
      <w:r w:rsidRPr="00E22002">
        <w:rPr>
          <w:i w:val="0"/>
          <w:iCs w:val="0"/>
        </w:rPr>
        <w:t xml:space="preserve">Graf </w:t>
      </w:r>
      <w:r w:rsidRPr="00E22002">
        <w:rPr>
          <w:i w:val="0"/>
          <w:iCs w:val="0"/>
        </w:rPr>
        <w:fldChar w:fldCharType="begin"/>
      </w:r>
      <w:r w:rsidRPr="00E22002">
        <w:rPr>
          <w:i w:val="0"/>
          <w:iCs w:val="0"/>
        </w:rPr>
        <w:instrText xml:space="preserve"> SEQ Graf \* ARABIC </w:instrText>
      </w:r>
      <w:r w:rsidRPr="00E22002">
        <w:rPr>
          <w:i w:val="0"/>
          <w:iCs w:val="0"/>
        </w:rPr>
        <w:fldChar w:fldCharType="separate"/>
      </w:r>
      <w:r w:rsidR="00E66617">
        <w:rPr>
          <w:i w:val="0"/>
          <w:iCs w:val="0"/>
          <w:noProof/>
        </w:rPr>
        <w:t>24</w:t>
      </w:r>
      <w:r w:rsidRPr="00E22002">
        <w:rPr>
          <w:i w:val="0"/>
          <w:iCs w:val="0"/>
        </w:rPr>
        <w:fldChar w:fldCharType="end"/>
      </w:r>
      <w:bookmarkEnd w:id="26"/>
      <w:r w:rsidRPr="00E22002">
        <w:rPr>
          <w:i w:val="0"/>
          <w:iCs w:val="0"/>
        </w:rPr>
        <w:t>: Důvody fluktuace zaměstnanců dle pracovních pozic na MPO</w:t>
      </w:r>
    </w:p>
    <w:p w14:paraId="0562CB0E" w14:textId="77777777" w:rsidR="008877EC" w:rsidRPr="00E22002" w:rsidRDefault="008877EC" w:rsidP="00AC327A">
      <w:r w:rsidRPr="00E22002">
        <w:rPr>
          <w:noProof/>
          <w:lang w:eastAsia="cs-CZ"/>
        </w:rPr>
        <w:drawing>
          <wp:inline distT="0" distB="0" distL="0" distR="0" wp14:anchorId="22C9DCF2" wp14:editId="352DED82">
            <wp:extent cx="5760720" cy="2903220"/>
            <wp:effectExtent l="0" t="0" r="11430" b="11430"/>
            <wp:docPr id="19" name="Graf 19">
              <a:extLst xmlns:a="http://schemas.openxmlformats.org/drawingml/2006/main">
                <a:ext uri="{FF2B5EF4-FFF2-40B4-BE49-F238E27FC236}">
                  <a16:creationId xmlns:a16="http://schemas.microsoft.com/office/drawing/2014/main" id="{4A26C915-D9A2-4604-9804-9BD6A3E006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3B9BD0" w14:textId="77777777" w:rsidR="00C37637" w:rsidRPr="00464392" w:rsidRDefault="00C37637" w:rsidP="00AC327A">
      <w:pPr>
        <w:rPr>
          <w:i/>
          <w:iCs/>
        </w:rPr>
      </w:pPr>
      <w:r w:rsidRPr="00464392">
        <w:rPr>
          <w:i/>
          <w:iCs/>
        </w:rPr>
        <w:t>Zdroj: Vlastní šetření (n =</w:t>
      </w:r>
      <w:r w:rsidR="00285159" w:rsidRPr="00464392">
        <w:rPr>
          <w:i/>
          <w:iCs/>
        </w:rPr>
        <w:t xml:space="preserve"> 57</w:t>
      </w:r>
      <w:r w:rsidRPr="00464392">
        <w:rPr>
          <w:i/>
          <w:iCs/>
        </w:rPr>
        <w:t>)</w:t>
      </w:r>
    </w:p>
    <w:p w14:paraId="0711DC35" w14:textId="77777777" w:rsidR="005B4CC3" w:rsidRDefault="005B4CC3" w:rsidP="00EA2980">
      <w:pPr>
        <w:pStyle w:val="Nadpis2"/>
        <w:rPr>
          <w:color w:val="0D3B5E" w:themeColor="accent1"/>
        </w:rPr>
      </w:pPr>
    </w:p>
    <w:p w14:paraId="7F06AB18" w14:textId="069E6EEB" w:rsidR="00696C24" w:rsidRPr="005B4CC3" w:rsidRDefault="00696C24" w:rsidP="00EA2980">
      <w:pPr>
        <w:pStyle w:val="Nadpis2"/>
        <w:rPr>
          <w:color w:val="0D3B5E" w:themeColor="accent1"/>
        </w:rPr>
      </w:pPr>
      <w:r w:rsidRPr="005B4CC3">
        <w:rPr>
          <w:color w:val="0D3B5E" w:themeColor="accent1"/>
        </w:rPr>
        <w:t>Otázka č.7: Uveďte prosím, které z těchto faktorů by Vás osobně přiměly uvažovat o odchodu k jinému zaměstnavateli?</w:t>
      </w:r>
    </w:p>
    <w:p w14:paraId="4B9D4FA1" w14:textId="78DE1A3E" w:rsidR="00276C1B" w:rsidRPr="00E22002" w:rsidRDefault="00BF79ED" w:rsidP="00E22002">
      <w:r w:rsidRPr="00E22002">
        <w:t xml:space="preserve">Výsledky této otázky ukázali, že faktory minulé fluktuace mohou být shodné s potencionální fluktuací v budoucnu. Nedostatečné finanční ohodnocení a zaměstnanecké benefity, které jsou dominantním důvodem fluktuace zaměstnanců, totiž jsou i hlavním důvodem, který </w:t>
      </w:r>
      <w:r w:rsidR="00276C1B" w:rsidRPr="00E22002">
        <w:t>b</w:t>
      </w:r>
      <w:r w:rsidRPr="00E22002">
        <w:t xml:space="preserve">y respondenty přiměl uvažovat o odchodu k jinému zaměstnavateli. Tento faktor byl uveden ve 22,2 % případech z 248 (i v tomto případě mohli respondenti volit </w:t>
      </w:r>
      <w:r w:rsidR="00276C1B" w:rsidRPr="00E22002">
        <w:t>více než jeden faktor). Finanční ohodnocení a zaměstnanecké benefity jsou navíc aspektem práce, který patří mezi podprůměrně hodnocené aspekty (známka 2,59, resp. 2,56). Faktor Atmosféra na pracovišti, včetně vztahů s kolegy je sice s 20,6 % zmínek druhým nejzastoupenějším potenciálním důvodem fluktuace, ale na základě výsledků první otázky dotazníku nepovažujeme tento faktor jako rizikový. Jak již bylo totiž zmíněno, Fungování týmu, pracovní kolektiv je nejlépe hodnoceným aspektem práce.</w:t>
      </w:r>
      <w:r w:rsidR="00440ED5" w:rsidRPr="00E22002">
        <w:t xml:space="preserve"> </w:t>
      </w:r>
      <w:r w:rsidR="00FF1EC5" w:rsidRPr="00E22002">
        <w:t>Faktory, které by naopak nemuseli mít výrazný vliv na budoucí fluktuaci</w:t>
      </w:r>
      <w:r w:rsidR="00945C59">
        <w:t>,</w:t>
      </w:r>
      <w:r w:rsidR="00FF1EC5" w:rsidRPr="00E22002">
        <w:t xml:space="preserve"> jsou Nedostatečná podpora v rámci týmu (vzdělání, metodická pomoc atp.), která byla zmíněna jen v 7,3 % případů.</w:t>
      </w:r>
    </w:p>
    <w:p w14:paraId="19F0057C" w14:textId="77777777" w:rsidR="00440ED5" w:rsidRPr="00E22002" w:rsidRDefault="00440ED5" w:rsidP="00696C24">
      <w:r w:rsidRPr="00E22002">
        <w:t xml:space="preserve">Rozdíly mezi MPO a API jsou jen minimální, podíly se mezi oběma institucemi liší o méně než 5 p. b. </w:t>
      </w:r>
      <w:r w:rsidR="00E22002">
        <w:t xml:space="preserve">(viz </w:t>
      </w:r>
      <w:r w:rsidR="00E22002">
        <w:fldChar w:fldCharType="begin"/>
      </w:r>
      <w:r w:rsidR="00E22002">
        <w:instrText xml:space="preserve"> REF _Ref43192736 \h </w:instrText>
      </w:r>
      <w:r w:rsidR="00E22002">
        <w:fldChar w:fldCharType="separate"/>
      </w:r>
      <w:r w:rsidR="00E22002">
        <w:t xml:space="preserve">Graf </w:t>
      </w:r>
      <w:r w:rsidR="00E22002">
        <w:rPr>
          <w:noProof/>
        </w:rPr>
        <w:t>19</w:t>
      </w:r>
      <w:r w:rsidR="00E22002">
        <w:fldChar w:fldCharType="end"/>
      </w:r>
      <w:r w:rsidR="00E22002">
        <w:t xml:space="preserve">). </w:t>
      </w:r>
      <w:r w:rsidRPr="00E22002">
        <w:t>Pouze jeden z faktorů, Nespokojenost s řízením týmu a koordinací činností se liší o</w:t>
      </w:r>
      <w:r w:rsidR="008C77B0">
        <w:t> </w:t>
      </w:r>
      <w:r w:rsidRPr="00E22002">
        <w:t>7,5</w:t>
      </w:r>
      <w:r w:rsidR="008C77B0">
        <w:t> </w:t>
      </w:r>
      <w:r w:rsidRPr="00E22002">
        <w:t>p.</w:t>
      </w:r>
      <w:r w:rsidR="008C77B0">
        <w:t> </w:t>
      </w:r>
      <w:r w:rsidRPr="00E22002">
        <w:t>b., konkrétně, tento faktor je významnější pro respondenty MPO. Nicméně, aspekt práce Koordinace pracovních činností a vedení týmu, který s uvedeným faktorem souvisí, je druhým nejlépe hodnoceným aspektem mezi respondenty, kteří pocházejí z MPO.</w:t>
      </w:r>
    </w:p>
    <w:p w14:paraId="2C61A7AD" w14:textId="77777777" w:rsidR="00E22002" w:rsidRDefault="00E22002" w:rsidP="00E22002">
      <w:pPr>
        <w:pStyle w:val="Titulek"/>
        <w:keepNext/>
      </w:pPr>
      <w:bookmarkStart w:id="27" w:name="_Ref43192736"/>
      <w:r>
        <w:t xml:space="preserve">Graf </w:t>
      </w:r>
      <w:r>
        <w:fldChar w:fldCharType="begin"/>
      </w:r>
      <w:r>
        <w:instrText>SEQ Graf \* ARABIC</w:instrText>
      </w:r>
      <w:r>
        <w:fldChar w:fldCharType="separate"/>
      </w:r>
      <w:r w:rsidR="00E66617">
        <w:rPr>
          <w:noProof/>
        </w:rPr>
        <w:t>25</w:t>
      </w:r>
      <w:r>
        <w:fldChar w:fldCharType="end"/>
      </w:r>
      <w:bookmarkEnd w:id="27"/>
      <w:r>
        <w:t>: Faktory, které by respondenty přiměly uvažovat o změně pracovního místa</w:t>
      </w:r>
    </w:p>
    <w:p w14:paraId="34CE0A41" w14:textId="77777777" w:rsidR="00696C24" w:rsidRDefault="00696C24" w:rsidP="00696C24">
      <w:r w:rsidRPr="00E22002">
        <w:rPr>
          <w:noProof/>
          <w:lang w:eastAsia="cs-CZ"/>
        </w:rPr>
        <w:drawing>
          <wp:inline distT="0" distB="0" distL="0" distR="0" wp14:anchorId="3DFD538B" wp14:editId="3A7AC1A1">
            <wp:extent cx="5745480" cy="3223260"/>
            <wp:effectExtent l="0" t="0" r="7620" b="15240"/>
            <wp:docPr id="20" name="Graf 20">
              <a:extLst xmlns:a="http://schemas.openxmlformats.org/drawingml/2006/main">
                <a:ext uri="{FF2B5EF4-FFF2-40B4-BE49-F238E27FC236}">
                  <a16:creationId xmlns:a16="http://schemas.microsoft.com/office/drawing/2014/main" id="{5E914458-3EB9-447C-91C5-DA7A7F966F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EC28DCA" w14:textId="77777777" w:rsidR="008C77B0" w:rsidRPr="008C77B0" w:rsidRDefault="008C77B0" w:rsidP="00696C24">
      <w:pPr>
        <w:rPr>
          <w:i/>
          <w:iCs/>
        </w:rPr>
      </w:pPr>
      <w:r w:rsidRPr="0027338D">
        <w:rPr>
          <w:i/>
          <w:iCs/>
        </w:rPr>
        <w:t>Zdroj: Vlastní šetření (n = 83)</w:t>
      </w:r>
    </w:p>
    <w:p w14:paraId="60B367D7" w14:textId="77777777" w:rsidR="00440ED5" w:rsidRPr="00E22002" w:rsidRDefault="00440ED5" w:rsidP="008C77B0">
      <w:pPr>
        <w:jc w:val="left"/>
      </w:pPr>
      <w:r w:rsidRPr="00E22002">
        <w:t>Respondenti měli dále příležitost zvolit možnost Jiné a uvést faktory, které v dotazníku nebyly explicitně stanoveny. Respondenti v rámci této otázky uvedli následující další aspekty:</w:t>
      </w:r>
    </w:p>
    <w:p w14:paraId="570B1E30" w14:textId="77777777" w:rsidR="00440ED5" w:rsidRPr="00E22002" w:rsidRDefault="00440ED5" w:rsidP="00440ED5">
      <w:pPr>
        <w:pStyle w:val="Odstavecseseznamem"/>
        <w:numPr>
          <w:ilvl w:val="0"/>
          <w:numId w:val="2"/>
        </w:numPr>
      </w:pPr>
      <w:r w:rsidRPr="00E22002">
        <w:t>nadměrné CTRL+C, CTRL+V</w:t>
      </w:r>
      <w:r w:rsidR="004445D5" w:rsidRPr="00E22002">
        <w:t>;</w:t>
      </w:r>
    </w:p>
    <w:p w14:paraId="7EC8B13B" w14:textId="77777777" w:rsidR="00440ED5" w:rsidRPr="00E22002" w:rsidRDefault="004445D5" w:rsidP="00440ED5">
      <w:pPr>
        <w:pStyle w:val="Odstavecseseznamem"/>
        <w:numPr>
          <w:ilvl w:val="0"/>
          <w:numId w:val="2"/>
        </w:numPr>
      </w:pPr>
      <w:r w:rsidRPr="00E22002">
        <w:t>nesouhlas s vrcholovým řízením;</w:t>
      </w:r>
    </w:p>
    <w:p w14:paraId="37C4741A" w14:textId="77777777" w:rsidR="004445D5" w:rsidRPr="00E22002" w:rsidRDefault="004445D5" w:rsidP="00440ED5">
      <w:pPr>
        <w:pStyle w:val="Odstavecseseznamem"/>
        <w:numPr>
          <w:ilvl w:val="0"/>
          <w:numId w:val="2"/>
        </w:numPr>
      </w:pPr>
      <w:r w:rsidRPr="00E22002">
        <w:lastRenderedPageBreak/>
        <w:t>neustále házení klacků pod nohy od lidí, kteří by zde vůbec nikomu nechyběli (především myšleno skrze svoji pracovní náplň);</w:t>
      </w:r>
    </w:p>
    <w:p w14:paraId="149328EC" w14:textId="77777777" w:rsidR="004445D5" w:rsidRPr="00E22002" w:rsidRDefault="004445D5" w:rsidP="00440ED5">
      <w:pPr>
        <w:pStyle w:val="Odstavecseseznamem"/>
        <w:numPr>
          <w:ilvl w:val="0"/>
          <w:numId w:val="2"/>
        </w:numPr>
      </w:pPr>
      <w:r w:rsidRPr="00E22002">
        <w:t>při spojení uvedených důvodů a z důvodu, že oblast dotací postrádá smysl;</w:t>
      </w:r>
    </w:p>
    <w:p w14:paraId="609615D7" w14:textId="77777777" w:rsidR="004445D5" w:rsidRPr="00E22002" w:rsidRDefault="004445D5" w:rsidP="00440ED5">
      <w:pPr>
        <w:pStyle w:val="Odstavecseseznamem"/>
        <w:numPr>
          <w:ilvl w:val="0"/>
          <w:numId w:val="2"/>
        </w:numPr>
      </w:pPr>
      <w:r w:rsidRPr="00E22002">
        <w:t>zajímavá zcela jiná a dobře ohodnocená nabídka.</w:t>
      </w:r>
    </w:p>
    <w:p w14:paraId="144CADFE" w14:textId="77777777" w:rsidR="004445D5" w:rsidRPr="00E22002" w:rsidRDefault="004445D5" w:rsidP="004445D5">
      <w:r w:rsidRPr="00E22002">
        <w:t>První tři důvody jsou úzce spojeny s námi stanovenými faktory Obecná nespokojenost s náplní práce a faktorem Atmosféra na pracovišti včetně vztahů s kolegy. Poslední dva důvody spíše poukazují na</w:t>
      </w:r>
      <w:r w:rsidR="008C77B0">
        <w:t> </w:t>
      </w:r>
      <w:r w:rsidRPr="00E22002">
        <w:t xml:space="preserve">externí faktory, které </w:t>
      </w:r>
      <w:r w:rsidR="0047634E" w:rsidRPr="00E22002">
        <w:t>mohou být řešeny interně na pracovišti MPO a API</w:t>
      </w:r>
      <w:r w:rsidR="00F165DD" w:rsidRPr="00E22002">
        <w:t xml:space="preserve"> pouze v omezeném rozsahu</w:t>
      </w:r>
      <w:r w:rsidR="00956A87" w:rsidRPr="00E22002">
        <w:t xml:space="preserve"> či vůbec</w:t>
      </w:r>
      <w:r w:rsidR="0047634E" w:rsidRPr="00E22002">
        <w:t>.</w:t>
      </w:r>
    </w:p>
    <w:p w14:paraId="42FB72AE" w14:textId="436B4E0F" w:rsidR="005B4CC3" w:rsidRDefault="005B4CC3" w:rsidP="00EA2980">
      <w:pPr>
        <w:pStyle w:val="Nadpis2"/>
        <w:rPr>
          <w:color w:val="0D3B5E" w:themeColor="accent1"/>
        </w:rPr>
      </w:pPr>
    </w:p>
    <w:p w14:paraId="2CFDF5BA" w14:textId="3873867E" w:rsidR="00F165DD" w:rsidRPr="005B4CC3" w:rsidRDefault="00464EE6" w:rsidP="00EA2980">
      <w:pPr>
        <w:pStyle w:val="Nadpis2"/>
        <w:rPr>
          <w:color w:val="0D3B5E" w:themeColor="accent1"/>
        </w:rPr>
      </w:pPr>
      <w:r w:rsidRPr="005B4CC3">
        <w:rPr>
          <w:color w:val="0D3B5E" w:themeColor="accent1"/>
        </w:rPr>
        <w:t>Otázka č.</w:t>
      </w:r>
      <w:r w:rsidR="000F517D" w:rsidRPr="005B4CC3">
        <w:rPr>
          <w:color w:val="0D3B5E" w:themeColor="accent1"/>
        </w:rPr>
        <w:t xml:space="preserve"> 8</w:t>
      </w:r>
      <w:r w:rsidRPr="005B4CC3">
        <w:rPr>
          <w:color w:val="0D3B5E" w:themeColor="accent1"/>
        </w:rPr>
        <w:t>: Jak jste celkově spokojen(a) s nabídkou dalšího vzdělávání u vašeho zaměstnavatele?</w:t>
      </w:r>
    </w:p>
    <w:p w14:paraId="759E317D" w14:textId="77777777" w:rsidR="00464EE6" w:rsidRPr="00E22002" w:rsidRDefault="0066094E" w:rsidP="008C77B0">
      <w:r w:rsidRPr="00E22002">
        <w:t>Spokojenost s nabídkou dalšího vzdělávání inklinuje k levé, pozitivní části našeho spektra</w:t>
      </w:r>
      <w:r w:rsidR="0008684E">
        <w:t xml:space="preserve"> (viz </w:t>
      </w:r>
      <w:r w:rsidR="0008684E">
        <w:fldChar w:fldCharType="begin"/>
      </w:r>
      <w:r w:rsidR="0008684E">
        <w:instrText xml:space="preserve"> REF _Ref43193262 \h </w:instrText>
      </w:r>
      <w:r w:rsidR="0008684E">
        <w:fldChar w:fldCharType="separate"/>
      </w:r>
      <w:r w:rsidR="0008684E">
        <w:t xml:space="preserve">Graf </w:t>
      </w:r>
      <w:r w:rsidR="0008684E">
        <w:rPr>
          <w:noProof/>
        </w:rPr>
        <w:t>20</w:t>
      </w:r>
      <w:r w:rsidR="0008684E">
        <w:fldChar w:fldCharType="end"/>
      </w:r>
      <w:r w:rsidR="0008684E">
        <w:t>)</w:t>
      </w:r>
      <w:r w:rsidRPr="00E22002">
        <w:t xml:space="preserve">. </w:t>
      </w:r>
      <w:r w:rsidR="007D562A" w:rsidRPr="00E22002">
        <w:t>Celkem 63 % respondentů je Rozhodně či Spíše spokojeno s nabídkou. Vyšší spokojeností ale disponují respondenti, kteří pocházejí z MPO, zmíněné úrovně spokojenosti zvolilo 67,9 %. Nicméně i v případě API na základě spokojenosti respondentů lze považovat nabídku dalšího vzdělávání jako dostatečnou a adekvátní. Rozhodně či Spíše spokojeno je 52 % respondentů a dalších 32 % není Ani spokojeno, ani nespokojeno. Pouze 12 % pak hodnotí nabídku dalšího vzdělávání negativně.</w:t>
      </w:r>
    </w:p>
    <w:p w14:paraId="723CB381" w14:textId="77777777" w:rsidR="008C77B0" w:rsidRDefault="008C77B0" w:rsidP="008C77B0">
      <w:pPr>
        <w:pStyle w:val="Titulek"/>
        <w:keepNext/>
      </w:pPr>
      <w:bookmarkStart w:id="28" w:name="_Ref43193262"/>
      <w:r>
        <w:t xml:space="preserve">Graf </w:t>
      </w:r>
      <w:r>
        <w:fldChar w:fldCharType="begin"/>
      </w:r>
      <w:r>
        <w:instrText>SEQ Graf \* ARABIC</w:instrText>
      </w:r>
      <w:r>
        <w:fldChar w:fldCharType="separate"/>
      </w:r>
      <w:r w:rsidR="00E66617">
        <w:rPr>
          <w:noProof/>
        </w:rPr>
        <w:t>26</w:t>
      </w:r>
      <w:r>
        <w:fldChar w:fldCharType="end"/>
      </w:r>
      <w:bookmarkEnd w:id="28"/>
      <w:r>
        <w:t xml:space="preserve">: </w:t>
      </w:r>
      <w:r w:rsidR="0008684E">
        <w:t>Spokojenost respondentů s dalším vzděláváním</w:t>
      </w:r>
    </w:p>
    <w:p w14:paraId="62EBF3C5" w14:textId="77777777" w:rsidR="00464EE6" w:rsidRPr="00E22002" w:rsidRDefault="00DE1EC4" w:rsidP="004445D5">
      <w:r w:rsidRPr="00E22002">
        <w:rPr>
          <w:noProof/>
          <w:lang w:eastAsia="cs-CZ"/>
        </w:rPr>
        <w:drawing>
          <wp:inline distT="0" distB="0" distL="0" distR="0" wp14:anchorId="126317EE" wp14:editId="7E99C226">
            <wp:extent cx="5661660" cy="1950720"/>
            <wp:effectExtent l="0" t="0" r="15240" b="11430"/>
            <wp:docPr id="22" name="Graf 22">
              <a:extLst xmlns:a="http://schemas.openxmlformats.org/drawingml/2006/main">
                <a:ext uri="{FF2B5EF4-FFF2-40B4-BE49-F238E27FC236}">
                  <a16:creationId xmlns:a16="http://schemas.microsoft.com/office/drawing/2014/main" id="{83E6C6AA-C458-459A-A5A4-7581BE8EC0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658149B" w14:textId="77777777" w:rsidR="008C77B0" w:rsidRPr="00D00CFD" w:rsidRDefault="008C77B0" w:rsidP="008C77B0">
      <w:pPr>
        <w:rPr>
          <w:i/>
          <w:iCs/>
        </w:rPr>
      </w:pPr>
      <w:r w:rsidRPr="0027338D">
        <w:rPr>
          <w:i/>
          <w:iCs/>
        </w:rPr>
        <w:t>Zdroj: Vlastní šetření (n = 8</w:t>
      </w:r>
      <w:r>
        <w:rPr>
          <w:i/>
          <w:iCs/>
        </w:rPr>
        <w:t>1</w:t>
      </w:r>
      <w:r w:rsidRPr="0027338D">
        <w:rPr>
          <w:i/>
          <w:iCs/>
        </w:rPr>
        <w:t>)</w:t>
      </w:r>
    </w:p>
    <w:p w14:paraId="7EE6AE8B" w14:textId="77777777" w:rsidR="00B12030" w:rsidRPr="00E22002" w:rsidRDefault="00B12030" w:rsidP="004445D5">
      <w:r w:rsidRPr="00E22002">
        <w:t>Odpovědi na tuto otázku dotazníku odpovídají první otázce v dotazníku a prokazují tak stálost odpovědí respondentů, čímž přispívají k relevantnosti dotazníkového šetření</w:t>
      </w:r>
      <w:r w:rsidR="0008684E">
        <w:t xml:space="preserve"> (viz </w:t>
      </w:r>
      <w:r w:rsidR="0008684E">
        <w:fldChar w:fldCharType="begin"/>
      </w:r>
      <w:r w:rsidR="0008684E">
        <w:instrText xml:space="preserve"> REF _Ref43193247 \h </w:instrText>
      </w:r>
      <w:r w:rsidR="0008684E">
        <w:fldChar w:fldCharType="separate"/>
      </w:r>
      <w:r w:rsidR="0008684E">
        <w:t xml:space="preserve">Graf </w:t>
      </w:r>
      <w:r w:rsidR="0008684E">
        <w:rPr>
          <w:noProof/>
        </w:rPr>
        <w:t>21</w:t>
      </w:r>
      <w:r w:rsidR="0008684E">
        <w:fldChar w:fldCharType="end"/>
      </w:r>
      <w:r w:rsidR="0008684E">
        <w:t>)</w:t>
      </w:r>
      <w:r w:rsidRPr="00E22002">
        <w:t>. Jinými slovy, respondenti, kteří v první otázce hodnotili Vzdělávání pozitivně (průměrná známka se přibližuje číslu 1) v rámci této otázky patří mezi skupinu respondentů, kteří jsou Rozhodně spokojeni s nabídkou dalšího vzdělávání. A naopak, respondenti, kteří hodnotili aspekt Vzdělávání negativně jsou s nabídkou dalšího vzdělávání nespokojeni.</w:t>
      </w:r>
    </w:p>
    <w:p w14:paraId="3DA7F4DE" w14:textId="77777777" w:rsidR="008C77B0" w:rsidRDefault="008C77B0" w:rsidP="008C77B0">
      <w:pPr>
        <w:pStyle w:val="Titulek"/>
        <w:keepNext/>
      </w:pPr>
      <w:bookmarkStart w:id="29" w:name="_Ref43193247"/>
      <w:r>
        <w:lastRenderedPageBreak/>
        <w:t xml:space="preserve">Graf </w:t>
      </w:r>
      <w:r>
        <w:fldChar w:fldCharType="begin"/>
      </w:r>
      <w:r>
        <w:instrText>SEQ Graf \* ARABIC</w:instrText>
      </w:r>
      <w:r>
        <w:fldChar w:fldCharType="separate"/>
      </w:r>
      <w:r w:rsidR="00E66617">
        <w:rPr>
          <w:noProof/>
        </w:rPr>
        <w:t>27</w:t>
      </w:r>
      <w:r>
        <w:fldChar w:fldCharType="end"/>
      </w:r>
      <w:bookmarkEnd w:id="29"/>
      <w:r>
        <w:t xml:space="preserve">: Srovnání průměrného hodnocení spokojenosti </w:t>
      </w:r>
      <w:r w:rsidR="0045076A">
        <w:t>se Vzděláváním z první a aktuální otázky</w:t>
      </w:r>
    </w:p>
    <w:p w14:paraId="6D98A12B" w14:textId="77777777" w:rsidR="005B5206" w:rsidRDefault="00B12030" w:rsidP="004445D5">
      <w:r w:rsidRPr="00E22002">
        <w:rPr>
          <w:noProof/>
          <w:lang w:eastAsia="cs-CZ"/>
        </w:rPr>
        <w:drawing>
          <wp:inline distT="0" distB="0" distL="0" distR="0" wp14:anchorId="6BBA30F3" wp14:editId="60F4D1F0">
            <wp:extent cx="5684520" cy="2385060"/>
            <wp:effectExtent l="0" t="0" r="11430" b="15240"/>
            <wp:docPr id="23" name="Graf 23">
              <a:extLst xmlns:a="http://schemas.openxmlformats.org/drawingml/2006/main">
                <a:ext uri="{FF2B5EF4-FFF2-40B4-BE49-F238E27FC236}">
                  <a16:creationId xmlns:a16="http://schemas.microsoft.com/office/drawing/2014/main" id="{60AA742B-644C-4AA3-9BF9-6D4244EBC6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30161DB" w14:textId="77777777" w:rsidR="00B12030" w:rsidRPr="00E22002" w:rsidRDefault="0008684E" w:rsidP="004445D5">
      <w:r w:rsidRPr="0027338D">
        <w:rPr>
          <w:i/>
          <w:iCs/>
        </w:rPr>
        <w:t>Zdroj: Vlastní šetření (n = 8</w:t>
      </w:r>
      <w:r>
        <w:rPr>
          <w:i/>
          <w:iCs/>
        </w:rPr>
        <w:t>1</w:t>
      </w:r>
      <w:r w:rsidRPr="0027338D">
        <w:rPr>
          <w:i/>
          <w:iCs/>
        </w:rPr>
        <w:t>)</w:t>
      </w:r>
    </w:p>
    <w:p w14:paraId="1CBEE51B" w14:textId="77777777" w:rsidR="00B12030" w:rsidRPr="00E22002" w:rsidRDefault="00B12030" w:rsidP="004445D5">
      <w:r w:rsidRPr="00E22002">
        <w:t>Nabídku dalšího vzdělávání hodnotíme jako faktor, který dlouhodobě není příčinou fluktuace či</w:t>
      </w:r>
      <w:r w:rsidR="00F934AE">
        <w:t> </w:t>
      </w:r>
      <w:r w:rsidRPr="00E22002">
        <w:t xml:space="preserve">nespokojenosti zaměstnanců. Jak ukázaly výsledky </w:t>
      </w:r>
      <w:r w:rsidR="000F517D" w:rsidRPr="00E22002">
        <w:t>otázky č. 6 a 7, nabídka vzdělávání není příčinou minulé fluktuace a není ani potenciální příčinou budoucí fluktuace. Respondenti jsou navíc aktuálně s nabídkou dalšího vzdělávání zpravidla spokojení.</w:t>
      </w:r>
    </w:p>
    <w:p w14:paraId="7F783637" w14:textId="77777777" w:rsidR="005B4CC3" w:rsidRDefault="005B4CC3" w:rsidP="00EA2980">
      <w:pPr>
        <w:pStyle w:val="Nadpis2"/>
        <w:rPr>
          <w:color w:val="0D3B5E" w:themeColor="accent1"/>
        </w:rPr>
      </w:pPr>
    </w:p>
    <w:p w14:paraId="2C6A3A01" w14:textId="5F8EAC63" w:rsidR="000F517D" w:rsidRPr="005B4CC3" w:rsidRDefault="000F517D" w:rsidP="00EA2980">
      <w:pPr>
        <w:pStyle w:val="Nadpis2"/>
        <w:rPr>
          <w:color w:val="0D3B5E" w:themeColor="accent1"/>
        </w:rPr>
      </w:pPr>
      <w:r w:rsidRPr="005B4CC3">
        <w:rPr>
          <w:color w:val="0D3B5E" w:themeColor="accent1"/>
        </w:rPr>
        <w:t>Otázka č. 9: Jak hodnotíte nabídku a možnosti vzdělávání ze strany MPO/API pro výkon Vaší práce? (1 nejlepší hodnocení, 5 nejhorší hodnocení)</w:t>
      </w:r>
    </w:p>
    <w:p w14:paraId="0B153F00" w14:textId="77777777" w:rsidR="00F90398" w:rsidRPr="00E22002" w:rsidRDefault="00F90398" w:rsidP="00F90398">
      <w:r w:rsidRPr="00E22002">
        <w:t>Nejlépe hodnoceným aspektem vzdělávání je forma školení</w:t>
      </w:r>
      <w:r w:rsidR="0020491D">
        <w:t xml:space="preserve"> (viz </w:t>
      </w:r>
      <w:r w:rsidR="0020491D">
        <w:fldChar w:fldCharType="begin"/>
      </w:r>
      <w:r w:rsidR="0020491D">
        <w:instrText xml:space="preserve"> REF _Ref43193432 \h </w:instrText>
      </w:r>
      <w:r w:rsidR="0020491D">
        <w:fldChar w:fldCharType="separate"/>
      </w:r>
      <w:r w:rsidR="0020491D">
        <w:t xml:space="preserve">Tabulka </w:t>
      </w:r>
      <w:r w:rsidR="0020491D">
        <w:rPr>
          <w:noProof/>
        </w:rPr>
        <w:t>10</w:t>
      </w:r>
      <w:r w:rsidR="0020491D">
        <w:fldChar w:fldCharType="end"/>
      </w:r>
      <w:r w:rsidR="0020491D">
        <w:t>)</w:t>
      </w:r>
      <w:r w:rsidRPr="00E22002">
        <w:t>. Respondenti tento aspekt ohodnotili průměrnou známkou 2,14. Naopak nejhůře je možnost vzdělávání hodnocena z pohledu flexibility nabídky školení, tento aspekt disponuje průměrnou známkou 2,47.</w:t>
      </w:r>
      <w:r w:rsidR="00283410" w:rsidRPr="00E22002">
        <w:t xml:space="preserve"> Směrodatná odchylka dále ukazuje, že většina hodnot se pohybuje mezi 1,20 až 3,64.</w:t>
      </w:r>
      <w:r w:rsidRPr="00E22002">
        <w:t xml:space="preserve"> </w:t>
      </w:r>
      <w:r w:rsidR="00283410" w:rsidRPr="00E22002">
        <w:t>I</w:t>
      </w:r>
      <w:r w:rsidRPr="00E22002">
        <w:t xml:space="preserve"> přesto </w:t>
      </w:r>
      <w:r w:rsidR="00283410" w:rsidRPr="00E22002">
        <w:t xml:space="preserve">lze </w:t>
      </w:r>
      <w:r w:rsidRPr="00E22002">
        <w:t xml:space="preserve">tvrdit, </w:t>
      </w:r>
      <w:r w:rsidR="00DE3518" w:rsidRPr="00E22002">
        <w:t xml:space="preserve">i na základě předchozí otázky dotazníku, </w:t>
      </w:r>
      <w:r w:rsidRPr="00E22002">
        <w:t xml:space="preserve">že </w:t>
      </w:r>
      <w:r w:rsidR="00DE3518" w:rsidRPr="00E22002">
        <w:t>respondenti jsou s nabídkou vzdělávání spíše spokojeni.</w:t>
      </w:r>
      <w:r w:rsidR="00283410" w:rsidRPr="00E22002">
        <w:t xml:space="preserve"> </w:t>
      </w:r>
    </w:p>
    <w:p w14:paraId="4CF3E950" w14:textId="77777777" w:rsidR="00F934AE" w:rsidRDefault="00F934AE" w:rsidP="00F934AE">
      <w:pPr>
        <w:pStyle w:val="Titulek"/>
        <w:keepNext/>
      </w:pPr>
      <w:bookmarkStart w:id="30" w:name="_Ref43193432"/>
      <w:r>
        <w:t xml:space="preserve">Tabulka </w:t>
      </w:r>
      <w:r>
        <w:fldChar w:fldCharType="begin"/>
      </w:r>
      <w:r>
        <w:instrText>SEQ Tabulka \* ARABIC</w:instrText>
      </w:r>
      <w:r>
        <w:fldChar w:fldCharType="separate"/>
      </w:r>
      <w:r>
        <w:rPr>
          <w:noProof/>
        </w:rPr>
        <w:t>10</w:t>
      </w:r>
      <w:r>
        <w:fldChar w:fldCharType="end"/>
      </w:r>
      <w:bookmarkEnd w:id="30"/>
      <w:r>
        <w:t>: Hodnocení klíčových aspektů dalšího vzdělávání</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1417"/>
        <w:gridCol w:w="1418"/>
      </w:tblGrid>
      <w:tr w:rsidR="00F90398" w:rsidRPr="00E22002" w14:paraId="7313C458" w14:textId="77777777" w:rsidTr="00F934AE">
        <w:trPr>
          <w:trHeight w:val="288"/>
        </w:trPr>
        <w:tc>
          <w:tcPr>
            <w:tcW w:w="3823" w:type="dxa"/>
            <w:shd w:val="clear" w:color="auto" w:fill="auto"/>
            <w:noWrap/>
            <w:vAlign w:val="bottom"/>
            <w:hideMark/>
          </w:tcPr>
          <w:p w14:paraId="2946DB82" w14:textId="77777777" w:rsidR="00F90398" w:rsidRPr="00E22002" w:rsidRDefault="00F90398" w:rsidP="00F90398">
            <w:pPr>
              <w:spacing w:after="0" w:line="240" w:lineRule="auto"/>
              <w:rPr>
                <w:rFonts w:ascii="Times New Roman" w:eastAsia="Times New Roman" w:hAnsi="Times New Roman" w:cs="Times New Roman"/>
                <w:sz w:val="20"/>
                <w:szCs w:val="20"/>
                <w:lang w:eastAsia="cs-CZ"/>
              </w:rPr>
            </w:pPr>
          </w:p>
        </w:tc>
        <w:tc>
          <w:tcPr>
            <w:tcW w:w="1417" w:type="dxa"/>
            <w:shd w:val="clear" w:color="auto" w:fill="auto"/>
            <w:noWrap/>
            <w:vAlign w:val="center"/>
            <w:hideMark/>
          </w:tcPr>
          <w:p w14:paraId="23261638" w14:textId="77777777" w:rsidR="00F90398" w:rsidRPr="00E22002" w:rsidRDefault="00F90398" w:rsidP="00F934AE">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Průměr</w:t>
            </w:r>
          </w:p>
        </w:tc>
        <w:tc>
          <w:tcPr>
            <w:tcW w:w="1418" w:type="dxa"/>
            <w:shd w:val="clear" w:color="auto" w:fill="auto"/>
            <w:noWrap/>
            <w:vAlign w:val="center"/>
            <w:hideMark/>
          </w:tcPr>
          <w:p w14:paraId="79D375DC" w14:textId="77777777" w:rsidR="00F90398" w:rsidRPr="00E22002" w:rsidRDefault="00F90398" w:rsidP="00F934AE">
            <w:pPr>
              <w:spacing w:after="0" w:line="240" w:lineRule="auto"/>
              <w:jc w:val="center"/>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Směrodatná odchylka</w:t>
            </w:r>
          </w:p>
        </w:tc>
      </w:tr>
      <w:tr w:rsidR="00F90398" w:rsidRPr="00E22002" w14:paraId="10141968" w14:textId="77777777" w:rsidTr="00F90398">
        <w:trPr>
          <w:trHeight w:val="288"/>
        </w:trPr>
        <w:tc>
          <w:tcPr>
            <w:tcW w:w="3823" w:type="dxa"/>
            <w:shd w:val="clear" w:color="auto" w:fill="auto"/>
            <w:noWrap/>
            <w:vAlign w:val="bottom"/>
            <w:hideMark/>
          </w:tcPr>
          <w:p w14:paraId="0251C982" w14:textId="77777777" w:rsidR="00F90398" w:rsidRPr="00E22002" w:rsidRDefault="00F90398" w:rsidP="00F90398">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Z pohledu formy školení</w:t>
            </w:r>
          </w:p>
        </w:tc>
        <w:tc>
          <w:tcPr>
            <w:tcW w:w="1417" w:type="dxa"/>
            <w:shd w:val="clear" w:color="auto" w:fill="auto"/>
            <w:noWrap/>
            <w:vAlign w:val="bottom"/>
            <w:hideMark/>
          </w:tcPr>
          <w:p w14:paraId="7B978FA2" w14:textId="77777777" w:rsidR="00F90398" w:rsidRPr="00E22002" w:rsidRDefault="00F90398" w:rsidP="00F90398">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2,14</w:t>
            </w:r>
          </w:p>
        </w:tc>
        <w:tc>
          <w:tcPr>
            <w:tcW w:w="1418" w:type="dxa"/>
            <w:shd w:val="clear" w:color="auto" w:fill="auto"/>
            <w:noWrap/>
            <w:vAlign w:val="bottom"/>
            <w:hideMark/>
          </w:tcPr>
          <w:p w14:paraId="39BE5FD9" w14:textId="77777777" w:rsidR="00F90398" w:rsidRPr="00E22002" w:rsidRDefault="00F90398" w:rsidP="00F90398">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0,96</w:t>
            </w:r>
          </w:p>
        </w:tc>
      </w:tr>
      <w:tr w:rsidR="00F90398" w:rsidRPr="00E22002" w14:paraId="13BB7E9A" w14:textId="77777777" w:rsidTr="00F90398">
        <w:trPr>
          <w:trHeight w:val="288"/>
        </w:trPr>
        <w:tc>
          <w:tcPr>
            <w:tcW w:w="3823" w:type="dxa"/>
            <w:shd w:val="clear" w:color="auto" w:fill="auto"/>
            <w:noWrap/>
            <w:vAlign w:val="bottom"/>
            <w:hideMark/>
          </w:tcPr>
          <w:p w14:paraId="65F43550" w14:textId="77777777" w:rsidR="00F90398" w:rsidRPr="00E22002" w:rsidRDefault="00F90398" w:rsidP="00F90398">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Z pohledu tematického zaměření školení</w:t>
            </w:r>
          </w:p>
        </w:tc>
        <w:tc>
          <w:tcPr>
            <w:tcW w:w="1417" w:type="dxa"/>
            <w:shd w:val="clear" w:color="auto" w:fill="auto"/>
            <w:noWrap/>
            <w:vAlign w:val="bottom"/>
            <w:hideMark/>
          </w:tcPr>
          <w:p w14:paraId="640DA178" w14:textId="77777777" w:rsidR="00F90398" w:rsidRPr="00E22002" w:rsidRDefault="00F90398" w:rsidP="00F90398">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2,26</w:t>
            </w:r>
          </w:p>
        </w:tc>
        <w:tc>
          <w:tcPr>
            <w:tcW w:w="1418" w:type="dxa"/>
            <w:shd w:val="clear" w:color="auto" w:fill="auto"/>
            <w:noWrap/>
            <w:vAlign w:val="bottom"/>
            <w:hideMark/>
          </w:tcPr>
          <w:p w14:paraId="521F1279" w14:textId="77777777" w:rsidR="00F90398" w:rsidRPr="00E22002" w:rsidRDefault="00F90398" w:rsidP="00F90398">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1,01</w:t>
            </w:r>
          </w:p>
        </w:tc>
      </w:tr>
      <w:tr w:rsidR="00F90398" w:rsidRPr="00E22002" w14:paraId="6EF6ED83" w14:textId="77777777" w:rsidTr="00F90398">
        <w:trPr>
          <w:trHeight w:val="288"/>
        </w:trPr>
        <w:tc>
          <w:tcPr>
            <w:tcW w:w="3823" w:type="dxa"/>
            <w:shd w:val="clear" w:color="auto" w:fill="auto"/>
            <w:noWrap/>
            <w:vAlign w:val="bottom"/>
            <w:hideMark/>
          </w:tcPr>
          <w:p w14:paraId="2D69030F" w14:textId="77777777" w:rsidR="00F90398" w:rsidRPr="00E22002" w:rsidRDefault="00F90398" w:rsidP="00F90398">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Z pohledu rozsahu školení</w:t>
            </w:r>
          </w:p>
        </w:tc>
        <w:tc>
          <w:tcPr>
            <w:tcW w:w="1417" w:type="dxa"/>
            <w:shd w:val="clear" w:color="auto" w:fill="auto"/>
            <w:noWrap/>
            <w:vAlign w:val="bottom"/>
            <w:hideMark/>
          </w:tcPr>
          <w:p w14:paraId="2A498DEE" w14:textId="77777777" w:rsidR="00F90398" w:rsidRPr="00E22002" w:rsidRDefault="00F90398" w:rsidP="00F90398">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2,29</w:t>
            </w:r>
          </w:p>
        </w:tc>
        <w:tc>
          <w:tcPr>
            <w:tcW w:w="1418" w:type="dxa"/>
            <w:shd w:val="clear" w:color="auto" w:fill="auto"/>
            <w:noWrap/>
            <w:vAlign w:val="bottom"/>
            <w:hideMark/>
          </w:tcPr>
          <w:p w14:paraId="170D5297" w14:textId="77777777" w:rsidR="00F90398" w:rsidRPr="00E22002" w:rsidRDefault="00F90398" w:rsidP="00F90398">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0,95</w:t>
            </w:r>
          </w:p>
        </w:tc>
      </w:tr>
      <w:tr w:rsidR="00F90398" w:rsidRPr="00E22002" w14:paraId="6AC96805" w14:textId="77777777" w:rsidTr="00F90398">
        <w:trPr>
          <w:trHeight w:val="288"/>
        </w:trPr>
        <w:tc>
          <w:tcPr>
            <w:tcW w:w="3823" w:type="dxa"/>
            <w:shd w:val="clear" w:color="auto" w:fill="auto"/>
            <w:noWrap/>
            <w:vAlign w:val="bottom"/>
            <w:hideMark/>
          </w:tcPr>
          <w:p w14:paraId="213D20C1" w14:textId="77777777" w:rsidR="00F90398" w:rsidRPr="00E22002" w:rsidRDefault="00F90398" w:rsidP="00F90398">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Z pohledu možnosti nadstavbových školení, která nejsou cílena pouze na samotný výkon pracovní náplně</w:t>
            </w:r>
          </w:p>
        </w:tc>
        <w:tc>
          <w:tcPr>
            <w:tcW w:w="1417" w:type="dxa"/>
            <w:shd w:val="clear" w:color="auto" w:fill="auto"/>
            <w:noWrap/>
            <w:vAlign w:val="bottom"/>
            <w:hideMark/>
          </w:tcPr>
          <w:p w14:paraId="7318CAC6" w14:textId="77777777" w:rsidR="00F90398" w:rsidRPr="00E22002" w:rsidRDefault="00F90398" w:rsidP="00F90398">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2,46</w:t>
            </w:r>
          </w:p>
        </w:tc>
        <w:tc>
          <w:tcPr>
            <w:tcW w:w="1418" w:type="dxa"/>
            <w:shd w:val="clear" w:color="auto" w:fill="auto"/>
            <w:noWrap/>
            <w:vAlign w:val="bottom"/>
            <w:hideMark/>
          </w:tcPr>
          <w:p w14:paraId="05A82123" w14:textId="77777777" w:rsidR="00F90398" w:rsidRPr="00E22002" w:rsidRDefault="00F90398" w:rsidP="00F90398">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1,15</w:t>
            </w:r>
          </w:p>
        </w:tc>
      </w:tr>
      <w:tr w:rsidR="00F90398" w:rsidRPr="00E22002" w14:paraId="45FA411B" w14:textId="77777777" w:rsidTr="00F90398">
        <w:trPr>
          <w:trHeight w:val="288"/>
        </w:trPr>
        <w:tc>
          <w:tcPr>
            <w:tcW w:w="3823" w:type="dxa"/>
            <w:shd w:val="clear" w:color="auto" w:fill="auto"/>
            <w:noWrap/>
            <w:vAlign w:val="bottom"/>
            <w:hideMark/>
          </w:tcPr>
          <w:p w14:paraId="2F6F131E" w14:textId="77777777" w:rsidR="00F90398" w:rsidRPr="00E22002" w:rsidRDefault="00F90398" w:rsidP="00F90398">
            <w:pPr>
              <w:spacing w:after="0" w:line="240" w:lineRule="auto"/>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Z pohledu flexibility nabídky školení, možnosti cílit školení a témata, která osobně pro výkon Vaší práce potřebujete / preferujete</w:t>
            </w:r>
          </w:p>
        </w:tc>
        <w:tc>
          <w:tcPr>
            <w:tcW w:w="1417" w:type="dxa"/>
            <w:shd w:val="clear" w:color="auto" w:fill="auto"/>
            <w:noWrap/>
            <w:vAlign w:val="bottom"/>
            <w:hideMark/>
          </w:tcPr>
          <w:p w14:paraId="0D9882E0" w14:textId="77777777" w:rsidR="00F90398" w:rsidRPr="00E22002" w:rsidRDefault="00F90398" w:rsidP="00F90398">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2,47</w:t>
            </w:r>
          </w:p>
        </w:tc>
        <w:tc>
          <w:tcPr>
            <w:tcW w:w="1418" w:type="dxa"/>
            <w:shd w:val="clear" w:color="auto" w:fill="auto"/>
            <w:noWrap/>
            <w:vAlign w:val="bottom"/>
            <w:hideMark/>
          </w:tcPr>
          <w:p w14:paraId="3C0BDAAC" w14:textId="77777777" w:rsidR="00F90398" w:rsidRPr="00E22002" w:rsidRDefault="00F90398" w:rsidP="00F90398">
            <w:pPr>
              <w:spacing w:after="0" w:line="240" w:lineRule="auto"/>
              <w:jc w:val="right"/>
              <w:rPr>
                <w:rFonts w:ascii="Calibri" w:eastAsia="Times New Roman" w:hAnsi="Calibri" w:cs="Calibri"/>
                <w:color w:val="000000"/>
                <w:sz w:val="20"/>
                <w:szCs w:val="20"/>
                <w:lang w:eastAsia="cs-CZ"/>
              </w:rPr>
            </w:pPr>
            <w:r w:rsidRPr="00E22002">
              <w:rPr>
                <w:rFonts w:ascii="Calibri" w:eastAsia="Times New Roman" w:hAnsi="Calibri" w:cs="Calibri"/>
                <w:color w:val="000000"/>
                <w:sz w:val="20"/>
                <w:szCs w:val="20"/>
                <w:lang w:eastAsia="cs-CZ"/>
              </w:rPr>
              <w:t>1,17</w:t>
            </w:r>
          </w:p>
        </w:tc>
      </w:tr>
    </w:tbl>
    <w:p w14:paraId="6F5B6C88" w14:textId="77777777" w:rsidR="000F517D" w:rsidRPr="0020491D" w:rsidRDefault="00F934AE" w:rsidP="000F517D">
      <w:pPr>
        <w:rPr>
          <w:i/>
          <w:iCs/>
        </w:rPr>
      </w:pPr>
      <w:r w:rsidRPr="0020491D">
        <w:rPr>
          <w:i/>
          <w:iCs/>
        </w:rPr>
        <w:t xml:space="preserve">Zdroj: Vlastní šetření (n = </w:t>
      </w:r>
      <w:r w:rsidR="00294283">
        <w:rPr>
          <w:i/>
          <w:iCs/>
        </w:rPr>
        <w:t>79</w:t>
      </w:r>
      <w:r w:rsidRPr="0020491D">
        <w:rPr>
          <w:i/>
          <w:iCs/>
        </w:rPr>
        <w:t>)</w:t>
      </w:r>
    </w:p>
    <w:p w14:paraId="038DAE19" w14:textId="77777777" w:rsidR="00283410" w:rsidRPr="00E22002" w:rsidRDefault="00283410" w:rsidP="000F517D">
      <w:r w:rsidRPr="00E22002">
        <w:t xml:space="preserve">Průměrná známka stanovených aspektů dalšího vzdělávání dle instituce, ve které respondenti pracují je téměř shodná. Nejvyšší rozdíl lze pozorovat u tematického zaměření školení, kde rozdíl činí 0,19. Další vzdělávání obecně hodnotí hůře respondenti, kteří pocházejí z MPO. Pokračuje tedy trend, který </w:t>
      </w:r>
      <w:r w:rsidRPr="00E22002">
        <w:lastRenderedPageBreak/>
        <w:t>se projevil v první či páté otázce</w:t>
      </w:r>
      <w:r w:rsidR="009B5E00" w:rsidRPr="00E22002">
        <w:t>, respondenti z MPO obecně hodnotí práci v implementační struktuře hůře.</w:t>
      </w:r>
    </w:p>
    <w:p w14:paraId="6580230D" w14:textId="77777777" w:rsidR="00773B39" w:rsidRDefault="00773B39" w:rsidP="00773B39">
      <w:pPr>
        <w:pStyle w:val="Titulek"/>
        <w:keepNext/>
      </w:pPr>
      <w:r>
        <w:t xml:space="preserve">Graf </w:t>
      </w:r>
      <w:r>
        <w:fldChar w:fldCharType="begin"/>
      </w:r>
      <w:r>
        <w:instrText>SEQ Graf \* ARABIC</w:instrText>
      </w:r>
      <w:r>
        <w:fldChar w:fldCharType="separate"/>
      </w:r>
      <w:r w:rsidR="00E66617">
        <w:rPr>
          <w:noProof/>
        </w:rPr>
        <w:t>28</w:t>
      </w:r>
      <w:r>
        <w:fldChar w:fldCharType="end"/>
      </w:r>
      <w:r>
        <w:t>: Hodnocení klíčových aspektů</w:t>
      </w:r>
      <w:r w:rsidR="00294283">
        <w:t xml:space="preserve"> dalšího vzdělávání</w:t>
      </w:r>
      <w:r>
        <w:t xml:space="preserve"> dle instituce</w:t>
      </w:r>
    </w:p>
    <w:p w14:paraId="5997CC1D" w14:textId="77777777" w:rsidR="00283410" w:rsidRPr="00E22002" w:rsidRDefault="00773B39" w:rsidP="000F517D">
      <w:r>
        <w:rPr>
          <w:noProof/>
          <w:lang w:eastAsia="cs-CZ"/>
        </w:rPr>
        <w:drawing>
          <wp:inline distT="0" distB="0" distL="0" distR="0" wp14:anchorId="2B26C12D" wp14:editId="08CD9EC9">
            <wp:extent cx="5760720" cy="3683000"/>
            <wp:effectExtent l="0" t="0" r="11430" b="12700"/>
            <wp:docPr id="33" name="Graf 33">
              <a:extLst xmlns:a="http://schemas.openxmlformats.org/drawingml/2006/main">
                <a:ext uri="{FF2B5EF4-FFF2-40B4-BE49-F238E27FC236}">
                  <a16:creationId xmlns:a16="http://schemas.microsoft.com/office/drawing/2014/main" id="{3B9EE8C5-0A26-4460-A132-613D8E290B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82CD7F8" w14:textId="77777777" w:rsidR="00F80A25" w:rsidRPr="00294283" w:rsidRDefault="00294283" w:rsidP="000F517D">
      <w:pPr>
        <w:rPr>
          <w:i/>
          <w:iCs/>
        </w:rPr>
      </w:pPr>
      <w:r w:rsidRPr="00294283">
        <w:rPr>
          <w:i/>
          <w:iCs/>
        </w:rPr>
        <w:t>Zdroj: Vlastní šetření (n = 79)</w:t>
      </w:r>
    </w:p>
    <w:p w14:paraId="7F0287FC" w14:textId="77777777" w:rsidR="00F80A25" w:rsidRPr="00E22002" w:rsidRDefault="00F80A25" w:rsidP="000F517D">
      <w:r w:rsidRPr="00E22002">
        <w:t>Nabídku a možnosti dalšího vzdělávání pro výkon práci respondentů hodnotí vybrané (nejvíce zastoupené) pracovní pozice velmi rozdílně</w:t>
      </w:r>
      <w:r w:rsidR="00294283">
        <w:t xml:space="preserve"> (viz </w:t>
      </w:r>
      <w:r w:rsidR="00294283">
        <w:fldChar w:fldCharType="begin"/>
      </w:r>
      <w:r w:rsidR="00294283">
        <w:instrText xml:space="preserve"> REF _Ref43193640 \h </w:instrText>
      </w:r>
      <w:r w:rsidR="00294283">
        <w:fldChar w:fldCharType="separate"/>
      </w:r>
      <w:r w:rsidR="00294283">
        <w:t xml:space="preserve">Graf </w:t>
      </w:r>
      <w:r w:rsidR="00294283">
        <w:rPr>
          <w:noProof/>
        </w:rPr>
        <w:t>23</w:t>
      </w:r>
      <w:r w:rsidR="00294283">
        <w:fldChar w:fldCharType="end"/>
      </w:r>
      <w:r w:rsidR="00294283">
        <w:t>)</w:t>
      </w:r>
      <w:r w:rsidRPr="00E22002">
        <w:t xml:space="preserve">. Největší rozdíl lze pozorovat u faktoru Z pohledu možnosti nadstavbových školení, která nejsou cílena pouze na samotný výkon pracovní náplně, </w:t>
      </w:r>
      <w:r w:rsidR="004552F3" w:rsidRPr="00E22002">
        <w:t xml:space="preserve">rozdíl mezi průměrným hodnocením Metodiků a Koordinátorů TP je celých 1,80. Koordinátoři TP obecně hodnotí vybrané faktory lépe ve srovnání s ostatními pracovními pozicemi. </w:t>
      </w:r>
      <w:r w:rsidR="00015F7A" w:rsidRPr="00E22002">
        <w:t>Nejhůře naopak stanovené faktory hodnotí respondenti na pracovní pozici Administrativní pracovník, průměrná známka respondentů na této pozici konkrétně je 3,00.</w:t>
      </w:r>
      <w:r w:rsidR="009D799A" w:rsidRPr="00E22002">
        <w:t xml:space="preserve"> Mezi uvedenými pracovními pozicemi je nejhůře hodnocen již zmíněný faktor souvislosti školení se samotnou pracovní agendou respondentů. Pouze u Metodiků jde sice o nejlépe hodnocený, ale jeho průměrná známka je i přesto nad 2,50, což znamená, že stále tento faktor patří mezi ty podprůměrně hodnocené. Na tomto základě doporučujeme zavádět taková školení, kter</w:t>
      </w:r>
      <w:r w:rsidR="00294283">
        <w:t>á</w:t>
      </w:r>
      <w:r w:rsidR="009D799A" w:rsidRPr="00E22002">
        <w:t xml:space="preserve"> přímo souvisejí s pracovní náplní zaměstnanců nejen MPO, ale i API, neboť i v rámci této instituce jde o nejhůře hodnocený faktor.</w:t>
      </w:r>
    </w:p>
    <w:p w14:paraId="7F62EF5F" w14:textId="77777777" w:rsidR="00294283" w:rsidRDefault="00294283" w:rsidP="00294283">
      <w:pPr>
        <w:pStyle w:val="Titulek"/>
        <w:keepNext/>
      </w:pPr>
      <w:bookmarkStart w:id="31" w:name="_Ref43193640"/>
      <w:r>
        <w:lastRenderedPageBreak/>
        <w:t xml:space="preserve">Graf </w:t>
      </w:r>
      <w:r>
        <w:fldChar w:fldCharType="begin"/>
      </w:r>
      <w:r>
        <w:instrText>SEQ Graf \* ARABIC</w:instrText>
      </w:r>
      <w:r>
        <w:fldChar w:fldCharType="separate"/>
      </w:r>
      <w:r w:rsidR="00E66617">
        <w:rPr>
          <w:noProof/>
        </w:rPr>
        <w:t>29</w:t>
      </w:r>
      <w:r>
        <w:fldChar w:fldCharType="end"/>
      </w:r>
      <w:bookmarkEnd w:id="31"/>
      <w:r>
        <w:t>: Hodnocení klíčových aspektů dalšího vzdělávání dle pracovních pozic MPO</w:t>
      </w:r>
    </w:p>
    <w:p w14:paraId="110FFD37" w14:textId="77777777" w:rsidR="005C081D" w:rsidRPr="00E22002" w:rsidRDefault="00F80A25" w:rsidP="000F517D">
      <w:r w:rsidRPr="00E22002">
        <w:rPr>
          <w:noProof/>
          <w:lang w:eastAsia="cs-CZ"/>
        </w:rPr>
        <w:drawing>
          <wp:inline distT="0" distB="0" distL="0" distR="0" wp14:anchorId="53514AC7" wp14:editId="70AE9240">
            <wp:extent cx="5760720" cy="3366770"/>
            <wp:effectExtent l="0" t="0" r="11430" b="5080"/>
            <wp:docPr id="26" name="Graf 26">
              <a:extLst xmlns:a="http://schemas.openxmlformats.org/drawingml/2006/main">
                <a:ext uri="{FF2B5EF4-FFF2-40B4-BE49-F238E27FC236}">
                  <a16:creationId xmlns:a16="http://schemas.microsoft.com/office/drawing/2014/main" id="{9DEAF60B-4588-4ED9-B8FA-6D65426CA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0FD07A3" w14:textId="77777777" w:rsidR="005C081D" w:rsidRPr="00175651" w:rsidRDefault="00AC436E" w:rsidP="000F517D">
      <w:pPr>
        <w:rPr>
          <w:i/>
          <w:iCs/>
        </w:rPr>
      </w:pPr>
      <w:r w:rsidRPr="00175651">
        <w:rPr>
          <w:i/>
          <w:iCs/>
        </w:rPr>
        <w:t>Zdroj: Vlastní šetření (n = 33)</w:t>
      </w:r>
    </w:p>
    <w:p w14:paraId="57963625" w14:textId="77777777" w:rsidR="005B4CC3" w:rsidRDefault="005B4CC3" w:rsidP="00EA2980">
      <w:pPr>
        <w:pStyle w:val="Nadpis2"/>
        <w:rPr>
          <w:color w:val="0D3B5E" w:themeColor="accent1"/>
        </w:rPr>
      </w:pPr>
    </w:p>
    <w:p w14:paraId="6342F586" w14:textId="2D84B811" w:rsidR="00441254" w:rsidRPr="005B4CC3" w:rsidRDefault="00441254" w:rsidP="00EA2980">
      <w:pPr>
        <w:pStyle w:val="Nadpis2"/>
        <w:rPr>
          <w:color w:val="0D3B5E" w:themeColor="accent1"/>
        </w:rPr>
      </w:pPr>
      <w:r w:rsidRPr="005B4CC3">
        <w:rPr>
          <w:color w:val="0D3B5E" w:themeColor="accent1"/>
        </w:rPr>
        <w:t>Otázka č. 10: Uveďte prosím, s čím konkrétně jste případně v nabídce a možnostech vzdělávání nespokojen(a).</w:t>
      </w:r>
    </w:p>
    <w:p w14:paraId="3D5D1E5F" w14:textId="77777777" w:rsidR="000052B4" w:rsidRPr="00E22002" w:rsidRDefault="007F1C5A" w:rsidP="000F517D">
      <w:r w:rsidRPr="00E22002">
        <w:t>Nespokojenost s nabídkou a možnostmi vzdělávání pramení primárně z příliš obecného zaměření bez konkrétních odborných okruhů, které by měli přímý dopad na zlepšování v každodenních pracovních činnostech. Tento faktor zmínilo celkem 12 z 23 respondentů, tedy více než polovina.</w:t>
      </w:r>
      <w:r w:rsidR="000052B4" w:rsidRPr="00E22002">
        <w:t xml:space="preserve"> Níže vypisujeme vybrané odpovědi, které se vztahují k tomuto problému:</w:t>
      </w:r>
    </w:p>
    <w:p w14:paraId="61DCD881" w14:textId="77777777" w:rsidR="000052B4" w:rsidRPr="00E22002" w:rsidRDefault="000052B4" w:rsidP="000052B4">
      <w:pPr>
        <w:pStyle w:val="Odstavecseseznamem"/>
        <w:numPr>
          <w:ilvl w:val="0"/>
          <w:numId w:val="3"/>
        </w:numPr>
      </w:pPr>
      <w:r w:rsidRPr="00E22002">
        <w:t>nabízená školení nemají vztah k výkonu mé práce;</w:t>
      </w:r>
    </w:p>
    <w:p w14:paraId="18962BE2" w14:textId="77777777" w:rsidR="000052B4" w:rsidRPr="00E22002" w:rsidRDefault="000052B4" w:rsidP="000052B4">
      <w:pPr>
        <w:pStyle w:val="Odstavecseseznamem"/>
        <w:numPr>
          <w:ilvl w:val="0"/>
          <w:numId w:val="3"/>
        </w:numPr>
      </w:pPr>
      <w:r w:rsidRPr="00E22002">
        <w:t>omezená možnost zvolit úzce specializované odborné školení potřebné pro rozvoj činnosti;</w:t>
      </w:r>
    </w:p>
    <w:p w14:paraId="6A58959E" w14:textId="27A3B5AF" w:rsidR="000052B4" w:rsidRPr="00E22002" w:rsidRDefault="000052B4" w:rsidP="000052B4">
      <w:pPr>
        <w:pStyle w:val="Odstavecseseznamem"/>
        <w:numPr>
          <w:ilvl w:val="0"/>
          <w:numId w:val="3"/>
        </w:numPr>
      </w:pPr>
      <w:r w:rsidRPr="00E22002">
        <w:t>zejména forma školení, kdy školitel disponuje neúplnými informacemi</w:t>
      </w:r>
      <w:r w:rsidR="003D32F9">
        <w:t>,</w:t>
      </w:r>
      <w:r w:rsidRPr="00E22002">
        <w:t xml:space="preserve"> školící látka se ve finále v praxi nedá použít či se používá jinak;</w:t>
      </w:r>
    </w:p>
    <w:p w14:paraId="2D0A42AC" w14:textId="77777777" w:rsidR="000052B4" w:rsidRPr="00E22002" w:rsidRDefault="00951AFC" w:rsidP="000052B4">
      <w:pPr>
        <w:pStyle w:val="Odstavecseseznamem"/>
        <w:numPr>
          <w:ilvl w:val="0"/>
          <w:numId w:val="3"/>
        </w:numPr>
      </w:pPr>
      <w:r w:rsidRPr="00E22002">
        <w:t>školení jsou dělaná pro širší okruh, tedy i osoby z jiných ministerstev, tudíž se obsah využití liší. Chce to větší zaměřenost na činnost, kterou osoby dělají. Obecné hledisko moc smysl nemá.</w:t>
      </w:r>
    </w:p>
    <w:p w14:paraId="16285594" w14:textId="77777777" w:rsidR="009B09B9" w:rsidRPr="00E22002" w:rsidRDefault="009B09B9" w:rsidP="00951AFC">
      <w:r w:rsidRPr="00E22002">
        <w:t xml:space="preserve">Nízké odborné zaměření školení souvisí s jejich organizátorem, tedy MMR. </w:t>
      </w:r>
      <w:r w:rsidR="00593983" w:rsidRPr="00E22002">
        <w:t xml:space="preserve">Celkem 5krát bylo v této souvislosti uvedeno, že by respondenti uvítali, kdyby se konaly kurzy i mimo tuto instituci. </w:t>
      </w:r>
      <w:r w:rsidRPr="00E22002">
        <w:t xml:space="preserve">Dle respondentů je toto důvod, proč školení nejsou zaměřována úžeji, </w:t>
      </w:r>
      <w:r w:rsidR="00F67C59" w:rsidRPr="00E22002">
        <w:t xml:space="preserve">tj. </w:t>
      </w:r>
      <w:r w:rsidRPr="00E22002">
        <w:t>na jejich konkrétní pracovní úkony.</w:t>
      </w:r>
      <w:r w:rsidR="00F67C59" w:rsidRPr="00E22002">
        <w:t xml:space="preserve"> Viz následující komentář:</w:t>
      </w:r>
    </w:p>
    <w:p w14:paraId="497D817D" w14:textId="77777777" w:rsidR="00F67C59" w:rsidRPr="00E22002" w:rsidRDefault="00F67C59" w:rsidP="00F67C59">
      <w:pPr>
        <w:pStyle w:val="Odstavecseseznamem"/>
        <w:numPr>
          <w:ilvl w:val="0"/>
          <w:numId w:val="4"/>
        </w:numPr>
      </w:pPr>
      <w:r>
        <w:t>Fakticky máme možnost využívat pouze školení na MMR. Školení zajištěné agenturou podle individuálního vzdělávacího plánu se nekonají. V situacích, kdy si individuálně požádáme o školení na nějaké konkrétní odborné téma, není nám zajištěno.</w:t>
      </w:r>
    </w:p>
    <w:p w14:paraId="1A847702" w14:textId="77777777" w:rsidR="00951AFC" w:rsidRPr="00E22002" w:rsidRDefault="00951AFC" w:rsidP="00951AFC">
      <w:r w:rsidRPr="00E22002">
        <w:t>Mezi další, méně závažné příčiny nespokojenosti, patří úroveň jazykových kurzů, která byla zmíněna 3krát. Respondenti hodnotí negativně nejen obecnou kvalitu, ale i špatnou organizaci.</w:t>
      </w:r>
    </w:p>
    <w:p w14:paraId="09F62650" w14:textId="77777777" w:rsidR="00F67C59" w:rsidRPr="00E22002" w:rsidRDefault="00F67C59" w:rsidP="00951AFC">
      <w:r w:rsidRPr="00E22002">
        <w:lastRenderedPageBreak/>
        <w:t>Důležitý faktor je dále obsazenost školení a způsob, jakým se účastníci na školení přihlašují. Mezi konkrétní problémy spojené s tímto aspektem je:</w:t>
      </w:r>
    </w:p>
    <w:p w14:paraId="1703D400" w14:textId="77777777" w:rsidR="00F67C59" w:rsidRPr="00E22002" w:rsidRDefault="00F67C59" w:rsidP="00F67C59">
      <w:pPr>
        <w:pStyle w:val="Odstavecseseznamem"/>
        <w:numPr>
          <w:ilvl w:val="0"/>
          <w:numId w:val="4"/>
        </w:numPr>
      </w:pPr>
      <w:r w:rsidRPr="00E22002">
        <w:t xml:space="preserve">nezbytný souhlas nadřízeného – ten školení nemusí schválit (např. školení zaměřené na </w:t>
      </w:r>
      <w:r w:rsidR="00E44A3D" w:rsidRPr="00E22002">
        <w:t xml:space="preserve">tzv. </w:t>
      </w:r>
      <w:r w:rsidRPr="00E22002">
        <w:t xml:space="preserve">soft </w:t>
      </w:r>
      <w:proofErr w:type="spellStart"/>
      <w:r w:rsidRPr="00E22002">
        <w:t>skills</w:t>
      </w:r>
      <w:proofErr w:type="spellEnd"/>
      <w:r w:rsidRPr="00E22002">
        <w:t>, které nejsou přímou náplní práce) a schválení může trvat déle, což způsobí, že se školení mezitím obsadí;</w:t>
      </w:r>
    </w:p>
    <w:p w14:paraId="24321A67" w14:textId="77777777" w:rsidR="00F67C59" w:rsidRPr="00E22002" w:rsidRDefault="00F67C59" w:rsidP="00F67C59">
      <w:pPr>
        <w:pStyle w:val="Odstavecseseznamem"/>
        <w:numPr>
          <w:ilvl w:val="0"/>
          <w:numId w:val="4"/>
        </w:numPr>
      </w:pPr>
      <w:r w:rsidRPr="00E22002">
        <w:t>a nízký počet školení na množství zaměstnanců, nejlepší školení jsou zpravidla obsazena velmi brzy a zájemci tak ani nemají příležitost se na daný kurz přihlásit.</w:t>
      </w:r>
    </w:p>
    <w:p w14:paraId="0661E33D" w14:textId="77777777" w:rsidR="005B4CC3" w:rsidRDefault="005B4CC3" w:rsidP="00EA2980">
      <w:pPr>
        <w:pStyle w:val="Nadpis2"/>
        <w:rPr>
          <w:color w:val="0D3B5E" w:themeColor="accent1"/>
        </w:rPr>
      </w:pPr>
    </w:p>
    <w:p w14:paraId="0C67AE5A" w14:textId="5BEF4CCB" w:rsidR="006D5B53" w:rsidRPr="005B4CC3" w:rsidRDefault="006D5B53" w:rsidP="00EA2980">
      <w:pPr>
        <w:pStyle w:val="Nadpis2"/>
        <w:rPr>
          <w:color w:val="0D3B5E" w:themeColor="accent1"/>
        </w:rPr>
      </w:pPr>
      <w:r w:rsidRPr="005B4CC3">
        <w:rPr>
          <w:color w:val="0D3B5E" w:themeColor="accent1"/>
        </w:rPr>
        <w:t>Otázka č. 1</w:t>
      </w:r>
      <w:r w:rsidR="000A01BC" w:rsidRPr="005B4CC3">
        <w:rPr>
          <w:color w:val="0D3B5E" w:themeColor="accent1"/>
        </w:rPr>
        <w:t>1</w:t>
      </w:r>
      <w:r w:rsidRPr="005B4CC3">
        <w:rPr>
          <w:color w:val="0D3B5E" w:themeColor="accent1"/>
        </w:rPr>
        <w:t>: Jak hodnotíte školení, která jste v</w:t>
      </w:r>
      <w:r w:rsidR="003D32F9" w:rsidRPr="005B4CC3">
        <w:rPr>
          <w:color w:val="0D3B5E" w:themeColor="accent1"/>
        </w:rPr>
        <w:t xml:space="preserve"> posledním roku absolvoval(a) z </w:t>
      </w:r>
      <w:r w:rsidRPr="005B4CC3">
        <w:rPr>
          <w:color w:val="0D3B5E" w:themeColor="accent1"/>
        </w:rPr>
        <w:t>pohledu:</w:t>
      </w:r>
      <w:r w:rsidR="00106FA1" w:rsidRPr="005B4CC3">
        <w:rPr>
          <w:color w:val="0D3B5E" w:themeColor="accent1"/>
        </w:rPr>
        <w:t xml:space="preserve"> </w:t>
      </w:r>
      <w:r w:rsidRPr="005B4CC3">
        <w:rPr>
          <w:color w:val="0D3B5E" w:themeColor="accent1"/>
        </w:rPr>
        <w:t>(1 nejlepší hodnocení, 5 nejhorší hodnocení)</w:t>
      </w:r>
    </w:p>
    <w:p w14:paraId="506C3218" w14:textId="77777777" w:rsidR="00E44A3D" w:rsidRPr="00E22002" w:rsidRDefault="00E44A3D" w:rsidP="00E44A3D">
      <w:r w:rsidRPr="00E22002">
        <w:t>Odpověď na tuto otázku odpovídá závěrům stanoveným na základě výsledků předchozí dotazníkové otázky.</w:t>
      </w:r>
      <w:r w:rsidR="00F31AA4" w:rsidRPr="00E22002">
        <w:t xml:space="preserve"> I v tomto případě tedy lze pozorovat názorovou stálost respondentů.</w:t>
      </w:r>
      <w:r w:rsidRPr="00E22002">
        <w:t xml:space="preserve"> Nejhůře jsou respondenty hodnoceny faktory Uplatnitelnost školení v praxi a četnost školení</w:t>
      </w:r>
      <w:r w:rsidR="005349F0">
        <w:t xml:space="preserve"> (viz </w:t>
      </w:r>
      <w:r w:rsidR="005349F0">
        <w:fldChar w:fldCharType="begin"/>
      </w:r>
      <w:r w:rsidR="005349F0">
        <w:instrText xml:space="preserve"> REF _Ref43193796 \h </w:instrText>
      </w:r>
      <w:r w:rsidR="005349F0">
        <w:fldChar w:fldCharType="separate"/>
      </w:r>
      <w:r w:rsidR="005349F0">
        <w:t xml:space="preserve">Graf </w:t>
      </w:r>
      <w:r w:rsidR="005349F0">
        <w:rPr>
          <w:noProof/>
        </w:rPr>
        <w:t>24</w:t>
      </w:r>
      <w:r w:rsidR="005349F0">
        <w:fldChar w:fldCharType="end"/>
      </w:r>
      <w:r w:rsidR="005349F0">
        <w:t>)</w:t>
      </w:r>
      <w:r w:rsidRPr="00E22002">
        <w:t>. Potvrdilo se, že školení mají široké, příliš obecné zaměření, které má jen omezený na pracovní agendu respondentů. Nicméně, průměrná známka obou faktorů dosahuje cca 2,35, což nelze hodnotit jako extrémně negativní výsledek. Pouze faktor Kvalita vzdělávání a lektorů disponuje průměrnou známkou pod 2,0, konkrétně 1,92.</w:t>
      </w:r>
    </w:p>
    <w:p w14:paraId="46C372D8" w14:textId="77777777" w:rsidR="00E44A3D" w:rsidRPr="00E22002" w:rsidRDefault="00E44A3D" w:rsidP="00E44A3D">
      <w:r w:rsidRPr="00E22002">
        <w:t xml:space="preserve">Nutné je dále dodat, že u všech aspektů lze pozorovat horší hodnocení v případě API. Na tomto základě doporučujeme větší flexibilitu školení, ať již v počtu </w:t>
      </w:r>
      <w:r w:rsidR="00086B0B" w:rsidRPr="00E22002">
        <w:t>školení či jejich zaměření, aby školení více odpovídalo potřebám zaměstnanců API.</w:t>
      </w:r>
    </w:p>
    <w:p w14:paraId="20D5550C" w14:textId="77777777" w:rsidR="00175651" w:rsidRDefault="00175651" w:rsidP="00175651">
      <w:pPr>
        <w:pStyle w:val="Titulek"/>
        <w:keepNext/>
      </w:pPr>
      <w:bookmarkStart w:id="32" w:name="_Ref43193796"/>
      <w:r>
        <w:t xml:space="preserve">Graf </w:t>
      </w:r>
      <w:r>
        <w:fldChar w:fldCharType="begin"/>
      </w:r>
      <w:r>
        <w:instrText>SEQ Graf \* ARABIC</w:instrText>
      </w:r>
      <w:r>
        <w:fldChar w:fldCharType="separate"/>
      </w:r>
      <w:r w:rsidR="00E66617">
        <w:rPr>
          <w:noProof/>
        </w:rPr>
        <w:t>30</w:t>
      </w:r>
      <w:r>
        <w:fldChar w:fldCharType="end"/>
      </w:r>
      <w:bookmarkEnd w:id="32"/>
      <w:r>
        <w:t xml:space="preserve">: </w:t>
      </w:r>
      <w:r w:rsidR="005349F0">
        <w:t>Průměrné hodnocení absolvovaných školení</w:t>
      </w:r>
    </w:p>
    <w:p w14:paraId="6B699379" w14:textId="77777777" w:rsidR="00A81D6C" w:rsidRDefault="00E44A3D" w:rsidP="00E44A3D">
      <w:r w:rsidRPr="00E22002">
        <w:rPr>
          <w:noProof/>
          <w:lang w:eastAsia="cs-CZ"/>
        </w:rPr>
        <w:drawing>
          <wp:inline distT="0" distB="0" distL="0" distR="0" wp14:anchorId="742D98E8" wp14:editId="144FFFA2">
            <wp:extent cx="5608320" cy="2674620"/>
            <wp:effectExtent l="0" t="0" r="11430" b="11430"/>
            <wp:docPr id="17" name="Graf 17">
              <a:extLst xmlns:a="http://schemas.openxmlformats.org/drawingml/2006/main">
                <a:ext uri="{FF2B5EF4-FFF2-40B4-BE49-F238E27FC236}">
                  <a16:creationId xmlns:a16="http://schemas.microsoft.com/office/drawing/2014/main" id="{A694D3FC-F60A-4567-B757-373D0E3292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2D0CA9B" w14:textId="77777777" w:rsidR="00E21B53" w:rsidRPr="00E21B53" w:rsidRDefault="00E21B53" w:rsidP="00E44A3D">
      <w:pPr>
        <w:rPr>
          <w:i/>
          <w:iCs/>
        </w:rPr>
      </w:pPr>
      <w:r w:rsidRPr="00E21B53">
        <w:rPr>
          <w:i/>
          <w:iCs/>
        </w:rPr>
        <w:t>Zdroj: Vlastní šetření (n = 79)</w:t>
      </w:r>
    </w:p>
    <w:p w14:paraId="52DCC26C" w14:textId="77777777" w:rsidR="00A81D6C" w:rsidRPr="00E22002" w:rsidRDefault="00A81D6C" w:rsidP="00E44A3D">
      <w:r w:rsidRPr="00E22002">
        <w:t>Dva nejhůře hodnocené aspekty, tedy Uplatnitelnost školení v praxi a Četnost školení jsou nejhůře hodnocenými i na úrovni jednotlivých odborů MPO a sekcí API</w:t>
      </w:r>
      <w:r w:rsidR="00BB071A">
        <w:t xml:space="preserve"> (viz </w:t>
      </w:r>
      <w:r w:rsidR="00BB071A">
        <w:fldChar w:fldCharType="begin"/>
      </w:r>
      <w:r w:rsidR="00BB071A">
        <w:instrText xml:space="preserve"> REF _Ref43193999 \h </w:instrText>
      </w:r>
      <w:r w:rsidR="00BB071A">
        <w:fldChar w:fldCharType="separate"/>
      </w:r>
      <w:r w:rsidR="00BB071A">
        <w:t xml:space="preserve">Graf </w:t>
      </w:r>
      <w:r w:rsidR="00BB071A">
        <w:rPr>
          <w:noProof/>
        </w:rPr>
        <w:t>25</w:t>
      </w:r>
      <w:r w:rsidR="00BB071A">
        <w:fldChar w:fldCharType="end"/>
      </w:r>
      <w:r w:rsidR="00BB071A">
        <w:t xml:space="preserve"> a </w:t>
      </w:r>
      <w:r w:rsidR="00BB071A">
        <w:fldChar w:fldCharType="begin"/>
      </w:r>
      <w:r w:rsidR="00BB071A">
        <w:instrText xml:space="preserve"> REF _Ref43194001 \h </w:instrText>
      </w:r>
      <w:r w:rsidR="00BB071A">
        <w:fldChar w:fldCharType="separate"/>
      </w:r>
      <w:r w:rsidR="00BB071A">
        <w:t xml:space="preserve">Graf </w:t>
      </w:r>
      <w:r w:rsidR="00BB071A">
        <w:rPr>
          <w:noProof/>
        </w:rPr>
        <w:t>26</w:t>
      </w:r>
      <w:r w:rsidR="00BB071A">
        <w:fldChar w:fldCharType="end"/>
      </w:r>
      <w:r w:rsidR="00BB071A">
        <w:t>)</w:t>
      </w:r>
      <w:r w:rsidRPr="00E22002">
        <w:t>. V každém z odborů a sekcí je alespoň jeden z těchto dvou aspektů tím nejhůře hodnoceným aspektem.</w:t>
      </w:r>
    </w:p>
    <w:p w14:paraId="787FA09F" w14:textId="77777777" w:rsidR="00E21B53" w:rsidRDefault="00E21B53" w:rsidP="00E21B53">
      <w:pPr>
        <w:pStyle w:val="Titulek"/>
        <w:keepNext/>
      </w:pPr>
      <w:bookmarkStart w:id="33" w:name="_Ref43193999"/>
      <w:r>
        <w:lastRenderedPageBreak/>
        <w:t xml:space="preserve">Graf </w:t>
      </w:r>
      <w:r>
        <w:fldChar w:fldCharType="begin"/>
      </w:r>
      <w:r>
        <w:instrText>SEQ Graf \* ARABIC</w:instrText>
      </w:r>
      <w:r>
        <w:fldChar w:fldCharType="separate"/>
      </w:r>
      <w:r w:rsidR="00E66617">
        <w:rPr>
          <w:noProof/>
        </w:rPr>
        <w:t>31</w:t>
      </w:r>
      <w:r>
        <w:fldChar w:fldCharType="end"/>
      </w:r>
      <w:bookmarkEnd w:id="33"/>
      <w:r>
        <w:t>: Průměrné hodnocení absolvovaných školení dle odborů MPO</w:t>
      </w:r>
    </w:p>
    <w:p w14:paraId="3FE9F23F" w14:textId="77777777" w:rsidR="00A81D6C" w:rsidRDefault="00A81D6C" w:rsidP="00E44A3D">
      <w:r w:rsidRPr="00E22002">
        <w:rPr>
          <w:noProof/>
          <w:lang w:eastAsia="cs-CZ"/>
        </w:rPr>
        <w:drawing>
          <wp:inline distT="0" distB="0" distL="0" distR="0" wp14:anchorId="5C0EAD5C" wp14:editId="3A1D9583">
            <wp:extent cx="5547360" cy="2362200"/>
            <wp:effectExtent l="0" t="0" r="15240" b="0"/>
            <wp:docPr id="31" name="Graf 31">
              <a:extLst xmlns:a="http://schemas.openxmlformats.org/drawingml/2006/main">
                <a:ext uri="{FF2B5EF4-FFF2-40B4-BE49-F238E27FC236}">
                  <a16:creationId xmlns:a16="http://schemas.microsoft.com/office/drawing/2014/main" id="{0B5E7DD0-40A6-4C6B-98D8-841D5948F4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4FF44D2" w14:textId="77777777" w:rsidR="00E21B53" w:rsidRPr="00E21B53" w:rsidRDefault="00E21B53" w:rsidP="00E44A3D">
      <w:pPr>
        <w:rPr>
          <w:i/>
          <w:iCs/>
        </w:rPr>
      </w:pPr>
      <w:r w:rsidRPr="00E21B53">
        <w:rPr>
          <w:i/>
          <w:iCs/>
        </w:rPr>
        <w:t>Zdroj: Vlastní šetření (n = 56)</w:t>
      </w:r>
    </w:p>
    <w:p w14:paraId="5FAC8BEC" w14:textId="77777777" w:rsidR="00E21B53" w:rsidRDefault="00E21B53" w:rsidP="00E21B53">
      <w:pPr>
        <w:pStyle w:val="Titulek"/>
        <w:keepNext/>
      </w:pPr>
      <w:bookmarkStart w:id="34" w:name="_Ref43194001"/>
      <w:r>
        <w:t xml:space="preserve">Graf </w:t>
      </w:r>
      <w:r>
        <w:fldChar w:fldCharType="begin"/>
      </w:r>
      <w:r>
        <w:instrText>SEQ Graf \* ARABIC</w:instrText>
      </w:r>
      <w:r>
        <w:fldChar w:fldCharType="separate"/>
      </w:r>
      <w:r w:rsidR="00E66617">
        <w:rPr>
          <w:noProof/>
        </w:rPr>
        <w:t>32</w:t>
      </w:r>
      <w:r>
        <w:fldChar w:fldCharType="end"/>
      </w:r>
      <w:bookmarkEnd w:id="34"/>
      <w:r>
        <w:t>: Průměrné hodnocení absolvovaných školení dle sekcí API</w:t>
      </w:r>
    </w:p>
    <w:p w14:paraId="1F72F646" w14:textId="77777777" w:rsidR="00A81D6C" w:rsidRDefault="00A81D6C" w:rsidP="00E44A3D">
      <w:r w:rsidRPr="00E22002">
        <w:rPr>
          <w:noProof/>
          <w:lang w:eastAsia="cs-CZ"/>
        </w:rPr>
        <w:drawing>
          <wp:inline distT="0" distB="0" distL="0" distR="0" wp14:anchorId="1BFD9C6E" wp14:editId="6B66F9A1">
            <wp:extent cx="5554980" cy="2709333"/>
            <wp:effectExtent l="0" t="0" r="7620" b="15240"/>
            <wp:docPr id="32" name="Graf 32">
              <a:extLst xmlns:a="http://schemas.openxmlformats.org/drawingml/2006/main">
                <a:ext uri="{FF2B5EF4-FFF2-40B4-BE49-F238E27FC236}">
                  <a16:creationId xmlns:a16="http://schemas.microsoft.com/office/drawing/2014/main" id="{67925D44-F466-442C-849E-09B3C72798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BFEB914" w14:textId="77777777" w:rsidR="00E21B53" w:rsidRPr="00E21B53" w:rsidRDefault="00E21B53" w:rsidP="00E21B53">
      <w:pPr>
        <w:rPr>
          <w:i/>
          <w:iCs/>
        </w:rPr>
      </w:pPr>
      <w:r w:rsidRPr="00E21B53">
        <w:rPr>
          <w:i/>
          <w:iCs/>
        </w:rPr>
        <w:t xml:space="preserve">Zdroj: Vlastní šetření (n = </w:t>
      </w:r>
      <w:r>
        <w:rPr>
          <w:i/>
          <w:iCs/>
        </w:rPr>
        <w:t>23</w:t>
      </w:r>
      <w:r w:rsidRPr="00E21B53">
        <w:rPr>
          <w:i/>
          <w:iCs/>
        </w:rPr>
        <w:t>)</w:t>
      </w:r>
    </w:p>
    <w:p w14:paraId="6CAE27EC" w14:textId="77777777" w:rsidR="005B4CC3" w:rsidRDefault="005B4CC3" w:rsidP="00EA2980">
      <w:pPr>
        <w:pStyle w:val="Nadpis2"/>
        <w:rPr>
          <w:color w:val="0D3B5E" w:themeColor="accent1"/>
        </w:rPr>
      </w:pPr>
    </w:p>
    <w:p w14:paraId="476EBF8B" w14:textId="09B7D68A" w:rsidR="00F31AA4" w:rsidRPr="005B4CC3" w:rsidRDefault="00AC40A5" w:rsidP="00EA2980">
      <w:pPr>
        <w:pStyle w:val="Nadpis2"/>
        <w:rPr>
          <w:color w:val="0D3B5E" w:themeColor="accent1"/>
        </w:rPr>
      </w:pPr>
      <w:r w:rsidRPr="005B4CC3">
        <w:rPr>
          <w:color w:val="0D3B5E" w:themeColor="accent1"/>
        </w:rPr>
        <w:t>Otázka č. 1</w:t>
      </w:r>
      <w:r w:rsidR="000A01BC" w:rsidRPr="005B4CC3">
        <w:rPr>
          <w:color w:val="0D3B5E" w:themeColor="accent1"/>
        </w:rPr>
        <w:t>2</w:t>
      </w:r>
      <w:r w:rsidRPr="005B4CC3">
        <w:rPr>
          <w:color w:val="0D3B5E" w:themeColor="accent1"/>
        </w:rPr>
        <w:t>: Prostor pro případný doplňující komentář:</w:t>
      </w:r>
    </w:p>
    <w:p w14:paraId="34B860F2" w14:textId="77777777" w:rsidR="00AC40A5" w:rsidRPr="00E22002" w:rsidRDefault="00AC40A5" w:rsidP="00AC40A5">
      <w:r w:rsidRPr="00E22002">
        <w:t xml:space="preserve">V doplňující otázce k té předchozí bylo respondenty vypsáno následujících </w:t>
      </w:r>
      <w:r w:rsidR="007330EE" w:rsidRPr="00E22002">
        <w:t>6</w:t>
      </w:r>
      <w:r w:rsidRPr="00E22002">
        <w:t xml:space="preserve"> relevantních odpovědí:</w:t>
      </w:r>
    </w:p>
    <w:p w14:paraId="42C68B8F" w14:textId="77777777" w:rsidR="00AC40A5" w:rsidRPr="00E22002" w:rsidRDefault="003E68E3" w:rsidP="00AC40A5">
      <w:pPr>
        <w:pStyle w:val="Odstavecseseznamem"/>
        <w:numPr>
          <w:ilvl w:val="0"/>
          <w:numId w:val="5"/>
        </w:numPr>
      </w:pPr>
      <w:r w:rsidRPr="00E22002">
        <w:t>k</w:t>
      </w:r>
      <w:r w:rsidR="007330EE" w:rsidRPr="00E22002">
        <w:t xml:space="preserve">ladně hodnotím školení, která vede p. </w:t>
      </w:r>
      <w:proofErr w:type="spellStart"/>
      <w:r w:rsidR="007330EE" w:rsidRPr="00E22002">
        <w:t>Melecký</w:t>
      </w:r>
      <w:proofErr w:type="spellEnd"/>
      <w:r w:rsidRPr="00E22002">
        <w:t>;</w:t>
      </w:r>
    </w:p>
    <w:p w14:paraId="13C9D1C1" w14:textId="77777777" w:rsidR="007330EE" w:rsidRPr="00E22002" w:rsidRDefault="007330EE" w:rsidP="00AC40A5">
      <w:pPr>
        <w:pStyle w:val="Odstavecseseznamem"/>
        <w:numPr>
          <w:ilvl w:val="0"/>
          <w:numId w:val="5"/>
        </w:numPr>
      </w:pPr>
      <w:r w:rsidRPr="00E22002">
        <w:t>nabízená školení nebyla uplatnitelná při mé práci</w:t>
      </w:r>
      <w:r w:rsidR="003E68E3" w:rsidRPr="00E22002">
        <w:t>;</w:t>
      </w:r>
    </w:p>
    <w:p w14:paraId="17CFF31E" w14:textId="77777777" w:rsidR="007330EE" w:rsidRPr="00E22002" w:rsidRDefault="003E68E3" w:rsidP="00AC40A5">
      <w:pPr>
        <w:pStyle w:val="Odstavecseseznamem"/>
        <w:numPr>
          <w:ilvl w:val="0"/>
          <w:numId w:val="5"/>
        </w:numPr>
      </w:pPr>
      <w:r w:rsidRPr="00E22002">
        <w:t>u</w:t>
      </w:r>
      <w:r w:rsidR="007330EE" w:rsidRPr="00E22002">
        <w:t>přímně mi dělá trochu problém si vzpomenout, čeho se školení vlastně týkala. Jsou příliš teoretická, obecná...</w:t>
      </w:r>
      <w:r w:rsidRPr="00E22002">
        <w:t>;</w:t>
      </w:r>
    </w:p>
    <w:p w14:paraId="3394175D" w14:textId="77777777" w:rsidR="007330EE" w:rsidRPr="00E22002" w:rsidRDefault="007330EE" w:rsidP="00AC40A5">
      <w:pPr>
        <w:pStyle w:val="Odstavecseseznamem"/>
        <w:numPr>
          <w:ilvl w:val="0"/>
          <w:numId w:val="5"/>
        </w:numPr>
      </w:pPr>
      <w:r w:rsidRPr="00E22002">
        <w:t>rozšířit nabídku od dalších institucí mimo MMR</w:t>
      </w:r>
      <w:r w:rsidR="003E68E3" w:rsidRPr="00E22002">
        <w:t>;</w:t>
      </w:r>
    </w:p>
    <w:p w14:paraId="1B643110" w14:textId="77777777" w:rsidR="007330EE" w:rsidRPr="00E22002" w:rsidRDefault="007330EE" w:rsidP="00AC40A5">
      <w:pPr>
        <w:pStyle w:val="Odstavecseseznamem"/>
        <w:numPr>
          <w:ilvl w:val="0"/>
          <w:numId w:val="5"/>
        </w:numPr>
      </w:pPr>
      <w:r w:rsidRPr="00E22002">
        <w:t>školení jsou většinou rozsáhlejší a neodpovídají na konkrétní dotazy</w:t>
      </w:r>
      <w:r w:rsidR="003E68E3" w:rsidRPr="00E22002">
        <w:t>;</w:t>
      </w:r>
    </w:p>
    <w:p w14:paraId="74A135C3" w14:textId="77777777" w:rsidR="007330EE" w:rsidRPr="00E22002" w:rsidRDefault="007330EE" w:rsidP="00AC40A5">
      <w:pPr>
        <w:pStyle w:val="Odstavecseseznamem"/>
        <w:numPr>
          <w:ilvl w:val="0"/>
          <w:numId w:val="5"/>
        </w:numPr>
      </w:pPr>
      <w:r w:rsidRPr="00E22002">
        <w:t>školení MMR obsahují rozsáhlou problematiku k danému tématu nakupenou do příliš krátkého času, často nelze vše stihnout</w:t>
      </w:r>
      <w:r w:rsidR="003E68E3" w:rsidRPr="00E22002">
        <w:t>.</w:t>
      </w:r>
    </w:p>
    <w:p w14:paraId="2F307B03" w14:textId="77777777" w:rsidR="007330EE" w:rsidRPr="00E22002" w:rsidRDefault="007330EE" w:rsidP="007330EE">
      <w:r w:rsidRPr="00E22002">
        <w:lastRenderedPageBreak/>
        <w:t>Odpovědi v doplňující otázce také odpovídají závěrům z předchozích otázek. Stále je respondenty zmiňováno, že nabízená školení jsou příliš teoretická a obecná s malým dopadem na každodenní pracovní agendu respondentů.</w:t>
      </w:r>
    </w:p>
    <w:p w14:paraId="54FA4A55" w14:textId="77777777" w:rsidR="000A01BC" w:rsidRPr="00E22002" w:rsidRDefault="000A01BC" w:rsidP="007330EE">
      <w:r w:rsidRPr="00E22002">
        <w:t>Dále byla znovu zmíněna i problematika kurzů, jejichž pořadatelem je MMR. Respondenti by uvítali, kdyby bylo více příležitostí přihlásit se na kurzy i mimo tuto instituci.</w:t>
      </w:r>
    </w:p>
    <w:p w14:paraId="0C468DBA" w14:textId="77777777" w:rsidR="005B4CC3" w:rsidRDefault="005B4CC3" w:rsidP="00EA2980">
      <w:pPr>
        <w:pStyle w:val="Nadpis2"/>
        <w:rPr>
          <w:color w:val="0D3B5E" w:themeColor="accent1"/>
        </w:rPr>
      </w:pPr>
    </w:p>
    <w:p w14:paraId="640C314A" w14:textId="799CB7DD" w:rsidR="003E68E3" w:rsidRPr="005B4CC3" w:rsidRDefault="000A01BC" w:rsidP="00EA2980">
      <w:pPr>
        <w:pStyle w:val="Nadpis2"/>
        <w:rPr>
          <w:color w:val="0D3B5E" w:themeColor="accent1"/>
        </w:rPr>
      </w:pPr>
      <w:r w:rsidRPr="005B4CC3">
        <w:rPr>
          <w:color w:val="0D3B5E" w:themeColor="accent1"/>
        </w:rPr>
        <w:t>Otázka č. 13: Jak hodnotíte systém dalšího vzdělávání u Vašeho zaměstnavatele z pohledu: (1 nejlepší hodnocení, 5 nejhorší hodnocení)</w:t>
      </w:r>
    </w:p>
    <w:p w14:paraId="292BD9C7" w14:textId="77777777" w:rsidR="000A01BC" w:rsidRPr="00E22002" w:rsidRDefault="001C47D4" w:rsidP="007330EE">
      <w:r w:rsidRPr="00E22002">
        <w:t>I v tomto případě lze pozorovat významnější nespokojenost respondentů, kteří pracují v API. Tito respondenti hodnotili stanovené aspekty ve všech třech aspektech více negativně. Nejvyšší rozdíl v hodnocení mezi MPO a API je u aspektu Možnosti využít externí kurz (mimo kurzy nabízené MMR)</w:t>
      </w:r>
      <w:r w:rsidR="003F4A11" w:rsidRPr="00E22002">
        <w:t>, konkrétně rozdíl nabývá 0,79.</w:t>
      </w:r>
      <w:r w:rsidR="00DD6B75" w:rsidRPr="00E22002">
        <w:t xml:space="preserve"> Významná je i směrodatná odchylka tohoto faktoru, její hodnota nabývá 1,37, což znamená, že mezi odpověďmi jsou silně zastoupeny i extrémní negativní hodnocení</w:t>
      </w:r>
      <w:r w:rsidR="00894CB4" w:rsidRPr="00E22002">
        <w:t xml:space="preserve"> (směrodatná odchylka u zbývajících aspektů nabývá 1,05 resp. 1,06.</w:t>
      </w:r>
    </w:p>
    <w:p w14:paraId="2331AD6E" w14:textId="77777777" w:rsidR="00BB071A" w:rsidRDefault="00BB071A" w:rsidP="00BB071A">
      <w:pPr>
        <w:pStyle w:val="Titulek"/>
        <w:keepNext/>
      </w:pPr>
      <w:r>
        <w:t xml:space="preserve">Graf </w:t>
      </w:r>
      <w:r>
        <w:fldChar w:fldCharType="begin"/>
      </w:r>
      <w:r>
        <w:instrText>SEQ Graf \* ARABIC</w:instrText>
      </w:r>
      <w:r>
        <w:fldChar w:fldCharType="separate"/>
      </w:r>
      <w:r w:rsidR="00E66617">
        <w:rPr>
          <w:noProof/>
        </w:rPr>
        <w:t>33</w:t>
      </w:r>
      <w:r>
        <w:fldChar w:fldCharType="end"/>
      </w:r>
      <w:r w:rsidR="00E13EFC">
        <w:t>: Průměrné hodnocení systému dalšího vzdělávání stanovených aspektů</w:t>
      </w:r>
    </w:p>
    <w:p w14:paraId="08CE6F91" w14:textId="77777777" w:rsidR="000A01BC" w:rsidRDefault="000A01BC" w:rsidP="007330EE">
      <w:r w:rsidRPr="00E22002">
        <w:rPr>
          <w:noProof/>
          <w:lang w:eastAsia="cs-CZ"/>
        </w:rPr>
        <w:drawing>
          <wp:inline distT="0" distB="0" distL="0" distR="0" wp14:anchorId="6883953D" wp14:editId="1B0139D3">
            <wp:extent cx="5782733" cy="2849880"/>
            <wp:effectExtent l="0" t="0" r="8890" b="7620"/>
            <wp:docPr id="21" name="Graf 21">
              <a:extLst xmlns:a="http://schemas.openxmlformats.org/drawingml/2006/main">
                <a:ext uri="{FF2B5EF4-FFF2-40B4-BE49-F238E27FC236}">
                  <a16:creationId xmlns:a16="http://schemas.microsoft.com/office/drawing/2014/main" id="{18AD7EC1-EE98-46DE-A942-B4B744468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0C4725D" w14:textId="77777777" w:rsidR="002F5D48" w:rsidRPr="002F5D48" w:rsidRDefault="002F5D48" w:rsidP="007330EE">
      <w:pPr>
        <w:rPr>
          <w:i/>
          <w:iCs/>
        </w:rPr>
      </w:pPr>
      <w:r w:rsidRPr="002F5D48">
        <w:rPr>
          <w:i/>
          <w:iCs/>
        </w:rPr>
        <w:t>Zdroj: Vlastní šetření (n = 79)</w:t>
      </w:r>
    </w:p>
    <w:p w14:paraId="21546E12" w14:textId="77777777" w:rsidR="00012B37" w:rsidRPr="00E22002" w:rsidRDefault="00012B37" w:rsidP="007330EE">
      <w:r w:rsidRPr="00E22002">
        <w:t>Na úrovni jednotlivých odborů MPO a sekcí API lze pozorovat nerovnoměrné rozložení odpovědí</w:t>
      </w:r>
      <w:r w:rsidR="00EE58EE">
        <w:t xml:space="preserve"> (viz </w:t>
      </w:r>
      <w:r w:rsidR="003E76A2">
        <w:fldChar w:fldCharType="begin"/>
      </w:r>
      <w:r w:rsidR="003E76A2">
        <w:instrText xml:space="preserve"> REF _Ref43194438 \h </w:instrText>
      </w:r>
      <w:r w:rsidR="003E76A2">
        <w:fldChar w:fldCharType="separate"/>
      </w:r>
      <w:r w:rsidR="003E76A2">
        <w:t xml:space="preserve">Graf </w:t>
      </w:r>
      <w:r w:rsidR="003E76A2">
        <w:rPr>
          <w:noProof/>
        </w:rPr>
        <w:t>28</w:t>
      </w:r>
      <w:r w:rsidR="003E76A2">
        <w:fldChar w:fldCharType="end"/>
      </w:r>
      <w:r w:rsidR="003E76A2">
        <w:t xml:space="preserve"> a </w:t>
      </w:r>
      <w:r w:rsidR="003E76A2">
        <w:fldChar w:fldCharType="begin"/>
      </w:r>
      <w:r w:rsidR="003E76A2">
        <w:instrText xml:space="preserve"> REF _Ref43194440 \h </w:instrText>
      </w:r>
      <w:r w:rsidR="003E76A2">
        <w:fldChar w:fldCharType="separate"/>
      </w:r>
      <w:r w:rsidR="003E76A2">
        <w:t xml:space="preserve">Graf </w:t>
      </w:r>
      <w:r w:rsidR="003E76A2">
        <w:rPr>
          <w:noProof/>
        </w:rPr>
        <w:t>29</w:t>
      </w:r>
      <w:r w:rsidR="003E76A2">
        <w:fldChar w:fldCharType="end"/>
      </w:r>
      <w:r w:rsidR="00EE58EE">
        <w:t>)</w:t>
      </w:r>
      <w:r w:rsidRPr="00E22002">
        <w:t>. Na</w:t>
      </w:r>
      <w:r w:rsidR="00EE58EE">
        <w:t> </w:t>
      </w:r>
      <w:r w:rsidRPr="00E22002">
        <w:t>MPO i API je zpravidla nejhůře hodnoceným aspektem Možnosti využít externí kurz (mimo kurzy nabízené MMR). Na MPO na odborech 61300 a 61400 je ale hůře hodnoceno Složitost přihlášení se na</w:t>
      </w:r>
      <w:r w:rsidR="00EE58EE">
        <w:t> </w:t>
      </w:r>
      <w:r w:rsidRPr="00E22002">
        <w:t>kurz i Frekvence možného zapojení se do vzdělávání, resp. na odboru 61400</w:t>
      </w:r>
      <w:r w:rsidR="007F643C">
        <w:t> </w:t>
      </w:r>
      <w:r w:rsidRPr="00E22002">
        <w:t>druhý zmiňovaný aspekt.</w:t>
      </w:r>
    </w:p>
    <w:p w14:paraId="3C544F98" w14:textId="77777777" w:rsidR="00EA2484" w:rsidRPr="00E22002" w:rsidRDefault="00EA2484" w:rsidP="007330EE">
      <w:r w:rsidRPr="00E22002">
        <w:t>Nejhorší hodnocení získal aspekt využití externího kurzu na odboru 61500, konkrétně 4,0, což ale může být primárně způsobeno nízkým počtem respondentů z tohoto odboru (tj. 6).</w:t>
      </w:r>
    </w:p>
    <w:p w14:paraId="470FED92" w14:textId="77777777" w:rsidR="00EE58EE" w:rsidRDefault="00EE58EE" w:rsidP="00EE58EE">
      <w:pPr>
        <w:pStyle w:val="Titulek"/>
        <w:keepNext/>
      </w:pPr>
      <w:bookmarkStart w:id="35" w:name="_Ref43194438"/>
      <w:r>
        <w:lastRenderedPageBreak/>
        <w:t xml:space="preserve">Graf </w:t>
      </w:r>
      <w:r>
        <w:fldChar w:fldCharType="begin"/>
      </w:r>
      <w:r>
        <w:instrText>SEQ Graf \* ARABIC</w:instrText>
      </w:r>
      <w:r>
        <w:fldChar w:fldCharType="separate"/>
      </w:r>
      <w:r w:rsidR="00E66617">
        <w:rPr>
          <w:noProof/>
        </w:rPr>
        <w:t>34</w:t>
      </w:r>
      <w:r>
        <w:fldChar w:fldCharType="end"/>
      </w:r>
      <w:bookmarkEnd w:id="35"/>
      <w:r>
        <w:t>: Průměrné hodnocení systému dalšího vzdělávání dle odborů MPO</w:t>
      </w:r>
    </w:p>
    <w:p w14:paraId="61CDCEAD" w14:textId="77777777" w:rsidR="00DA030E" w:rsidRDefault="00DA030E" w:rsidP="007330EE">
      <w:r w:rsidRPr="00E22002">
        <w:rPr>
          <w:noProof/>
          <w:lang w:eastAsia="cs-CZ"/>
        </w:rPr>
        <w:drawing>
          <wp:inline distT="0" distB="0" distL="0" distR="0" wp14:anchorId="19142660" wp14:editId="3510F8BB">
            <wp:extent cx="5737860" cy="2743200"/>
            <wp:effectExtent l="0" t="0" r="15240" b="0"/>
            <wp:docPr id="30" name="Graf 30">
              <a:extLst xmlns:a="http://schemas.openxmlformats.org/drawingml/2006/main">
                <a:ext uri="{FF2B5EF4-FFF2-40B4-BE49-F238E27FC236}">
                  <a16:creationId xmlns:a16="http://schemas.microsoft.com/office/drawing/2014/main" id="{3BA1B4F2-84B9-48C0-98E4-1CD4CFAA13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DE0EDCD" w14:textId="77777777" w:rsidR="009E1DCB" w:rsidRPr="009E1DCB" w:rsidRDefault="009E1DCB" w:rsidP="007330EE">
      <w:pPr>
        <w:rPr>
          <w:i/>
          <w:iCs/>
        </w:rPr>
      </w:pPr>
      <w:r w:rsidRPr="009E1DCB">
        <w:rPr>
          <w:i/>
          <w:iCs/>
        </w:rPr>
        <w:t xml:space="preserve">Zdroj: Vlastní šetření (n = </w:t>
      </w:r>
      <w:r w:rsidR="00255A7F">
        <w:rPr>
          <w:i/>
          <w:iCs/>
        </w:rPr>
        <w:t>56</w:t>
      </w:r>
      <w:r w:rsidRPr="009E1DCB">
        <w:rPr>
          <w:i/>
          <w:iCs/>
        </w:rPr>
        <w:t>)</w:t>
      </w:r>
    </w:p>
    <w:p w14:paraId="7DE36511" w14:textId="77777777" w:rsidR="00EE58EE" w:rsidRDefault="00EE58EE" w:rsidP="00EE58EE">
      <w:pPr>
        <w:pStyle w:val="Titulek"/>
        <w:keepNext/>
      </w:pPr>
      <w:bookmarkStart w:id="36" w:name="_Ref43194440"/>
      <w:r>
        <w:t xml:space="preserve">Graf </w:t>
      </w:r>
      <w:r>
        <w:fldChar w:fldCharType="begin"/>
      </w:r>
      <w:r>
        <w:instrText>SEQ Graf \* ARABIC</w:instrText>
      </w:r>
      <w:r>
        <w:fldChar w:fldCharType="separate"/>
      </w:r>
      <w:r w:rsidR="00E66617">
        <w:rPr>
          <w:noProof/>
        </w:rPr>
        <w:t>35</w:t>
      </w:r>
      <w:r>
        <w:fldChar w:fldCharType="end"/>
      </w:r>
      <w:bookmarkEnd w:id="36"/>
      <w:r>
        <w:t>: Průměrné hodnocení systému dalšího vzdělávání dle sekcí API</w:t>
      </w:r>
    </w:p>
    <w:p w14:paraId="6BB9E253" w14:textId="77777777" w:rsidR="00DA030E" w:rsidRPr="00E22002" w:rsidRDefault="00DA030E" w:rsidP="007330EE">
      <w:r w:rsidRPr="00E22002">
        <w:rPr>
          <w:noProof/>
          <w:lang w:eastAsia="cs-CZ"/>
        </w:rPr>
        <w:drawing>
          <wp:inline distT="0" distB="0" distL="0" distR="0" wp14:anchorId="6722FF30" wp14:editId="44A4CBCC">
            <wp:extent cx="5760720" cy="2732405"/>
            <wp:effectExtent l="0" t="0" r="11430" b="10795"/>
            <wp:docPr id="29" name="Graf 29">
              <a:extLst xmlns:a="http://schemas.openxmlformats.org/drawingml/2006/main">
                <a:ext uri="{FF2B5EF4-FFF2-40B4-BE49-F238E27FC236}">
                  <a16:creationId xmlns:a16="http://schemas.microsoft.com/office/drawing/2014/main" id="{C0F007C3-6F66-4563-9459-33F872F98D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846746C" w14:textId="77777777" w:rsidR="00255A7F" w:rsidRPr="009E1DCB" w:rsidRDefault="00255A7F" w:rsidP="00255A7F">
      <w:pPr>
        <w:rPr>
          <w:i/>
          <w:iCs/>
        </w:rPr>
      </w:pPr>
      <w:r w:rsidRPr="009E1DCB">
        <w:rPr>
          <w:i/>
          <w:iCs/>
        </w:rPr>
        <w:t xml:space="preserve">Zdroj: Vlastní šetření (n = </w:t>
      </w:r>
      <w:r>
        <w:rPr>
          <w:i/>
          <w:iCs/>
        </w:rPr>
        <w:t>23</w:t>
      </w:r>
      <w:r w:rsidRPr="009E1DCB">
        <w:rPr>
          <w:i/>
          <w:iCs/>
        </w:rPr>
        <w:t>)</w:t>
      </w:r>
    </w:p>
    <w:p w14:paraId="18BA8CC8" w14:textId="77777777" w:rsidR="005B4CC3" w:rsidRDefault="005B4CC3" w:rsidP="00EA2980">
      <w:pPr>
        <w:pStyle w:val="Nadpis2"/>
        <w:rPr>
          <w:color w:val="0D3B5E" w:themeColor="accent1"/>
        </w:rPr>
      </w:pPr>
    </w:p>
    <w:p w14:paraId="012C3519" w14:textId="49F36019" w:rsidR="00AE422D" w:rsidRPr="005B4CC3" w:rsidRDefault="00AE422D" w:rsidP="00EA2980">
      <w:pPr>
        <w:pStyle w:val="Nadpis2"/>
        <w:rPr>
          <w:color w:val="0D3B5E" w:themeColor="accent1"/>
        </w:rPr>
      </w:pPr>
      <w:r w:rsidRPr="005B4CC3">
        <w:rPr>
          <w:color w:val="0D3B5E" w:themeColor="accent1"/>
        </w:rPr>
        <w:t>Otázka č. 14: Prostor pro případný doplňující komentář</w:t>
      </w:r>
    </w:p>
    <w:p w14:paraId="7300F394" w14:textId="77777777" w:rsidR="00AE422D" w:rsidRPr="00E22002" w:rsidRDefault="00AE422D" w:rsidP="00AE422D">
      <w:r w:rsidRPr="00E22002">
        <w:t>V této doplňující otázce lze vyhodnotit následující relevantní odpovědi:</w:t>
      </w:r>
    </w:p>
    <w:p w14:paraId="094ED4BC" w14:textId="394307CC" w:rsidR="00AE422D" w:rsidRPr="00E22002" w:rsidRDefault="00AE422D" w:rsidP="00AE422D">
      <w:pPr>
        <w:pStyle w:val="Odstavecseseznamem"/>
        <w:numPr>
          <w:ilvl w:val="0"/>
          <w:numId w:val="6"/>
        </w:numPr>
      </w:pPr>
      <w:r w:rsidRPr="00E22002">
        <w:t>chybí konference/mezinárodní semináře pro porovnání s prax</w:t>
      </w:r>
      <w:r w:rsidR="003D32F9">
        <w:t>í</w:t>
      </w:r>
      <w:r w:rsidRPr="00E22002">
        <w:t xml:space="preserve"> jiných členských států</w:t>
      </w:r>
    </w:p>
    <w:p w14:paraId="044E90CF" w14:textId="2F73B14A" w:rsidR="00AE422D" w:rsidRPr="00E22002" w:rsidRDefault="00AE422D" w:rsidP="00AE422D">
      <w:pPr>
        <w:pStyle w:val="Odstavecseseznamem"/>
        <w:numPr>
          <w:ilvl w:val="0"/>
          <w:numId w:val="6"/>
        </w:numPr>
      </w:pPr>
      <w:r w:rsidRPr="00E22002">
        <w:t>nelze se vzdělávat v širší</w:t>
      </w:r>
      <w:r w:rsidR="003D32F9">
        <w:t>m</w:t>
      </w:r>
      <w:r w:rsidRPr="00E22002">
        <w:t xml:space="preserve"> okruhu pracovní náplně, mohu se přihlásit jen na úzkou část, kterou se zabývám</w:t>
      </w:r>
    </w:p>
    <w:p w14:paraId="55625EE4" w14:textId="77777777" w:rsidR="00AE422D" w:rsidRPr="00E22002" w:rsidRDefault="00AE422D" w:rsidP="00AE422D">
      <w:pPr>
        <w:pStyle w:val="Odstavecseseznamem"/>
        <w:numPr>
          <w:ilvl w:val="0"/>
          <w:numId w:val="6"/>
        </w:numPr>
      </w:pPr>
      <w:r w:rsidRPr="00E22002">
        <w:t>omezení pouze na vybrané jazyky je opravdu nevhodná</w:t>
      </w:r>
    </w:p>
    <w:p w14:paraId="61DE4896" w14:textId="1ECC45DE" w:rsidR="00AE422D" w:rsidRPr="00E22002" w:rsidRDefault="76A26133" w:rsidP="00AE422D">
      <w:pPr>
        <w:pStyle w:val="Odstavecseseznamem"/>
        <w:numPr>
          <w:ilvl w:val="0"/>
          <w:numId w:val="6"/>
        </w:numPr>
      </w:pPr>
      <w:r>
        <w:t xml:space="preserve">Složitost je víceméně OK, frekvence viz minulý komentář (nízký počet školení mimo MMR – pozn. hodnotitele) a možnosti pro využití externího kurzu? Žádost o kurz, proplacení a celkově </w:t>
      </w:r>
      <w:r>
        <w:lastRenderedPageBreak/>
        <w:t>papírování nejednomu člověku znechutí se něčeho účastnit (povětšinou plněno z důvodu nutnosti "nějakého" dalšího vzdělávání pracovníka). Omezení finančním rámcem nepočítaje.</w:t>
      </w:r>
    </w:p>
    <w:p w14:paraId="6D8C9987" w14:textId="77777777" w:rsidR="00AE422D" w:rsidRPr="00E22002" w:rsidRDefault="00AE422D" w:rsidP="00AE422D">
      <w:pPr>
        <w:pStyle w:val="Odstavecseseznamem"/>
        <w:numPr>
          <w:ilvl w:val="0"/>
          <w:numId w:val="6"/>
        </w:numPr>
      </w:pPr>
      <w:r w:rsidRPr="00E22002">
        <w:t>smysl mají jen školení mimo nabídku MPO.</w:t>
      </w:r>
    </w:p>
    <w:p w14:paraId="553AF69A" w14:textId="77777777" w:rsidR="00AE422D" w:rsidRPr="00E22002" w:rsidRDefault="00AE422D" w:rsidP="00AE422D">
      <w:r w:rsidRPr="00E22002">
        <w:t>Vypsané komentáře dokládají, že se stále opakují témata zmíněná v předchozích komentářích. Hlavním tématem je především příliš obecné zaměření kurzů a organizace vzdělávacích kurzů výhradně ze strany MMR (či MPO)</w:t>
      </w:r>
      <w:r w:rsidR="00C472B3" w:rsidRPr="00E22002">
        <w:t>.</w:t>
      </w:r>
    </w:p>
    <w:p w14:paraId="29CD744C" w14:textId="77777777" w:rsidR="005B4CC3" w:rsidRDefault="005B4CC3" w:rsidP="00EA2980">
      <w:pPr>
        <w:pStyle w:val="Nadpis2"/>
        <w:rPr>
          <w:color w:val="0D3B5E" w:themeColor="accent1"/>
        </w:rPr>
      </w:pPr>
    </w:p>
    <w:p w14:paraId="340A6D0B" w14:textId="703E86FC" w:rsidR="008607D0" w:rsidRPr="005B4CC3" w:rsidRDefault="008607D0" w:rsidP="00EA2980">
      <w:pPr>
        <w:pStyle w:val="Nadpis2"/>
        <w:rPr>
          <w:color w:val="0D3B5E" w:themeColor="accent1"/>
        </w:rPr>
      </w:pPr>
      <w:r w:rsidRPr="005B4CC3">
        <w:rPr>
          <w:color w:val="0D3B5E" w:themeColor="accent1"/>
        </w:rPr>
        <w:t>Otázka č. 15: Nabízí zaměstnavatel celkově adekvátní školení pro agendu, které se věnujete?</w:t>
      </w:r>
    </w:p>
    <w:p w14:paraId="6766CC0B" w14:textId="77777777" w:rsidR="00AA0C36" w:rsidRPr="00E22002" w:rsidRDefault="008607D0" w:rsidP="008607D0">
      <w:r w:rsidRPr="00E22002">
        <w:t>Na otázku, zda zaměstnavatel nabízí adekvátní školení pro agendu, které se respondenti věnují, se odpovědi lišili v závislosti na instituci, ve které respondenti pracují.</w:t>
      </w:r>
      <w:r w:rsidR="00C36F2A" w:rsidRPr="00E22002">
        <w:t xml:space="preserve"> Nejvyšší rozdíl lze pozorovat v případě odpovědi Spíše ne, konkrétně je rozdíl dvojnásobný, a to o </w:t>
      </w:r>
      <w:r w:rsidR="009108DE" w:rsidRPr="00E22002">
        <w:t xml:space="preserve">15,9 p. b. </w:t>
      </w:r>
      <w:r w:rsidR="00B53240" w:rsidRPr="00E22002">
        <w:t>Zajímavé ale je, že možnost Rozhodně ne nezvolil žádný z respondentů, kteří pocházejí z API.</w:t>
      </w:r>
      <w:r w:rsidR="007059DC" w:rsidRPr="00E22002">
        <w:t xml:space="preserve"> </w:t>
      </w:r>
      <w:r w:rsidR="00AA0C36" w:rsidRPr="00E22002">
        <w:t xml:space="preserve">Více než 50 % odpovědí disponuje </w:t>
      </w:r>
      <w:r w:rsidR="00744CA9" w:rsidRPr="00E22002">
        <w:t>u respondentů</w:t>
      </w:r>
      <w:r w:rsidR="00AA0C36" w:rsidRPr="00E22002">
        <w:t> obou institucí možnost Spíše ano</w:t>
      </w:r>
      <w:r w:rsidR="007059DC" w:rsidRPr="00E22002">
        <w:t>.</w:t>
      </w:r>
    </w:p>
    <w:p w14:paraId="3E2B3ED7" w14:textId="77777777" w:rsidR="007F643C" w:rsidRDefault="007F643C" w:rsidP="007F643C">
      <w:pPr>
        <w:pStyle w:val="Titulek"/>
        <w:keepNext/>
      </w:pPr>
      <w:r>
        <w:t xml:space="preserve">Graf </w:t>
      </w:r>
      <w:r>
        <w:fldChar w:fldCharType="begin"/>
      </w:r>
      <w:r>
        <w:instrText>SEQ Graf \* ARABIC</w:instrText>
      </w:r>
      <w:r>
        <w:fldChar w:fldCharType="separate"/>
      </w:r>
      <w:r w:rsidR="00E66617">
        <w:rPr>
          <w:noProof/>
        </w:rPr>
        <w:t>36</w:t>
      </w:r>
      <w:r>
        <w:fldChar w:fldCharType="end"/>
      </w:r>
      <w:r>
        <w:t>: Hodnocení adekvátnosti školení pro pracovní agendu</w:t>
      </w:r>
    </w:p>
    <w:p w14:paraId="23DE523C" w14:textId="77777777" w:rsidR="008607D0" w:rsidRDefault="008607D0" w:rsidP="008607D0">
      <w:r w:rsidRPr="00E22002">
        <w:rPr>
          <w:noProof/>
          <w:lang w:eastAsia="cs-CZ"/>
        </w:rPr>
        <w:drawing>
          <wp:inline distT="0" distB="0" distL="0" distR="0" wp14:anchorId="012B3884" wp14:editId="7223C68A">
            <wp:extent cx="5334000" cy="2712720"/>
            <wp:effectExtent l="0" t="0" r="0" b="11430"/>
            <wp:docPr id="25" name="Graf 25">
              <a:extLst xmlns:a="http://schemas.openxmlformats.org/drawingml/2006/main">
                <a:ext uri="{FF2B5EF4-FFF2-40B4-BE49-F238E27FC236}">
                  <a16:creationId xmlns:a16="http://schemas.microsoft.com/office/drawing/2014/main" id="{C604C0C1-C6B4-4B4F-BE67-BDC5EBD442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6699613" w14:textId="77777777" w:rsidR="007F643C" w:rsidRPr="00B37C8F" w:rsidRDefault="007F643C" w:rsidP="008607D0">
      <w:pPr>
        <w:rPr>
          <w:i/>
          <w:iCs/>
        </w:rPr>
      </w:pPr>
      <w:r w:rsidRPr="00B37C8F">
        <w:rPr>
          <w:i/>
          <w:iCs/>
        </w:rPr>
        <w:t>Zdroje: Vlastní šetření (n = 81)</w:t>
      </w:r>
    </w:p>
    <w:p w14:paraId="422571A1" w14:textId="77777777" w:rsidR="008607D0" w:rsidRPr="00E22002" w:rsidRDefault="005245D1" w:rsidP="00AE422D">
      <w:r w:rsidRPr="00E22002">
        <w:t>Data na bázi jednotlivých odborů a sekcí ukazují, že odpovědi nejsou ucelené a existují rozdíly i uvnitř obou institucí</w:t>
      </w:r>
      <w:r w:rsidR="00400F68">
        <w:t xml:space="preserve"> (viz </w:t>
      </w:r>
      <w:r w:rsidR="00400F68">
        <w:fldChar w:fldCharType="begin"/>
      </w:r>
      <w:r w:rsidR="00400F68">
        <w:instrText xml:space="preserve"> REF _Ref43194661 \h </w:instrText>
      </w:r>
      <w:r w:rsidR="00400F68">
        <w:fldChar w:fldCharType="separate"/>
      </w:r>
      <w:r w:rsidR="00400F68">
        <w:t xml:space="preserve">Graf </w:t>
      </w:r>
      <w:r w:rsidR="00400F68">
        <w:rPr>
          <w:noProof/>
        </w:rPr>
        <w:t>31</w:t>
      </w:r>
      <w:r w:rsidR="00400F68">
        <w:fldChar w:fldCharType="end"/>
      </w:r>
      <w:r w:rsidR="00400F68">
        <w:t xml:space="preserve"> a </w:t>
      </w:r>
      <w:r w:rsidR="00400F68">
        <w:fldChar w:fldCharType="begin"/>
      </w:r>
      <w:r w:rsidR="00400F68">
        <w:instrText xml:space="preserve"> REF _Ref43194662 \h </w:instrText>
      </w:r>
      <w:r w:rsidR="00400F68">
        <w:fldChar w:fldCharType="separate"/>
      </w:r>
      <w:r w:rsidR="00400F68">
        <w:t xml:space="preserve">Graf </w:t>
      </w:r>
      <w:r w:rsidR="00400F68">
        <w:rPr>
          <w:noProof/>
        </w:rPr>
        <w:t>32</w:t>
      </w:r>
      <w:r w:rsidR="00400F68">
        <w:fldChar w:fldCharType="end"/>
      </w:r>
      <w:r w:rsidR="00400F68">
        <w:t>)</w:t>
      </w:r>
      <w:r w:rsidRPr="00E22002">
        <w:t>.</w:t>
      </w:r>
      <w:r w:rsidR="006B51AE" w:rsidRPr="00E22002">
        <w:t xml:space="preserve"> Například v odboru 61500 na MPO je převaha negativních odpovědí Rozhodně a Spíše ne. Vyrovnaný počet je i v odboru 61000. U API kvůli menšímu počtu respondentů nelze objektivně stanovovat závěry. Nicméně, ve všech jednotlivých sekcích převyšují pozitivní odpovědi. Menší výjimkou je Sekce rozvoje podnikatelského prostředí, kde je podíl téměř vyrovnaný.</w:t>
      </w:r>
    </w:p>
    <w:p w14:paraId="6339AA89" w14:textId="77777777" w:rsidR="007F643C" w:rsidRDefault="007F643C" w:rsidP="007F643C">
      <w:pPr>
        <w:pStyle w:val="Titulek"/>
        <w:keepNext/>
      </w:pPr>
      <w:bookmarkStart w:id="37" w:name="_Ref43194661"/>
      <w:r>
        <w:lastRenderedPageBreak/>
        <w:t xml:space="preserve">Graf </w:t>
      </w:r>
      <w:r>
        <w:fldChar w:fldCharType="begin"/>
      </w:r>
      <w:r>
        <w:instrText>SEQ Graf \* ARABIC</w:instrText>
      </w:r>
      <w:r>
        <w:fldChar w:fldCharType="separate"/>
      </w:r>
      <w:r w:rsidR="00E66617">
        <w:rPr>
          <w:noProof/>
        </w:rPr>
        <w:t>37</w:t>
      </w:r>
      <w:r>
        <w:fldChar w:fldCharType="end"/>
      </w:r>
      <w:bookmarkEnd w:id="37"/>
      <w:r>
        <w:t>: Hodnocení adekvátnosti školení pro pracovní agendu dle MPO</w:t>
      </w:r>
    </w:p>
    <w:p w14:paraId="52E56223" w14:textId="77777777" w:rsidR="005245D1" w:rsidRDefault="005245D1" w:rsidP="00AE422D">
      <w:r w:rsidRPr="00E22002">
        <w:rPr>
          <w:noProof/>
          <w:lang w:eastAsia="cs-CZ"/>
        </w:rPr>
        <w:drawing>
          <wp:inline distT="0" distB="0" distL="0" distR="0" wp14:anchorId="61848AE0" wp14:editId="34D0AA96">
            <wp:extent cx="5681133" cy="1905000"/>
            <wp:effectExtent l="0" t="0" r="15240" b="0"/>
            <wp:docPr id="28" name="Graf 28">
              <a:extLst xmlns:a="http://schemas.openxmlformats.org/drawingml/2006/main">
                <a:ext uri="{FF2B5EF4-FFF2-40B4-BE49-F238E27FC236}">
                  <a16:creationId xmlns:a16="http://schemas.microsoft.com/office/drawing/2014/main" id="{752D3098-6C02-4B6F-BCA6-AA3CC5F7DB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074D9B6" w14:textId="77777777" w:rsidR="007F643C" w:rsidRPr="007F643C" w:rsidRDefault="007F643C" w:rsidP="00AE422D">
      <w:pPr>
        <w:rPr>
          <w:i/>
          <w:iCs/>
        </w:rPr>
      </w:pPr>
      <w:r w:rsidRPr="007F643C">
        <w:rPr>
          <w:i/>
          <w:iCs/>
        </w:rPr>
        <w:t>Zdroj: Vlastní šetření (n = 56)</w:t>
      </w:r>
    </w:p>
    <w:p w14:paraId="15161678" w14:textId="77777777" w:rsidR="007F643C" w:rsidRDefault="007F643C" w:rsidP="007F643C">
      <w:pPr>
        <w:pStyle w:val="Titulek"/>
        <w:keepNext/>
      </w:pPr>
      <w:bookmarkStart w:id="38" w:name="_Ref43194662"/>
      <w:r>
        <w:t xml:space="preserve">Graf </w:t>
      </w:r>
      <w:r>
        <w:fldChar w:fldCharType="begin"/>
      </w:r>
      <w:r>
        <w:instrText>SEQ Graf \* ARABIC</w:instrText>
      </w:r>
      <w:r>
        <w:fldChar w:fldCharType="separate"/>
      </w:r>
      <w:r w:rsidR="00E66617">
        <w:rPr>
          <w:noProof/>
        </w:rPr>
        <w:t>38</w:t>
      </w:r>
      <w:r>
        <w:fldChar w:fldCharType="end"/>
      </w:r>
      <w:bookmarkEnd w:id="38"/>
      <w:r>
        <w:t>: Hodnocení adekvátnosti školení pro pracovní agendu dle API</w:t>
      </w:r>
    </w:p>
    <w:p w14:paraId="07547A01" w14:textId="77777777" w:rsidR="006B51AE" w:rsidRDefault="006B51AE" w:rsidP="00AE422D">
      <w:r w:rsidRPr="00E22002">
        <w:rPr>
          <w:noProof/>
          <w:lang w:eastAsia="cs-CZ"/>
        </w:rPr>
        <w:drawing>
          <wp:inline distT="0" distB="0" distL="0" distR="0" wp14:anchorId="22AB919E" wp14:editId="2AFE1A04">
            <wp:extent cx="5539740" cy="2080260"/>
            <wp:effectExtent l="0" t="0" r="3810" b="15240"/>
            <wp:docPr id="27" name="Graf 27">
              <a:extLst xmlns:a="http://schemas.openxmlformats.org/drawingml/2006/main">
                <a:ext uri="{FF2B5EF4-FFF2-40B4-BE49-F238E27FC236}">
                  <a16:creationId xmlns:a16="http://schemas.microsoft.com/office/drawing/2014/main" id="{CB9D7669-4A5D-4A76-B18E-9472D1F7C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47C1216" w14:textId="77777777" w:rsidR="007F643C" w:rsidRPr="007F643C" w:rsidRDefault="007F643C" w:rsidP="007F643C">
      <w:pPr>
        <w:rPr>
          <w:i/>
          <w:iCs/>
        </w:rPr>
      </w:pPr>
      <w:r w:rsidRPr="007F643C">
        <w:rPr>
          <w:i/>
          <w:iCs/>
        </w:rPr>
        <w:t xml:space="preserve">Zdroj: Vlastní šetření (n = </w:t>
      </w:r>
      <w:r>
        <w:rPr>
          <w:i/>
          <w:iCs/>
        </w:rPr>
        <w:t>25</w:t>
      </w:r>
      <w:r w:rsidRPr="007F643C">
        <w:rPr>
          <w:i/>
          <w:iCs/>
        </w:rPr>
        <w:t>)</w:t>
      </w:r>
    </w:p>
    <w:p w14:paraId="6736EC27" w14:textId="77777777" w:rsidR="005B4CC3" w:rsidRDefault="005B4CC3" w:rsidP="00EA2980">
      <w:pPr>
        <w:pStyle w:val="Nadpis2"/>
        <w:rPr>
          <w:color w:val="0D3B5E" w:themeColor="accent1"/>
        </w:rPr>
      </w:pPr>
    </w:p>
    <w:p w14:paraId="40C7C8F4" w14:textId="24CCFDF2" w:rsidR="00372A3A" w:rsidRPr="005B4CC3" w:rsidRDefault="00372A3A" w:rsidP="00EA2980">
      <w:pPr>
        <w:pStyle w:val="Nadpis2"/>
        <w:rPr>
          <w:color w:val="0D3B5E" w:themeColor="accent1"/>
        </w:rPr>
      </w:pPr>
      <w:r w:rsidRPr="005B4CC3">
        <w:rPr>
          <w:color w:val="0D3B5E" w:themeColor="accent1"/>
        </w:rPr>
        <w:t>Otázka č. 1</w:t>
      </w:r>
      <w:r w:rsidR="00B45B59" w:rsidRPr="005B4CC3">
        <w:rPr>
          <w:color w:val="0D3B5E" w:themeColor="accent1"/>
        </w:rPr>
        <w:t>6</w:t>
      </w:r>
      <w:r w:rsidRPr="005B4CC3">
        <w:rPr>
          <w:color w:val="0D3B5E" w:themeColor="accent1"/>
        </w:rPr>
        <w:t>: Uveďte prosím, v jakých oblastech není nabídka školení dostatečná, a jak tento nedostatek řešíte.</w:t>
      </w:r>
    </w:p>
    <w:p w14:paraId="5F03012B" w14:textId="77777777" w:rsidR="00951134" w:rsidRPr="00E22002" w:rsidRDefault="00951134" w:rsidP="00951134">
      <w:r w:rsidRPr="00E22002">
        <w:t xml:space="preserve">I v tomto případě se opakují stížnosti respondentů na příliš obecné zaměření </w:t>
      </w:r>
      <w:r w:rsidR="009072B1" w:rsidRPr="00E22002">
        <w:t>vzdělávacích kurzů, a tedy jejich nízká pracovní aplikovatelnost. Ze 23 odpovědí byl tento faktor zmíněný 7krát, viz následující vybrané odpovědi:</w:t>
      </w:r>
    </w:p>
    <w:p w14:paraId="2195E082" w14:textId="451E1E0D" w:rsidR="009072B1" w:rsidRPr="00E22002" w:rsidRDefault="009072B1" w:rsidP="009072B1">
      <w:pPr>
        <w:pStyle w:val="Odstavecseseznamem"/>
        <w:numPr>
          <w:ilvl w:val="0"/>
          <w:numId w:val="7"/>
        </w:numPr>
      </w:pPr>
      <w:r w:rsidRPr="00E22002">
        <w:t>jak již bylo uvedeno, většina školen</w:t>
      </w:r>
      <w:r w:rsidR="003D32F9">
        <w:t>í</w:t>
      </w:r>
      <w:r w:rsidRPr="00E22002">
        <w:t xml:space="preserve"> byla zaměřena na tolik lidí, že se nedalo hovořit o</w:t>
      </w:r>
      <w:r w:rsidR="00EB5992">
        <w:t> </w:t>
      </w:r>
      <w:r w:rsidRPr="00E22002">
        <w:t>problémech z praxe</w:t>
      </w:r>
    </w:p>
    <w:p w14:paraId="132603B1" w14:textId="77777777" w:rsidR="009072B1" w:rsidRPr="00E22002" w:rsidRDefault="009072B1" w:rsidP="009072B1">
      <w:pPr>
        <w:pStyle w:val="Odstavecseseznamem"/>
        <w:numPr>
          <w:ilvl w:val="0"/>
          <w:numId w:val="7"/>
        </w:numPr>
      </w:pPr>
      <w:r w:rsidRPr="00E22002">
        <w:t>tematicky neodpovídá konkrétní náplni práce</w:t>
      </w:r>
    </w:p>
    <w:p w14:paraId="5EB86181" w14:textId="77777777" w:rsidR="009072B1" w:rsidRPr="00E22002" w:rsidRDefault="009072B1" w:rsidP="009072B1">
      <w:pPr>
        <w:pStyle w:val="Odstavecseseznamem"/>
        <w:numPr>
          <w:ilvl w:val="0"/>
          <w:numId w:val="7"/>
        </w:numPr>
      </w:pPr>
      <w:r w:rsidRPr="00E22002">
        <w:t>Řeším velmi specifickou oblast, tudíž nabídka vzdělávání není – měl by řešit MMR-NOK a to formou pravidelných školení, poslední bylo na zač. roku 2018 (mimo Systém vzdělávání)</w:t>
      </w:r>
    </w:p>
    <w:p w14:paraId="324E7E0E" w14:textId="4AD75C01" w:rsidR="009072B1" w:rsidRPr="00E22002" w:rsidRDefault="009072B1" w:rsidP="009072B1">
      <w:r>
        <w:t>Z konkrétních oblastí bylo vícekrát zmíněn</w:t>
      </w:r>
      <w:r w:rsidR="003D32F9">
        <w:t>o</w:t>
      </w:r>
      <w:r>
        <w:t xml:space="preserve"> pouze </w:t>
      </w:r>
      <w:r w:rsidR="00B5505E">
        <w:t>(1) Ú</w:t>
      </w:r>
      <w:r>
        <w:t>četnictví</w:t>
      </w:r>
      <w:r w:rsidR="00B5505E">
        <w:t>,</w:t>
      </w:r>
      <w:r>
        <w:t xml:space="preserve"> </w:t>
      </w:r>
      <w:r w:rsidR="00B5505E">
        <w:t>(2) M</w:t>
      </w:r>
      <w:r>
        <w:t xml:space="preserve">etodické věci (MSP, </w:t>
      </w:r>
      <w:proofErr w:type="spellStart"/>
      <w:r>
        <w:t>PpVD</w:t>
      </w:r>
      <w:proofErr w:type="spellEnd"/>
      <w:r>
        <w:t>)</w:t>
      </w:r>
      <w:r w:rsidR="00B5505E">
        <w:t>, (3) Stavební zákon a (4) Informační znalosti (včetně tvorby prezentací)</w:t>
      </w:r>
      <w:r>
        <w:t>, a to 2krát. Další oblasti, zmíněné pouze jednou jsou:</w:t>
      </w:r>
    </w:p>
    <w:p w14:paraId="6FF52E2D" w14:textId="77777777" w:rsidR="009072B1" w:rsidRPr="00E22002" w:rsidRDefault="009072B1" w:rsidP="009072B1">
      <w:pPr>
        <w:pStyle w:val="Odstavecseseznamem"/>
        <w:numPr>
          <w:ilvl w:val="0"/>
          <w:numId w:val="8"/>
        </w:numPr>
      </w:pPr>
      <w:r w:rsidRPr="00E22002">
        <w:t>Archivace,</w:t>
      </w:r>
    </w:p>
    <w:p w14:paraId="0188F313" w14:textId="77777777" w:rsidR="009072B1" w:rsidRPr="00E22002" w:rsidRDefault="009072B1" w:rsidP="009072B1">
      <w:pPr>
        <w:pStyle w:val="Odstavecseseznamem"/>
        <w:numPr>
          <w:ilvl w:val="0"/>
          <w:numId w:val="8"/>
        </w:numPr>
      </w:pPr>
      <w:r w:rsidRPr="00E22002">
        <w:t>Evaluace,</w:t>
      </w:r>
    </w:p>
    <w:p w14:paraId="3D09B8E8" w14:textId="77777777" w:rsidR="00B5505E" w:rsidRPr="00E22002" w:rsidRDefault="00B5505E" w:rsidP="009072B1">
      <w:pPr>
        <w:pStyle w:val="Odstavecseseznamem"/>
        <w:numPr>
          <w:ilvl w:val="0"/>
          <w:numId w:val="8"/>
        </w:numPr>
      </w:pPr>
      <w:r w:rsidRPr="00E22002">
        <w:lastRenderedPageBreak/>
        <w:t>Energetika,</w:t>
      </w:r>
    </w:p>
    <w:p w14:paraId="7999983A" w14:textId="77777777" w:rsidR="00B5505E" w:rsidRPr="00E22002" w:rsidRDefault="00B5505E" w:rsidP="009072B1">
      <w:pPr>
        <w:pStyle w:val="Odstavecseseznamem"/>
        <w:numPr>
          <w:ilvl w:val="0"/>
          <w:numId w:val="8"/>
        </w:numPr>
      </w:pPr>
      <w:r w:rsidRPr="00E22002">
        <w:t>Zadávání veřejných zakázek,</w:t>
      </w:r>
    </w:p>
    <w:p w14:paraId="7D37F17F" w14:textId="77777777" w:rsidR="00B5505E" w:rsidRPr="00E22002" w:rsidRDefault="00B5505E" w:rsidP="009072B1">
      <w:pPr>
        <w:pStyle w:val="Odstavecseseznamem"/>
        <w:numPr>
          <w:ilvl w:val="0"/>
          <w:numId w:val="8"/>
        </w:numPr>
      </w:pPr>
      <w:r w:rsidRPr="00E22002">
        <w:t>Rozpočet,</w:t>
      </w:r>
    </w:p>
    <w:p w14:paraId="578C0EB8" w14:textId="77777777" w:rsidR="00B5505E" w:rsidRPr="00E22002" w:rsidRDefault="00B5505E" w:rsidP="009072B1">
      <w:pPr>
        <w:pStyle w:val="Odstavecseseznamem"/>
        <w:numPr>
          <w:ilvl w:val="0"/>
          <w:numId w:val="8"/>
        </w:numPr>
      </w:pPr>
      <w:r w:rsidRPr="00E22002">
        <w:t>Legislativa,</w:t>
      </w:r>
    </w:p>
    <w:p w14:paraId="22F0AEAC" w14:textId="77777777" w:rsidR="00B5505E" w:rsidRPr="00E22002" w:rsidRDefault="00B5505E" w:rsidP="009072B1">
      <w:pPr>
        <w:pStyle w:val="Odstavecseseznamem"/>
        <w:numPr>
          <w:ilvl w:val="0"/>
          <w:numId w:val="8"/>
        </w:numPr>
      </w:pPr>
      <w:r w:rsidRPr="00E22002">
        <w:t>Právní záležitosti,</w:t>
      </w:r>
    </w:p>
    <w:p w14:paraId="04ABA117" w14:textId="77777777" w:rsidR="00B5505E" w:rsidRPr="00E22002" w:rsidRDefault="00B5505E" w:rsidP="009072B1">
      <w:pPr>
        <w:pStyle w:val="Odstavecseseznamem"/>
        <w:numPr>
          <w:ilvl w:val="0"/>
          <w:numId w:val="8"/>
        </w:numPr>
      </w:pPr>
      <w:r w:rsidRPr="00E22002">
        <w:t>Vydávání rozhodnutí,</w:t>
      </w:r>
    </w:p>
    <w:p w14:paraId="7AC67814" w14:textId="77777777" w:rsidR="00B5505E" w:rsidRPr="00E22002" w:rsidRDefault="00B5505E" w:rsidP="009072B1">
      <w:pPr>
        <w:pStyle w:val="Odstavecseseznamem"/>
        <w:numPr>
          <w:ilvl w:val="0"/>
          <w:numId w:val="8"/>
        </w:numPr>
      </w:pPr>
      <w:r>
        <w:t>Žádosti o změnu</w:t>
      </w:r>
      <w:r w:rsidR="00F67BC4">
        <w:t>.</w:t>
      </w:r>
    </w:p>
    <w:p w14:paraId="55A1FB30" w14:textId="77777777" w:rsidR="00F67BC4" w:rsidRPr="00E22002" w:rsidRDefault="000101D0" w:rsidP="00F67BC4">
      <w:r w:rsidRPr="00E22002">
        <w:t>Řešení je dle odpovědí respondentů víceméně jediné, ze 14 odpovědí, které obsahovaly řešení nedostatku nabídky školení, bylo 13krát zmíněno samostudium, ať už explicitně či skrze žádosti o</w:t>
      </w:r>
      <w:r w:rsidR="00EB5992">
        <w:t> </w:t>
      </w:r>
      <w:r w:rsidRPr="00E22002">
        <w:t xml:space="preserve">individuální školení, soukromé kurzy či semináře. Zbývající odpověď nicméně také souvisí se samostudiem, respondent </w:t>
      </w:r>
      <w:r w:rsidR="00820938" w:rsidRPr="00E22002">
        <w:t>totiž uvedl týmovou práci na pracovišti, viz:</w:t>
      </w:r>
    </w:p>
    <w:p w14:paraId="2F23A709" w14:textId="77777777" w:rsidR="00820938" w:rsidRPr="00E22002" w:rsidRDefault="00820938" w:rsidP="00820938">
      <w:pPr>
        <w:pStyle w:val="Odstavecseseznamem"/>
        <w:numPr>
          <w:ilvl w:val="0"/>
          <w:numId w:val="9"/>
        </w:numPr>
      </w:pPr>
      <w:r w:rsidRPr="00E22002">
        <w:t>Znalosti, které ke své práci potřebuji, již za tu dobu, kterou na API pracuji, mám, když je něco nového, řešíme to ad hoc s kolegy, zaškolíme se pružně tím způsobem, že danou věc musíme řešit. Musíme si ve výsledku stejně poradit prostě sami.</w:t>
      </w:r>
    </w:p>
    <w:p w14:paraId="667B5732" w14:textId="77777777" w:rsidR="005B4CC3" w:rsidRDefault="005B4CC3" w:rsidP="00EA2980">
      <w:pPr>
        <w:pStyle w:val="Nadpis2"/>
        <w:rPr>
          <w:color w:val="0D3B5E" w:themeColor="accent1"/>
        </w:rPr>
      </w:pPr>
    </w:p>
    <w:p w14:paraId="29E4D799" w14:textId="47B78522" w:rsidR="00B45B59" w:rsidRPr="005B4CC3" w:rsidRDefault="00B45B59" w:rsidP="00EA2980">
      <w:pPr>
        <w:pStyle w:val="Nadpis2"/>
        <w:rPr>
          <w:color w:val="0D3B5E" w:themeColor="accent1"/>
        </w:rPr>
      </w:pPr>
      <w:r w:rsidRPr="005B4CC3">
        <w:rPr>
          <w:color w:val="0D3B5E" w:themeColor="accent1"/>
        </w:rPr>
        <w:t>Otázka č. 1</w:t>
      </w:r>
      <w:r w:rsidR="00EA2980" w:rsidRPr="005B4CC3">
        <w:rPr>
          <w:color w:val="0D3B5E" w:themeColor="accent1"/>
        </w:rPr>
        <w:t>7</w:t>
      </w:r>
      <w:r w:rsidRPr="005B4CC3">
        <w:rPr>
          <w:color w:val="0D3B5E" w:themeColor="accent1"/>
        </w:rPr>
        <w:t>:</w:t>
      </w:r>
      <w:r w:rsidR="00E57373" w:rsidRPr="005B4CC3">
        <w:rPr>
          <w:color w:val="0D3B5E" w:themeColor="accent1"/>
        </w:rPr>
        <w:t xml:space="preserve"> Celkové hodnocení dalšího vzdělávání: Co konkrétně by se, dle Vašeho názoru, mělo na nabídce dalšího vzdělávání u Vašeho zaměstnavatele zlepšit? (z hlediska obsahu, formy i systému vzdělávání).</w:t>
      </w:r>
    </w:p>
    <w:p w14:paraId="0AB5250B" w14:textId="77777777" w:rsidR="00E57373" w:rsidRPr="00E22002" w:rsidRDefault="0065559B" w:rsidP="00E57373">
      <w:r w:rsidRPr="00E22002">
        <w:t>V závěrečné otázce, v rámci které měli respondenti celkově ohodnotit a přispět zpětnou vazbou, jejímž cílem je zlepšit kvalitu nabízených kurzů, bylo zmíněno celkem 39 relevantních návrhů / připomínek.</w:t>
      </w:r>
    </w:p>
    <w:p w14:paraId="44FB9D29" w14:textId="77777777" w:rsidR="00B419F2" w:rsidRPr="00E22002" w:rsidRDefault="00B419F2" w:rsidP="00E57373">
      <w:r w:rsidRPr="00E22002">
        <w:t>Není překvapením, že nejvíce zastoupeným problémem je příliš obecné zaměření školení, které není užitečné pro každodenní pracovní agendu pracovníků. Tento faktor byl zmíněn celkem 11krát. Viz následující vybrané komentáře:</w:t>
      </w:r>
    </w:p>
    <w:p w14:paraId="595D4B82" w14:textId="77777777" w:rsidR="00B419F2" w:rsidRPr="00E22002" w:rsidRDefault="00B419F2" w:rsidP="00B419F2">
      <w:pPr>
        <w:pStyle w:val="Odstavecseseznamem"/>
        <w:numPr>
          <w:ilvl w:val="0"/>
          <w:numId w:val="9"/>
        </w:numPr>
      </w:pPr>
      <w:r w:rsidRPr="00E22002">
        <w:t>Zaměření se na individuální školení s ohledem na pracovní náplň každého jednotlivého zaměstnance.</w:t>
      </w:r>
    </w:p>
    <w:p w14:paraId="67AC7C0A" w14:textId="77777777" w:rsidR="00B419F2" w:rsidRPr="00E22002" w:rsidRDefault="00B419F2" w:rsidP="00B419F2">
      <w:pPr>
        <w:pStyle w:val="Odstavecseseznamem"/>
        <w:numPr>
          <w:ilvl w:val="0"/>
          <w:numId w:val="9"/>
        </w:numPr>
      </w:pPr>
      <w:r w:rsidRPr="00E22002">
        <w:t xml:space="preserve">zaměření na reálné záležitosti jako i práce s PC (excel, </w:t>
      </w:r>
      <w:proofErr w:type="spellStart"/>
      <w:r w:rsidRPr="00E22002">
        <w:t>Acces</w:t>
      </w:r>
      <w:proofErr w:type="spellEnd"/>
      <w:r w:rsidRPr="00E22002">
        <w:t>) hlavně práce s tabulkami, metodické záležitosti</w:t>
      </w:r>
    </w:p>
    <w:p w14:paraId="370821AC" w14:textId="77777777" w:rsidR="00B419F2" w:rsidRPr="00E22002" w:rsidRDefault="00B419F2" w:rsidP="00B419F2">
      <w:pPr>
        <w:pStyle w:val="Odstavecseseznamem"/>
        <w:numPr>
          <w:ilvl w:val="0"/>
          <w:numId w:val="9"/>
        </w:numPr>
      </w:pPr>
      <w:r w:rsidRPr="00E22002">
        <w:t>praktičtější věci ze systému a ne obecné věci prezentované jak na vysoké škole</w:t>
      </w:r>
    </w:p>
    <w:p w14:paraId="02EB5539" w14:textId="77777777" w:rsidR="00B419F2" w:rsidRPr="00E22002" w:rsidRDefault="00B419F2" w:rsidP="00B419F2">
      <w:pPr>
        <w:pStyle w:val="Odstavecseseznamem"/>
        <w:numPr>
          <w:ilvl w:val="0"/>
          <w:numId w:val="9"/>
        </w:numPr>
      </w:pPr>
      <w:r w:rsidRPr="00E22002">
        <w:t>Opuštění obecné roviny a zaměření se na praktickou část. A hlavně se především zajímat a ne opakovat stejné kurzy stále dokola.</w:t>
      </w:r>
    </w:p>
    <w:p w14:paraId="66D6B0A0" w14:textId="77777777" w:rsidR="00B419F2" w:rsidRPr="00E22002" w:rsidRDefault="00B419F2" w:rsidP="00B419F2">
      <w:r w:rsidRPr="00E22002">
        <w:t xml:space="preserve">Osmkrát byla dále zmíněna problematika zaplněnosti a formě přihlašování kurzů. </w:t>
      </w:r>
      <w:r w:rsidR="00931A4B" w:rsidRPr="00E22002">
        <w:t>Respondenti si stěžují zejména na administraci spojenou s přihlašováním a na to, že oblíbené kurzy bývají hned zaplněny. Na tomto základě doporučují frekventovanější opakování školení. Viz následující odpovědi:</w:t>
      </w:r>
    </w:p>
    <w:p w14:paraId="455D64AF" w14:textId="77777777" w:rsidR="00931A4B" w:rsidRPr="00E22002" w:rsidRDefault="00931A4B" w:rsidP="00931A4B">
      <w:pPr>
        <w:pStyle w:val="Odstavecseseznamem"/>
        <w:numPr>
          <w:ilvl w:val="0"/>
          <w:numId w:val="10"/>
        </w:numPr>
      </w:pPr>
      <w:r w:rsidRPr="00E22002">
        <w:t>Četnější zařazování školení, která jsou brzy naplněna, vynechání školení, o která není zájem.</w:t>
      </w:r>
    </w:p>
    <w:p w14:paraId="559757AB" w14:textId="77777777" w:rsidR="00931A4B" w:rsidRPr="00E22002" w:rsidRDefault="00931A4B" w:rsidP="00931A4B">
      <w:pPr>
        <w:pStyle w:val="Odstavecseseznamem"/>
        <w:numPr>
          <w:ilvl w:val="0"/>
          <w:numId w:val="10"/>
        </w:numPr>
      </w:pPr>
      <w:r w:rsidRPr="00E22002">
        <w:t>větší uvolnění omezování účasti, větší podpora VO více kurzů na totožná témata, aby se mohl zúčastnit každý, který má zájem</w:t>
      </w:r>
    </w:p>
    <w:p w14:paraId="24091930" w14:textId="77777777" w:rsidR="00931A4B" w:rsidRPr="00E22002" w:rsidRDefault="00931A4B" w:rsidP="00931A4B">
      <w:pPr>
        <w:pStyle w:val="Odstavecseseznamem"/>
        <w:numPr>
          <w:ilvl w:val="0"/>
          <w:numId w:val="10"/>
        </w:numPr>
      </w:pPr>
      <w:r w:rsidRPr="00E22002">
        <w:t>Školit všechny průběžně a nejen toho, kdo se nejrychleji prokliká v MS2014+ k přihlášení.</w:t>
      </w:r>
    </w:p>
    <w:p w14:paraId="30BB4D2D" w14:textId="77777777" w:rsidR="00931A4B" w:rsidRPr="00E22002" w:rsidRDefault="00931A4B" w:rsidP="00931A4B">
      <w:r w:rsidRPr="00E22002">
        <w:t>Celkem 5 respondentů postrádá možnost zapsat si externí školení, které by více odpovídalo jejich individuálním plánům, viz následující vybraný komentář:</w:t>
      </w:r>
    </w:p>
    <w:p w14:paraId="580693CE" w14:textId="77777777" w:rsidR="00931A4B" w:rsidRPr="00E22002" w:rsidRDefault="00931A4B" w:rsidP="00931A4B">
      <w:pPr>
        <w:pStyle w:val="Odstavecseseznamem"/>
        <w:numPr>
          <w:ilvl w:val="0"/>
          <w:numId w:val="11"/>
        </w:numPr>
      </w:pPr>
      <w:r w:rsidRPr="00E22002">
        <w:lastRenderedPageBreak/>
        <w:t>Uspořádat školení u externího dodavatele na témata, na která jsme se přihlásili v individuálních vzdělávacích plánech. Aktualizovat nabídku školení v katalogu podle skutečných potřeb pracovníků.</w:t>
      </w:r>
    </w:p>
    <w:p w14:paraId="489EEA6C" w14:textId="1DA10920" w:rsidR="00931A4B" w:rsidRPr="00E22002" w:rsidRDefault="68DE7F5B" w:rsidP="00931A4B">
      <w:r>
        <w:t xml:space="preserve">Dále si respondenti stěžují na kvalitu jazykových kurzů či na formu, jakou školení probíhají (obojí 3krát). </w:t>
      </w:r>
      <w:r w:rsidR="3ED2EDD6">
        <w:t>Respondenti by uvítali, kdyby školení neprobíhal</w:t>
      </w:r>
      <w:r w:rsidR="7B4493BB">
        <w:t>a</w:t>
      </w:r>
      <w:r w:rsidR="3ED2EDD6">
        <w:t xml:space="preserve"> formou prezentace, ale spíše formou aktivní účasti, při které by sami vyzkoušeli, jak se dané pracovní úkony dělají.</w:t>
      </w:r>
    </w:p>
    <w:p w14:paraId="4DFD2BCA" w14:textId="77777777" w:rsidR="008466C0" w:rsidRPr="00E22002" w:rsidRDefault="008466C0" w:rsidP="00931A4B">
      <w:r w:rsidRPr="00E22002">
        <w:t xml:space="preserve">Další komentáře směřují spíše na zlepšení kvality školení. </w:t>
      </w:r>
      <w:r w:rsidR="00D10BD9" w:rsidRPr="00E22002">
        <w:t>Zmíněny byly následující návrhy:</w:t>
      </w:r>
    </w:p>
    <w:p w14:paraId="2E21E060" w14:textId="77777777" w:rsidR="00D10BD9" w:rsidRPr="00E22002" w:rsidRDefault="00D10BD9" w:rsidP="00D10BD9">
      <w:pPr>
        <w:pStyle w:val="Odstavecseseznamem"/>
        <w:numPr>
          <w:ilvl w:val="0"/>
          <w:numId w:val="11"/>
        </w:numPr>
      </w:pPr>
      <w:r w:rsidRPr="00E22002">
        <w:t>forma teambuildingu: školení formou výjezdu,</w:t>
      </w:r>
    </w:p>
    <w:p w14:paraId="0F42EA57" w14:textId="77777777" w:rsidR="00D10BD9" w:rsidRPr="00E22002" w:rsidRDefault="00D10BD9" w:rsidP="00D10BD9">
      <w:pPr>
        <w:pStyle w:val="Odstavecseseznamem"/>
        <w:numPr>
          <w:ilvl w:val="0"/>
          <w:numId w:val="11"/>
        </w:numPr>
      </w:pPr>
      <w:r w:rsidRPr="00E22002">
        <w:t>větší četnost a opakování školení,</w:t>
      </w:r>
    </w:p>
    <w:p w14:paraId="3B5432AE" w14:textId="77777777" w:rsidR="00D10BD9" w:rsidRPr="00E22002" w:rsidRDefault="00D10BD9" w:rsidP="00D10BD9">
      <w:pPr>
        <w:pStyle w:val="Odstavecseseznamem"/>
        <w:numPr>
          <w:ilvl w:val="0"/>
          <w:numId w:val="11"/>
        </w:numPr>
      </w:pPr>
      <w:r w:rsidRPr="00E22002">
        <w:t xml:space="preserve">školení zaměřené na soft </w:t>
      </w:r>
      <w:proofErr w:type="spellStart"/>
      <w:r w:rsidRPr="00E22002">
        <w:t>skills</w:t>
      </w:r>
      <w:proofErr w:type="spellEnd"/>
      <w:r w:rsidRPr="00E22002">
        <w:t xml:space="preserve"> (tzv. měkké dovednosti),</w:t>
      </w:r>
    </w:p>
    <w:p w14:paraId="31118FC9" w14:textId="77777777" w:rsidR="00D10BD9" w:rsidRPr="00E22002" w:rsidRDefault="00D10BD9" w:rsidP="00D10BD9">
      <w:pPr>
        <w:pStyle w:val="Odstavecseseznamem"/>
        <w:numPr>
          <w:ilvl w:val="0"/>
          <w:numId w:val="11"/>
        </w:numPr>
      </w:pPr>
      <w:r w:rsidRPr="00E22002">
        <w:t>přidělení rozpočtu zaměstnancům na školení,</w:t>
      </w:r>
    </w:p>
    <w:p w14:paraId="18D40B1C" w14:textId="77777777" w:rsidR="00D10BD9" w:rsidRPr="00E22002" w:rsidRDefault="00D10BD9" w:rsidP="00D10BD9">
      <w:pPr>
        <w:pStyle w:val="Odstavecseseznamem"/>
        <w:numPr>
          <w:ilvl w:val="0"/>
          <w:numId w:val="11"/>
        </w:numPr>
      </w:pPr>
      <w:r w:rsidRPr="00E22002">
        <w:t>více témat,</w:t>
      </w:r>
    </w:p>
    <w:p w14:paraId="12C84BEE" w14:textId="45E7E24C" w:rsidR="00D10BD9" w:rsidRPr="00E22002" w:rsidRDefault="0D1C9244" w:rsidP="00D10BD9">
      <w:pPr>
        <w:pStyle w:val="Odstavecseseznamem"/>
        <w:numPr>
          <w:ilvl w:val="0"/>
          <w:numId w:val="11"/>
        </w:numPr>
      </w:pPr>
      <w:r>
        <w:t>zajištění plného vyčerpán</w:t>
      </w:r>
      <w:r w:rsidR="38AF8630">
        <w:t>í</w:t>
      </w:r>
      <w:r>
        <w:t xml:space="preserve"> doby určené ke vzdělávání,</w:t>
      </w:r>
    </w:p>
    <w:p w14:paraId="4AACC2BB" w14:textId="77777777" w:rsidR="00D10BD9" w:rsidRPr="00E22002" w:rsidRDefault="00D10BD9" w:rsidP="00D10BD9">
      <w:pPr>
        <w:pStyle w:val="Odstavecseseznamem"/>
        <w:numPr>
          <w:ilvl w:val="0"/>
          <w:numId w:val="11"/>
        </w:numPr>
      </w:pPr>
      <w:r w:rsidRPr="00E22002">
        <w:t>kratší školení.</w:t>
      </w:r>
    </w:p>
    <w:sectPr w:rsidR="00D10BD9" w:rsidRPr="00E22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03B7"/>
    <w:multiLevelType w:val="hybridMultilevel"/>
    <w:tmpl w:val="53D6B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516829"/>
    <w:multiLevelType w:val="hybridMultilevel"/>
    <w:tmpl w:val="6ED2E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7331FC"/>
    <w:multiLevelType w:val="hybridMultilevel"/>
    <w:tmpl w:val="7DB2B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C413EF"/>
    <w:multiLevelType w:val="hybridMultilevel"/>
    <w:tmpl w:val="E6746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F0FC4"/>
    <w:multiLevelType w:val="hybridMultilevel"/>
    <w:tmpl w:val="1BFCF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170391"/>
    <w:multiLevelType w:val="hybridMultilevel"/>
    <w:tmpl w:val="FCE8D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ED40C4"/>
    <w:multiLevelType w:val="hybridMultilevel"/>
    <w:tmpl w:val="54187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500CDC"/>
    <w:multiLevelType w:val="hybridMultilevel"/>
    <w:tmpl w:val="13284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F16D41"/>
    <w:multiLevelType w:val="hybridMultilevel"/>
    <w:tmpl w:val="4E72C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6EA5F9D"/>
    <w:multiLevelType w:val="hybridMultilevel"/>
    <w:tmpl w:val="5AFE4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E33075"/>
    <w:multiLevelType w:val="hybridMultilevel"/>
    <w:tmpl w:val="6A548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A45D3A"/>
    <w:multiLevelType w:val="hybridMultilevel"/>
    <w:tmpl w:val="961AD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002CCB"/>
    <w:multiLevelType w:val="hybridMultilevel"/>
    <w:tmpl w:val="30BABC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0"/>
  </w:num>
  <w:num w:numId="6">
    <w:abstractNumId w:val="8"/>
  </w:num>
  <w:num w:numId="7">
    <w:abstractNumId w:val="4"/>
  </w:num>
  <w:num w:numId="8">
    <w:abstractNumId w:val="2"/>
  </w:num>
  <w:num w:numId="9">
    <w:abstractNumId w:val="7"/>
  </w:num>
  <w:num w:numId="10">
    <w:abstractNumId w:val="11"/>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51"/>
    <w:rsid w:val="000052B4"/>
    <w:rsid w:val="000101D0"/>
    <w:rsid w:val="00011B64"/>
    <w:rsid w:val="00012B37"/>
    <w:rsid w:val="00015F7A"/>
    <w:rsid w:val="0002215B"/>
    <w:rsid w:val="00023651"/>
    <w:rsid w:val="000568CD"/>
    <w:rsid w:val="00065726"/>
    <w:rsid w:val="00067AD4"/>
    <w:rsid w:val="00084543"/>
    <w:rsid w:val="000849B2"/>
    <w:rsid w:val="0008684E"/>
    <w:rsid w:val="00086B0B"/>
    <w:rsid w:val="000A01BC"/>
    <w:rsid w:val="000C1517"/>
    <w:rsid w:val="000C3C73"/>
    <w:rsid w:val="000D1A1B"/>
    <w:rsid w:val="000D2AEC"/>
    <w:rsid w:val="000F517D"/>
    <w:rsid w:val="000F5FDC"/>
    <w:rsid w:val="00106FA1"/>
    <w:rsid w:val="0016033F"/>
    <w:rsid w:val="00161014"/>
    <w:rsid w:val="00173B0B"/>
    <w:rsid w:val="00175651"/>
    <w:rsid w:val="00180E39"/>
    <w:rsid w:val="0019065F"/>
    <w:rsid w:val="001C47D4"/>
    <w:rsid w:val="00201FBE"/>
    <w:rsid w:val="0020491D"/>
    <w:rsid w:val="00204EC1"/>
    <w:rsid w:val="00216C48"/>
    <w:rsid w:val="0024405D"/>
    <w:rsid w:val="00245EF1"/>
    <w:rsid w:val="00252D6E"/>
    <w:rsid w:val="00255A7F"/>
    <w:rsid w:val="0027338D"/>
    <w:rsid w:val="00276C1B"/>
    <w:rsid w:val="00283410"/>
    <w:rsid w:val="00285159"/>
    <w:rsid w:val="00286DFE"/>
    <w:rsid w:val="00294283"/>
    <w:rsid w:val="002D2329"/>
    <w:rsid w:val="002F5D48"/>
    <w:rsid w:val="00331A3B"/>
    <w:rsid w:val="00354BDB"/>
    <w:rsid w:val="00365F81"/>
    <w:rsid w:val="00372A3A"/>
    <w:rsid w:val="00393A57"/>
    <w:rsid w:val="003A3F7D"/>
    <w:rsid w:val="003C081D"/>
    <w:rsid w:val="003D1F49"/>
    <w:rsid w:val="003D32F9"/>
    <w:rsid w:val="003E68E3"/>
    <w:rsid w:val="003E76A2"/>
    <w:rsid w:val="003F4A11"/>
    <w:rsid w:val="00400F68"/>
    <w:rsid w:val="00405018"/>
    <w:rsid w:val="004404A3"/>
    <w:rsid w:val="00440ED5"/>
    <w:rsid w:val="00441254"/>
    <w:rsid w:val="004445D5"/>
    <w:rsid w:val="0045076A"/>
    <w:rsid w:val="004552F3"/>
    <w:rsid w:val="00463908"/>
    <w:rsid w:val="00464392"/>
    <w:rsid w:val="00464EE6"/>
    <w:rsid w:val="0047634E"/>
    <w:rsid w:val="00482B65"/>
    <w:rsid w:val="0048510A"/>
    <w:rsid w:val="004B7301"/>
    <w:rsid w:val="004C4E86"/>
    <w:rsid w:val="004C6C0F"/>
    <w:rsid w:val="005245D1"/>
    <w:rsid w:val="005349F0"/>
    <w:rsid w:val="00593983"/>
    <w:rsid w:val="00593D6C"/>
    <w:rsid w:val="005B4CC3"/>
    <w:rsid w:val="005B5206"/>
    <w:rsid w:val="005C081D"/>
    <w:rsid w:val="005F20DD"/>
    <w:rsid w:val="00611CAC"/>
    <w:rsid w:val="00614C9B"/>
    <w:rsid w:val="00634E00"/>
    <w:rsid w:val="006431FB"/>
    <w:rsid w:val="0065559B"/>
    <w:rsid w:val="0066094E"/>
    <w:rsid w:val="00696C24"/>
    <w:rsid w:val="006B51AE"/>
    <w:rsid w:val="006D5B53"/>
    <w:rsid w:val="00702C5F"/>
    <w:rsid w:val="007059DC"/>
    <w:rsid w:val="007330EE"/>
    <w:rsid w:val="00744CA9"/>
    <w:rsid w:val="00773B39"/>
    <w:rsid w:val="00794347"/>
    <w:rsid w:val="007D0601"/>
    <w:rsid w:val="007D562A"/>
    <w:rsid w:val="007E06EA"/>
    <w:rsid w:val="007F1C5A"/>
    <w:rsid w:val="007F2705"/>
    <w:rsid w:val="007F643C"/>
    <w:rsid w:val="00820938"/>
    <w:rsid w:val="008466C0"/>
    <w:rsid w:val="008607D0"/>
    <w:rsid w:val="0088758C"/>
    <w:rsid w:val="008877EC"/>
    <w:rsid w:val="008927A9"/>
    <w:rsid w:val="00894CB4"/>
    <w:rsid w:val="008A0954"/>
    <w:rsid w:val="008B5818"/>
    <w:rsid w:val="008B5E7F"/>
    <w:rsid w:val="008C77B0"/>
    <w:rsid w:val="009072B1"/>
    <w:rsid w:val="009108DE"/>
    <w:rsid w:val="00916CD0"/>
    <w:rsid w:val="00931A4B"/>
    <w:rsid w:val="00945C59"/>
    <w:rsid w:val="00951134"/>
    <w:rsid w:val="00951AFC"/>
    <w:rsid w:val="00956A87"/>
    <w:rsid w:val="009657F1"/>
    <w:rsid w:val="00987426"/>
    <w:rsid w:val="009979A7"/>
    <w:rsid w:val="009A30A3"/>
    <w:rsid w:val="009A3305"/>
    <w:rsid w:val="009B09B9"/>
    <w:rsid w:val="009B5E00"/>
    <w:rsid w:val="009C74C3"/>
    <w:rsid w:val="009D799A"/>
    <w:rsid w:val="009E1DCB"/>
    <w:rsid w:val="009F7D78"/>
    <w:rsid w:val="00A114F3"/>
    <w:rsid w:val="00A81D6C"/>
    <w:rsid w:val="00A82167"/>
    <w:rsid w:val="00A93A09"/>
    <w:rsid w:val="00AA0C36"/>
    <w:rsid w:val="00AB22E3"/>
    <w:rsid w:val="00AC327A"/>
    <w:rsid w:val="00AC40A5"/>
    <w:rsid w:val="00AC436E"/>
    <w:rsid w:val="00AC5185"/>
    <w:rsid w:val="00AE422D"/>
    <w:rsid w:val="00AF72F1"/>
    <w:rsid w:val="00B12030"/>
    <w:rsid w:val="00B37C8F"/>
    <w:rsid w:val="00B419F2"/>
    <w:rsid w:val="00B45B59"/>
    <w:rsid w:val="00B53240"/>
    <w:rsid w:val="00B5505E"/>
    <w:rsid w:val="00B65B3E"/>
    <w:rsid w:val="00B7417E"/>
    <w:rsid w:val="00B851E2"/>
    <w:rsid w:val="00BA03C6"/>
    <w:rsid w:val="00BA4081"/>
    <w:rsid w:val="00BB071A"/>
    <w:rsid w:val="00BB19E2"/>
    <w:rsid w:val="00BB2DBD"/>
    <w:rsid w:val="00BD7621"/>
    <w:rsid w:val="00BF1119"/>
    <w:rsid w:val="00BF63E8"/>
    <w:rsid w:val="00BF79ED"/>
    <w:rsid w:val="00C21396"/>
    <w:rsid w:val="00C36F2A"/>
    <w:rsid w:val="00C37637"/>
    <w:rsid w:val="00C472B3"/>
    <w:rsid w:val="00C95BD8"/>
    <w:rsid w:val="00CB2B27"/>
    <w:rsid w:val="00CE2F75"/>
    <w:rsid w:val="00D00CFD"/>
    <w:rsid w:val="00D10BD9"/>
    <w:rsid w:val="00D27E40"/>
    <w:rsid w:val="00D64E9E"/>
    <w:rsid w:val="00D67477"/>
    <w:rsid w:val="00D7225D"/>
    <w:rsid w:val="00D96B8A"/>
    <w:rsid w:val="00DA030E"/>
    <w:rsid w:val="00DD6B75"/>
    <w:rsid w:val="00DE1EC4"/>
    <w:rsid w:val="00DE3518"/>
    <w:rsid w:val="00E13EFC"/>
    <w:rsid w:val="00E21B53"/>
    <w:rsid w:val="00E22002"/>
    <w:rsid w:val="00E44A3D"/>
    <w:rsid w:val="00E44CC6"/>
    <w:rsid w:val="00E520B5"/>
    <w:rsid w:val="00E57373"/>
    <w:rsid w:val="00E66617"/>
    <w:rsid w:val="00EA2484"/>
    <w:rsid w:val="00EA2980"/>
    <w:rsid w:val="00EA5582"/>
    <w:rsid w:val="00EB5992"/>
    <w:rsid w:val="00EC71BC"/>
    <w:rsid w:val="00EC7DF5"/>
    <w:rsid w:val="00EE58EE"/>
    <w:rsid w:val="00F018AF"/>
    <w:rsid w:val="00F07CF1"/>
    <w:rsid w:val="00F117B2"/>
    <w:rsid w:val="00F165DD"/>
    <w:rsid w:val="00F24656"/>
    <w:rsid w:val="00F31AA4"/>
    <w:rsid w:val="00F623B8"/>
    <w:rsid w:val="00F62DC9"/>
    <w:rsid w:val="00F65EDA"/>
    <w:rsid w:val="00F67BC4"/>
    <w:rsid w:val="00F67C59"/>
    <w:rsid w:val="00F80A25"/>
    <w:rsid w:val="00F90398"/>
    <w:rsid w:val="00F934AE"/>
    <w:rsid w:val="00FD5F87"/>
    <w:rsid w:val="00FE3650"/>
    <w:rsid w:val="00FF1336"/>
    <w:rsid w:val="00FF1EC5"/>
    <w:rsid w:val="0144137F"/>
    <w:rsid w:val="0A912BCE"/>
    <w:rsid w:val="0C15CBF2"/>
    <w:rsid w:val="0D1C9244"/>
    <w:rsid w:val="0F2A7F68"/>
    <w:rsid w:val="107A0CA6"/>
    <w:rsid w:val="1376F6B3"/>
    <w:rsid w:val="1657F6C7"/>
    <w:rsid w:val="1761153A"/>
    <w:rsid w:val="1BBB6109"/>
    <w:rsid w:val="1C148713"/>
    <w:rsid w:val="1C482268"/>
    <w:rsid w:val="1CC68212"/>
    <w:rsid w:val="1D54E44C"/>
    <w:rsid w:val="1F9E3363"/>
    <w:rsid w:val="20B4824F"/>
    <w:rsid w:val="25B1D10A"/>
    <w:rsid w:val="2A359D7E"/>
    <w:rsid w:val="2E09F2BF"/>
    <w:rsid w:val="352E16EC"/>
    <w:rsid w:val="35C1A196"/>
    <w:rsid w:val="36CDB921"/>
    <w:rsid w:val="38AF8630"/>
    <w:rsid w:val="3A7FBDC5"/>
    <w:rsid w:val="3CF4B1BA"/>
    <w:rsid w:val="3ED2EDD6"/>
    <w:rsid w:val="3F0969D5"/>
    <w:rsid w:val="43A638B2"/>
    <w:rsid w:val="43CAB7AC"/>
    <w:rsid w:val="447C4E38"/>
    <w:rsid w:val="4A518061"/>
    <w:rsid w:val="4CF9583E"/>
    <w:rsid w:val="5326B026"/>
    <w:rsid w:val="57D82A1D"/>
    <w:rsid w:val="5F2E0C81"/>
    <w:rsid w:val="5F9B0C1A"/>
    <w:rsid w:val="6454E5E5"/>
    <w:rsid w:val="64C3A3EC"/>
    <w:rsid w:val="65E8BAEC"/>
    <w:rsid w:val="67D5E646"/>
    <w:rsid w:val="68DE7F5B"/>
    <w:rsid w:val="6DE1BFCE"/>
    <w:rsid w:val="6DF17F97"/>
    <w:rsid w:val="6FA7CC25"/>
    <w:rsid w:val="700FC9BF"/>
    <w:rsid w:val="707A3876"/>
    <w:rsid w:val="76711D0D"/>
    <w:rsid w:val="76A26133"/>
    <w:rsid w:val="77562EDD"/>
    <w:rsid w:val="7B4493BB"/>
    <w:rsid w:val="7B99CEB0"/>
    <w:rsid w:val="7F5E4F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0207"/>
  <w15:docId w15:val="{45E83584-884E-4B7E-B9EB-F7DB0959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002"/>
    <w:pPr>
      <w:jc w:val="both"/>
    </w:pPr>
  </w:style>
  <w:style w:type="paragraph" w:styleId="Nadpis1">
    <w:name w:val="heading 1"/>
    <w:basedOn w:val="Normln"/>
    <w:next w:val="Normln"/>
    <w:link w:val="Nadpis1Char"/>
    <w:uiPriority w:val="9"/>
    <w:qFormat/>
    <w:rsid w:val="00023651"/>
    <w:pPr>
      <w:keepNext/>
      <w:keepLines/>
      <w:spacing w:before="240" w:after="0"/>
      <w:outlineLvl w:val="0"/>
    </w:pPr>
    <w:rPr>
      <w:rFonts w:asciiTheme="majorHAnsi" w:eastAsiaTheme="majorEastAsia" w:hAnsiTheme="majorHAnsi" w:cstheme="majorBidi"/>
      <w:color w:val="092B46" w:themeColor="accent1" w:themeShade="BF"/>
      <w:sz w:val="32"/>
      <w:szCs w:val="32"/>
    </w:rPr>
  </w:style>
  <w:style w:type="paragraph" w:styleId="Nadpis2">
    <w:name w:val="heading 2"/>
    <w:basedOn w:val="Normln"/>
    <w:next w:val="Normln"/>
    <w:link w:val="Nadpis2Char"/>
    <w:uiPriority w:val="9"/>
    <w:unhideWhenUsed/>
    <w:qFormat/>
    <w:rsid w:val="00023651"/>
    <w:pPr>
      <w:keepNext/>
      <w:keepLines/>
      <w:spacing w:before="40" w:after="0"/>
      <w:outlineLvl w:val="1"/>
    </w:pPr>
    <w:rPr>
      <w:rFonts w:asciiTheme="majorHAnsi" w:eastAsiaTheme="majorEastAsia" w:hAnsiTheme="majorHAnsi" w:cstheme="majorBidi"/>
      <w:color w:val="092B4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3651"/>
    <w:rPr>
      <w:rFonts w:asciiTheme="majorHAnsi" w:eastAsiaTheme="majorEastAsia" w:hAnsiTheme="majorHAnsi" w:cstheme="majorBidi"/>
      <w:color w:val="092B46" w:themeColor="accent1" w:themeShade="BF"/>
      <w:sz w:val="32"/>
      <w:szCs w:val="32"/>
    </w:rPr>
  </w:style>
  <w:style w:type="character" w:customStyle="1" w:styleId="Nadpis2Char">
    <w:name w:val="Nadpis 2 Char"/>
    <w:basedOn w:val="Standardnpsmoodstavce"/>
    <w:link w:val="Nadpis2"/>
    <w:uiPriority w:val="9"/>
    <w:rsid w:val="00023651"/>
    <w:rPr>
      <w:rFonts w:asciiTheme="majorHAnsi" w:eastAsiaTheme="majorEastAsia" w:hAnsiTheme="majorHAnsi" w:cstheme="majorBidi"/>
      <w:color w:val="092B46" w:themeColor="accent1" w:themeShade="BF"/>
      <w:sz w:val="26"/>
      <w:szCs w:val="26"/>
    </w:rPr>
  </w:style>
  <w:style w:type="paragraph" w:styleId="Titulek">
    <w:name w:val="caption"/>
    <w:basedOn w:val="Normln"/>
    <w:next w:val="Normln"/>
    <w:uiPriority w:val="35"/>
    <w:unhideWhenUsed/>
    <w:qFormat/>
    <w:rsid w:val="008B5E7F"/>
    <w:pPr>
      <w:spacing w:after="200" w:line="240" w:lineRule="auto"/>
    </w:pPr>
    <w:rPr>
      <w:i/>
      <w:iCs/>
      <w:color w:val="1F497D" w:themeColor="text2"/>
      <w:sz w:val="18"/>
      <w:szCs w:val="18"/>
    </w:rPr>
  </w:style>
  <w:style w:type="paragraph" w:styleId="Odstavecseseznamem">
    <w:name w:val="List Paragraph"/>
    <w:basedOn w:val="Normln"/>
    <w:uiPriority w:val="34"/>
    <w:qFormat/>
    <w:rsid w:val="009F7D78"/>
    <w:pPr>
      <w:ind w:left="720"/>
      <w:contextualSpacing/>
    </w:pPr>
  </w:style>
  <w:style w:type="paragraph" w:styleId="Textbubliny">
    <w:name w:val="Balloon Text"/>
    <w:basedOn w:val="Normln"/>
    <w:link w:val="TextbublinyChar"/>
    <w:uiPriority w:val="99"/>
    <w:semiHidden/>
    <w:unhideWhenUsed/>
    <w:rsid w:val="003D1F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F49"/>
    <w:rPr>
      <w:rFonts w:ascii="Tahoma" w:hAnsi="Tahoma" w:cs="Tahoma"/>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3D32F9"/>
    <w:rPr>
      <w:b/>
      <w:bCs/>
    </w:rPr>
  </w:style>
  <w:style w:type="character" w:customStyle="1" w:styleId="PedmtkomenteChar">
    <w:name w:val="Předmět komentáře Char"/>
    <w:basedOn w:val="TextkomenteChar"/>
    <w:link w:val="Pedmtkomente"/>
    <w:uiPriority w:val="99"/>
    <w:semiHidden/>
    <w:rsid w:val="003D32F9"/>
    <w:rPr>
      <w:b/>
      <w:bCs/>
      <w:sz w:val="20"/>
      <w:szCs w:val="20"/>
    </w:rPr>
  </w:style>
  <w:style w:type="paragraph" w:styleId="Nzev">
    <w:name w:val="Title"/>
    <w:basedOn w:val="Normln"/>
    <w:next w:val="Normln"/>
    <w:link w:val="NzevChar"/>
    <w:uiPriority w:val="10"/>
    <w:qFormat/>
    <w:rsid w:val="005B4CC3"/>
    <w:pPr>
      <w:spacing w:after="240" w:line="276" w:lineRule="auto"/>
    </w:pPr>
    <w:rPr>
      <w:rFonts w:eastAsia="Times New Roman" w:cstheme="minorHAnsi"/>
      <w:b/>
      <w:noProof/>
      <w:color w:val="0F243E" w:themeColor="text2" w:themeShade="80"/>
      <w:sz w:val="52"/>
      <w:szCs w:val="48"/>
      <w:lang w:eastAsia="cs-CZ"/>
    </w:rPr>
  </w:style>
  <w:style w:type="character" w:customStyle="1" w:styleId="NzevChar">
    <w:name w:val="Název Char"/>
    <w:basedOn w:val="Standardnpsmoodstavce"/>
    <w:link w:val="Nzev"/>
    <w:uiPriority w:val="10"/>
    <w:rsid w:val="005B4CC3"/>
    <w:rPr>
      <w:rFonts w:eastAsia="Times New Roman" w:cstheme="minorHAnsi"/>
      <w:b/>
      <w:noProof/>
      <w:color w:val="0F243E" w:themeColor="text2" w:themeShade="80"/>
      <w:sz w:val="52"/>
      <w:szCs w:val="48"/>
      <w:lang w:eastAsia="cs-CZ"/>
    </w:rPr>
  </w:style>
  <w:style w:type="paragraph" w:styleId="Podnadpis">
    <w:name w:val="Subtitle"/>
    <w:basedOn w:val="Normln"/>
    <w:next w:val="Normln"/>
    <w:link w:val="PodnadpisChar"/>
    <w:uiPriority w:val="11"/>
    <w:qFormat/>
    <w:rsid w:val="005B4CC3"/>
    <w:pPr>
      <w:numPr>
        <w:ilvl w:val="1"/>
      </w:numPr>
      <w:spacing w:before="120" w:after="120" w:line="276" w:lineRule="auto"/>
    </w:pPr>
    <w:rPr>
      <w:rFonts w:eastAsiaTheme="majorEastAsia" w:cstheme="minorHAnsi"/>
      <w:b/>
      <w:iCs/>
      <w:caps/>
      <w:color w:val="EF4350" w:themeColor="accent2"/>
      <w:spacing w:val="15"/>
      <w:sz w:val="32"/>
      <w:szCs w:val="24"/>
    </w:rPr>
  </w:style>
  <w:style w:type="character" w:customStyle="1" w:styleId="PodnadpisChar">
    <w:name w:val="Podnadpis Char"/>
    <w:basedOn w:val="Standardnpsmoodstavce"/>
    <w:link w:val="Podnadpis"/>
    <w:uiPriority w:val="11"/>
    <w:rsid w:val="005B4CC3"/>
    <w:rPr>
      <w:rFonts w:eastAsiaTheme="majorEastAsia" w:cstheme="minorHAnsi"/>
      <w:b/>
      <w:iCs/>
      <w:caps/>
      <w:color w:val="EF4350" w:themeColor="accent2"/>
      <w:spacing w:val="15"/>
      <w:sz w:val="32"/>
      <w:szCs w:val="24"/>
    </w:rPr>
  </w:style>
  <w:style w:type="paragraph" w:customStyle="1" w:styleId="podnadpis0">
    <w:name w:val="podnadpis"/>
    <w:basedOn w:val="Normln"/>
    <w:next w:val="Normln"/>
    <w:rsid w:val="005B4CC3"/>
    <w:pPr>
      <w:spacing w:before="60" w:after="60" w:line="264" w:lineRule="auto"/>
      <w:jc w:val="center"/>
    </w:pPr>
    <w:rPr>
      <w:rFonts w:ascii="Calibri" w:eastAsia="Times New Roman" w:hAnsi="Calibri" w:cs="Times New Roman"/>
      <w:color w:val="005289"/>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1270">
      <w:bodyDiv w:val="1"/>
      <w:marLeft w:val="0"/>
      <w:marRight w:val="0"/>
      <w:marTop w:val="0"/>
      <w:marBottom w:val="0"/>
      <w:divBdr>
        <w:top w:val="none" w:sz="0" w:space="0" w:color="auto"/>
        <w:left w:val="none" w:sz="0" w:space="0" w:color="auto"/>
        <w:bottom w:val="none" w:sz="0" w:space="0" w:color="auto"/>
        <w:right w:val="none" w:sz="0" w:space="0" w:color="auto"/>
      </w:divBdr>
    </w:div>
    <w:div w:id="485049717">
      <w:bodyDiv w:val="1"/>
      <w:marLeft w:val="0"/>
      <w:marRight w:val="0"/>
      <w:marTop w:val="0"/>
      <w:marBottom w:val="0"/>
      <w:divBdr>
        <w:top w:val="none" w:sz="0" w:space="0" w:color="auto"/>
        <w:left w:val="none" w:sz="0" w:space="0" w:color="auto"/>
        <w:bottom w:val="none" w:sz="0" w:space="0" w:color="auto"/>
        <w:right w:val="none" w:sz="0" w:space="0" w:color="auto"/>
      </w:divBdr>
    </w:div>
    <w:div w:id="611088376">
      <w:bodyDiv w:val="1"/>
      <w:marLeft w:val="0"/>
      <w:marRight w:val="0"/>
      <w:marTop w:val="0"/>
      <w:marBottom w:val="0"/>
      <w:divBdr>
        <w:top w:val="none" w:sz="0" w:space="0" w:color="auto"/>
        <w:left w:val="none" w:sz="0" w:space="0" w:color="auto"/>
        <w:bottom w:val="none" w:sz="0" w:space="0" w:color="auto"/>
        <w:right w:val="none" w:sz="0" w:space="0" w:color="auto"/>
      </w:divBdr>
    </w:div>
    <w:div w:id="789738254">
      <w:bodyDiv w:val="1"/>
      <w:marLeft w:val="0"/>
      <w:marRight w:val="0"/>
      <w:marTop w:val="0"/>
      <w:marBottom w:val="0"/>
      <w:divBdr>
        <w:top w:val="none" w:sz="0" w:space="0" w:color="auto"/>
        <w:left w:val="none" w:sz="0" w:space="0" w:color="auto"/>
        <w:bottom w:val="none" w:sz="0" w:space="0" w:color="auto"/>
        <w:right w:val="none" w:sz="0" w:space="0" w:color="auto"/>
      </w:divBdr>
    </w:div>
    <w:div w:id="851529255">
      <w:bodyDiv w:val="1"/>
      <w:marLeft w:val="0"/>
      <w:marRight w:val="0"/>
      <w:marTop w:val="0"/>
      <w:marBottom w:val="0"/>
      <w:divBdr>
        <w:top w:val="none" w:sz="0" w:space="0" w:color="auto"/>
        <w:left w:val="none" w:sz="0" w:space="0" w:color="auto"/>
        <w:bottom w:val="none" w:sz="0" w:space="0" w:color="auto"/>
        <w:right w:val="none" w:sz="0" w:space="0" w:color="auto"/>
      </w:divBdr>
    </w:div>
    <w:div w:id="918948371">
      <w:bodyDiv w:val="1"/>
      <w:marLeft w:val="0"/>
      <w:marRight w:val="0"/>
      <w:marTop w:val="0"/>
      <w:marBottom w:val="0"/>
      <w:divBdr>
        <w:top w:val="none" w:sz="0" w:space="0" w:color="auto"/>
        <w:left w:val="none" w:sz="0" w:space="0" w:color="auto"/>
        <w:bottom w:val="none" w:sz="0" w:space="0" w:color="auto"/>
        <w:right w:val="none" w:sz="0" w:space="0" w:color="auto"/>
      </w:divBdr>
    </w:div>
    <w:div w:id="989141129">
      <w:bodyDiv w:val="1"/>
      <w:marLeft w:val="0"/>
      <w:marRight w:val="0"/>
      <w:marTop w:val="0"/>
      <w:marBottom w:val="0"/>
      <w:divBdr>
        <w:top w:val="none" w:sz="0" w:space="0" w:color="auto"/>
        <w:left w:val="none" w:sz="0" w:space="0" w:color="auto"/>
        <w:bottom w:val="none" w:sz="0" w:space="0" w:color="auto"/>
        <w:right w:val="none" w:sz="0" w:space="0" w:color="auto"/>
      </w:divBdr>
    </w:div>
    <w:div w:id="1082751282">
      <w:bodyDiv w:val="1"/>
      <w:marLeft w:val="0"/>
      <w:marRight w:val="0"/>
      <w:marTop w:val="0"/>
      <w:marBottom w:val="0"/>
      <w:divBdr>
        <w:top w:val="none" w:sz="0" w:space="0" w:color="auto"/>
        <w:left w:val="none" w:sz="0" w:space="0" w:color="auto"/>
        <w:bottom w:val="none" w:sz="0" w:space="0" w:color="auto"/>
        <w:right w:val="none" w:sz="0" w:space="0" w:color="auto"/>
      </w:divBdr>
    </w:div>
    <w:div w:id="1338850312">
      <w:bodyDiv w:val="1"/>
      <w:marLeft w:val="0"/>
      <w:marRight w:val="0"/>
      <w:marTop w:val="0"/>
      <w:marBottom w:val="0"/>
      <w:divBdr>
        <w:top w:val="none" w:sz="0" w:space="0" w:color="auto"/>
        <w:left w:val="none" w:sz="0" w:space="0" w:color="auto"/>
        <w:bottom w:val="none" w:sz="0" w:space="0" w:color="auto"/>
        <w:right w:val="none" w:sz="0" w:space="0" w:color="auto"/>
      </w:divBdr>
    </w:div>
    <w:div w:id="1340038317">
      <w:bodyDiv w:val="1"/>
      <w:marLeft w:val="0"/>
      <w:marRight w:val="0"/>
      <w:marTop w:val="0"/>
      <w:marBottom w:val="0"/>
      <w:divBdr>
        <w:top w:val="none" w:sz="0" w:space="0" w:color="auto"/>
        <w:left w:val="none" w:sz="0" w:space="0" w:color="auto"/>
        <w:bottom w:val="none" w:sz="0" w:space="0" w:color="auto"/>
        <w:right w:val="none" w:sz="0" w:space="0" w:color="auto"/>
      </w:divBdr>
    </w:div>
    <w:div w:id="1431119215">
      <w:bodyDiv w:val="1"/>
      <w:marLeft w:val="0"/>
      <w:marRight w:val="0"/>
      <w:marTop w:val="0"/>
      <w:marBottom w:val="0"/>
      <w:divBdr>
        <w:top w:val="none" w:sz="0" w:space="0" w:color="auto"/>
        <w:left w:val="none" w:sz="0" w:space="0" w:color="auto"/>
        <w:bottom w:val="none" w:sz="0" w:space="0" w:color="auto"/>
        <w:right w:val="none" w:sz="0" w:space="0" w:color="auto"/>
      </w:divBdr>
    </w:div>
    <w:div w:id="1581331662">
      <w:bodyDiv w:val="1"/>
      <w:marLeft w:val="0"/>
      <w:marRight w:val="0"/>
      <w:marTop w:val="0"/>
      <w:marBottom w:val="0"/>
      <w:divBdr>
        <w:top w:val="none" w:sz="0" w:space="0" w:color="auto"/>
        <w:left w:val="none" w:sz="0" w:space="0" w:color="auto"/>
        <w:bottom w:val="none" w:sz="0" w:space="0" w:color="auto"/>
        <w:right w:val="none" w:sz="0" w:space="0" w:color="auto"/>
      </w:divBdr>
    </w:div>
    <w:div w:id="1683050655">
      <w:bodyDiv w:val="1"/>
      <w:marLeft w:val="0"/>
      <w:marRight w:val="0"/>
      <w:marTop w:val="0"/>
      <w:marBottom w:val="0"/>
      <w:divBdr>
        <w:top w:val="none" w:sz="0" w:space="0" w:color="auto"/>
        <w:left w:val="none" w:sz="0" w:space="0" w:color="auto"/>
        <w:bottom w:val="none" w:sz="0" w:space="0" w:color="auto"/>
        <w:right w:val="none" w:sz="0" w:space="0" w:color="auto"/>
      </w:divBdr>
    </w:div>
    <w:div w:id="1693334297">
      <w:bodyDiv w:val="1"/>
      <w:marLeft w:val="0"/>
      <w:marRight w:val="0"/>
      <w:marTop w:val="0"/>
      <w:marBottom w:val="0"/>
      <w:divBdr>
        <w:top w:val="none" w:sz="0" w:space="0" w:color="auto"/>
        <w:left w:val="none" w:sz="0" w:space="0" w:color="auto"/>
        <w:bottom w:val="none" w:sz="0" w:space="0" w:color="auto"/>
        <w:right w:val="none" w:sz="0" w:space="0" w:color="auto"/>
      </w:divBdr>
    </w:div>
    <w:div w:id="1746413651">
      <w:bodyDiv w:val="1"/>
      <w:marLeft w:val="0"/>
      <w:marRight w:val="0"/>
      <w:marTop w:val="0"/>
      <w:marBottom w:val="0"/>
      <w:divBdr>
        <w:top w:val="none" w:sz="0" w:space="0" w:color="auto"/>
        <w:left w:val="none" w:sz="0" w:space="0" w:color="auto"/>
        <w:bottom w:val="none" w:sz="0" w:space="0" w:color="auto"/>
        <w:right w:val="none" w:sz="0" w:space="0" w:color="auto"/>
      </w:divBdr>
    </w:div>
    <w:div w:id="18593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customXml" Target="../customXml/item3.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10.8.1.250\common\03_EACE_projekty\MPO%20OPPIK%20TP\07_&#352;et&#345;en&#237;\EO%2014%20+15\Evaluace%20&#345;&#237;zen&#237;%20a%20administrace%20technick&#233;%20pomoci%20OP%20PIK%201%20-%20opice%20(14%20+%2015),%20upraven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8.1.250\common\03_EACE_projekty\MPO%20OPPIK%20TP\07_&#352;et&#345;en&#237;\EO%2014%20+15\Evaluace%20&#345;&#237;zen&#237;%20a%20administrace%20technick&#233;%20pomoci%20OP%20PIK%201%20-%20opice%20(14%20+%2015),%20upraveno.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8.1.250\common\03_EACE_projekty\MPO%20OPPIK%20TP\07_&#352;et&#345;en&#237;\EO%2014%20+15\Evaluace%20&#345;&#237;zen&#237;%20a%20administrace%20technick&#233;%20pomoci%20OP%20PIK%201%20-%20opice%20(14%20+%2015),%20upraveno.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8.1.250\common\03_EACE_projekty\MPO%20OPPIK%20TP\07_&#352;et&#345;en&#237;\EO%2014%20+15\Evaluace%20&#345;&#237;zen&#237;%20a%20administrace%20technick&#233;%20pomoci%20OP%20PIK%201%20-%20opice%20(14%20+%2015),%20upraven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8.1.250\common\03_EACE_projekty\MPO%20OPPIK%20TP\07_&#352;et&#345;en&#237;\EO%2014%20+15\Evaluace%20&#345;&#237;zen&#237;%20a%20administrace%20technick&#233;%20pomoci%20OP%20PIK%201%20-%20opice%20(14%20+%2015),%20upraven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8.1.250\common\03_EACE_projekty\MPO%20OPPIK%20TP\07_&#352;et&#345;en&#237;\EO%2014%20+15\Evaluace%20&#345;&#237;zen&#237;%20a%20administrace%20technick&#233;%20pomoci%20OP%20PIK%201%20-%20opice%20(14%20+%2015),%20upraven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nb\Desktop\MPO\V&#253;sledky\Upraveno\Evaluace%20&#345;&#237;zen&#237;%20a%20administrace%20technick&#233;%20pomoci%20OP%20PIK%201%20-%20opice,%20upraven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'[Evaluace řízení a administrace technické pomoci OP PIK 1 - opice (14 + 15), upraveno.xlsx]List2'!$B$2:$B$3</c:f>
              <c:strCache>
                <c:ptCount val="2"/>
                <c:pt idx="0">
                  <c:v>MPO</c:v>
                </c:pt>
                <c:pt idx="1">
                  <c:v>API</c:v>
                </c:pt>
              </c:strCache>
            </c:strRef>
          </c:cat>
          <c:val>
            <c:numRef>
              <c:f>'[Evaluace řízení a administrace technické pomoci OP PIK 1 - opice (14 + 15), upraveno.xlsx]List2'!$C$2:$C$3</c:f>
              <c:numCache>
                <c:formatCode>General</c:formatCode>
                <c:ptCount val="2"/>
                <c:pt idx="0">
                  <c:v>58</c:v>
                </c:pt>
                <c:pt idx="1">
                  <c:v>26</c:v>
                </c:pt>
              </c:numCache>
            </c:numRef>
          </c:val>
          <c:extLst>
            <c:ext xmlns:c16="http://schemas.microsoft.com/office/drawing/2014/chart" uri="{C3380CC4-5D6E-409C-BE32-E72D297353CC}">
              <c16:uniqueId val="{00000000-5222-410D-90D8-3C4D1F0D081C}"/>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Jak celkově hodnotíte náročnost Vaší práce?</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'3'!$B$24</c:f>
              <c:strCache>
                <c:ptCount val="1"/>
                <c:pt idx="0">
                  <c:v>API</c:v>
                </c:pt>
              </c:strCache>
            </c:strRef>
          </c:tx>
          <c:spPr>
            <a:solidFill>
              <a:schemeClr val="accent1"/>
            </a:solidFill>
            <a:ln>
              <a:noFill/>
            </a:ln>
            <a:effectLst/>
          </c:spPr>
          <c:invertIfNegative val="0"/>
          <c:cat>
            <c:strRef>
              <c:f>'3'!$C$19:$H$19</c:f>
              <c:strCache>
                <c:ptCount val="6"/>
                <c:pt idx="0">
                  <c:v>Rozhodně náročná</c:v>
                </c:pt>
                <c:pt idx="1">
                  <c:v>Spíše náročná</c:v>
                </c:pt>
                <c:pt idx="2">
                  <c:v>Ani náročná, ani nenáročná</c:v>
                </c:pt>
                <c:pt idx="3">
                  <c:v>Spíše nenáročná</c:v>
                </c:pt>
                <c:pt idx="4">
                  <c:v>Rozhodně nenáročná</c:v>
                </c:pt>
                <c:pt idx="5">
                  <c:v>Nevím, nechci odpovědět</c:v>
                </c:pt>
              </c:strCache>
            </c:strRef>
          </c:cat>
          <c:val>
            <c:numRef>
              <c:f>'3'!$C$24:$H$24</c:f>
              <c:numCache>
                <c:formatCode>0.0</c:formatCode>
                <c:ptCount val="6"/>
                <c:pt idx="0">
                  <c:v>19.230769230769234</c:v>
                </c:pt>
                <c:pt idx="1">
                  <c:v>42.307692307692307</c:v>
                </c:pt>
                <c:pt idx="2">
                  <c:v>34.615384615384613</c:v>
                </c:pt>
                <c:pt idx="3">
                  <c:v>0</c:v>
                </c:pt>
                <c:pt idx="4">
                  <c:v>0</c:v>
                </c:pt>
                <c:pt idx="5">
                  <c:v>3.8461538461538463</c:v>
                </c:pt>
              </c:numCache>
            </c:numRef>
          </c:val>
          <c:extLst>
            <c:ext xmlns:c16="http://schemas.microsoft.com/office/drawing/2014/chart" uri="{C3380CC4-5D6E-409C-BE32-E72D297353CC}">
              <c16:uniqueId val="{00000000-7AD9-4D2F-8739-43DC6E592B4C}"/>
            </c:ext>
          </c:extLst>
        </c:ser>
        <c:ser>
          <c:idx val="1"/>
          <c:order val="1"/>
          <c:tx>
            <c:strRef>
              <c:f>'3'!$B$25</c:f>
              <c:strCache>
                <c:ptCount val="1"/>
                <c:pt idx="0">
                  <c:v>MPO</c:v>
                </c:pt>
              </c:strCache>
            </c:strRef>
          </c:tx>
          <c:spPr>
            <a:solidFill>
              <a:schemeClr val="accent2"/>
            </a:solidFill>
            <a:ln>
              <a:noFill/>
            </a:ln>
            <a:effectLst/>
          </c:spPr>
          <c:invertIfNegative val="0"/>
          <c:cat>
            <c:strRef>
              <c:f>'3'!$C$19:$H$19</c:f>
              <c:strCache>
                <c:ptCount val="6"/>
                <c:pt idx="0">
                  <c:v>Rozhodně náročná</c:v>
                </c:pt>
                <c:pt idx="1">
                  <c:v>Spíše náročná</c:v>
                </c:pt>
                <c:pt idx="2">
                  <c:v>Ani náročná, ani nenáročná</c:v>
                </c:pt>
                <c:pt idx="3">
                  <c:v>Spíše nenáročná</c:v>
                </c:pt>
                <c:pt idx="4">
                  <c:v>Rozhodně nenáročná</c:v>
                </c:pt>
                <c:pt idx="5">
                  <c:v>Nevím, nechci odpovědět</c:v>
                </c:pt>
              </c:strCache>
            </c:strRef>
          </c:cat>
          <c:val>
            <c:numRef>
              <c:f>'3'!$C$25:$H$25</c:f>
              <c:numCache>
                <c:formatCode>0.0</c:formatCode>
                <c:ptCount val="6"/>
                <c:pt idx="0">
                  <c:v>28.07017543859649</c:v>
                </c:pt>
                <c:pt idx="1">
                  <c:v>43.859649122807014</c:v>
                </c:pt>
                <c:pt idx="2">
                  <c:v>24.561403508771928</c:v>
                </c:pt>
                <c:pt idx="3">
                  <c:v>0</c:v>
                </c:pt>
                <c:pt idx="4">
                  <c:v>0</c:v>
                </c:pt>
                <c:pt idx="5">
                  <c:v>3.5087719298245612</c:v>
                </c:pt>
              </c:numCache>
            </c:numRef>
          </c:val>
          <c:extLst>
            <c:ext xmlns:c16="http://schemas.microsoft.com/office/drawing/2014/chart" uri="{C3380CC4-5D6E-409C-BE32-E72D297353CC}">
              <c16:uniqueId val="{00000001-7AD9-4D2F-8739-43DC6E592B4C}"/>
            </c:ext>
          </c:extLst>
        </c:ser>
        <c:ser>
          <c:idx val="2"/>
          <c:order val="2"/>
          <c:tx>
            <c:strRef>
              <c:f>'3'!$B$26</c:f>
              <c:strCache>
                <c:ptCount val="1"/>
                <c:pt idx="0">
                  <c:v>Celkem</c:v>
                </c:pt>
              </c:strCache>
            </c:strRef>
          </c:tx>
          <c:spPr>
            <a:solidFill>
              <a:schemeClr val="accent3"/>
            </a:solidFill>
            <a:ln>
              <a:noFill/>
            </a:ln>
            <a:effectLst/>
          </c:spPr>
          <c:invertIfNegative val="0"/>
          <c:cat>
            <c:strRef>
              <c:f>'3'!$C$19:$H$19</c:f>
              <c:strCache>
                <c:ptCount val="6"/>
                <c:pt idx="0">
                  <c:v>Rozhodně náročná</c:v>
                </c:pt>
                <c:pt idx="1">
                  <c:v>Spíše náročná</c:v>
                </c:pt>
                <c:pt idx="2">
                  <c:v>Ani náročná, ani nenáročná</c:v>
                </c:pt>
                <c:pt idx="3">
                  <c:v>Spíše nenáročná</c:v>
                </c:pt>
                <c:pt idx="4">
                  <c:v>Rozhodně nenáročná</c:v>
                </c:pt>
                <c:pt idx="5">
                  <c:v>Nevím, nechci odpovědět</c:v>
                </c:pt>
              </c:strCache>
            </c:strRef>
          </c:cat>
          <c:val>
            <c:numRef>
              <c:f>'3'!$C$26:$H$26</c:f>
              <c:numCache>
                <c:formatCode>0.0</c:formatCode>
                <c:ptCount val="6"/>
                <c:pt idx="0">
                  <c:v>25.301204819277107</c:v>
                </c:pt>
                <c:pt idx="1">
                  <c:v>43.373493975903614</c:v>
                </c:pt>
                <c:pt idx="2">
                  <c:v>27.710843373493976</c:v>
                </c:pt>
                <c:pt idx="3">
                  <c:v>0</c:v>
                </c:pt>
                <c:pt idx="4">
                  <c:v>0</c:v>
                </c:pt>
                <c:pt idx="5">
                  <c:v>3.6144578313253009</c:v>
                </c:pt>
              </c:numCache>
            </c:numRef>
          </c:val>
          <c:extLst>
            <c:ext xmlns:c16="http://schemas.microsoft.com/office/drawing/2014/chart" uri="{C3380CC4-5D6E-409C-BE32-E72D297353CC}">
              <c16:uniqueId val="{00000002-7AD9-4D2F-8739-43DC6E592B4C}"/>
            </c:ext>
          </c:extLst>
        </c:ser>
        <c:dLbls>
          <c:showLegendKey val="0"/>
          <c:showVal val="0"/>
          <c:showCatName val="0"/>
          <c:showSerName val="0"/>
          <c:showPercent val="0"/>
          <c:showBubbleSize val="0"/>
        </c:dLbls>
        <c:gapWidth val="219"/>
        <c:overlap val="-27"/>
        <c:axId val="335059968"/>
        <c:axId val="337053952"/>
      </c:barChart>
      <c:catAx>
        <c:axId val="33505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053952"/>
        <c:crosses val="autoZero"/>
        <c:auto val="1"/>
        <c:lblAlgn val="ctr"/>
        <c:lblOffset val="100"/>
        <c:noMultiLvlLbl val="0"/>
      </c:catAx>
      <c:valAx>
        <c:axId val="337053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respondentů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05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Jak celkově hodnotíte náročnost Vaší práce?</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'3'!$C$33</c:f>
              <c:strCache>
                <c:ptCount val="1"/>
                <c:pt idx="0">
                  <c:v>Rozhodně náročná</c:v>
                </c:pt>
              </c:strCache>
            </c:strRef>
          </c:tx>
          <c:spPr>
            <a:solidFill>
              <a:schemeClr val="accent1"/>
            </a:solidFill>
            <a:ln>
              <a:noFill/>
            </a:ln>
            <a:effectLst/>
          </c:spPr>
          <c:invertIfNegative val="0"/>
          <c:cat>
            <c:strRef>
              <c:f>'3'!$B$34:$B$40</c:f>
              <c:strCache>
                <c:ptCount val="7"/>
                <c:pt idx="0">
                  <c:v>61000</c:v>
                </c:pt>
                <c:pt idx="1">
                  <c:v>61100</c:v>
                </c:pt>
                <c:pt idx="2">
                  <c:v>61200</c:v>
                </c:pt>
                <c:pt idx="3">
                  <c:v>61300</c:v>
                </c:pt>
                <c:pt idx="4">
                  <c:v>61400</c:v>
                </c:pt>
                <c:pt idx="5">
                  <c:v>61500</c:v>
                </c:pt>
                <c:pt idx="6">
                  <c:v>Ostatní</c:v>
                </c:pt>
              </c:strCache>
            </c:strRef>
          </c:cat>
          <c:val>
            <c:numRef>
              <c:f>'3'!$C$34:$C$40</c:f>
              <c:numCache>
                <c:formatCode>General</c:formatCode>
                <c:ptCount val="7"/>
                <c:pt idx="0">
                  <c:v>4</c:v>
                </c:pt>
                <c:pt idx="1">
                  <c:v>2</c:v>
                </c:pt>
                <c:pt idx="2">
                  <c:v>3</c:v>
                </c:pt>
                <c:pt idx="3">
                  <c:v>2</c:v>
                </c:pt>
                <c:pt idx="4">
                  <c:v>2</c:v>
                </c:pt>
                <c:pt idx="5">
                  <c:v>2</c:v>
                </c:pt>
                <c:pt idx="6">
                  <c:v>1</c:v>
                </c:pt>
              </c:numCache>
            </c:numRef>
          </c:val>
          <c:extLst>
            <c:ext xmlns:c16="http://schemas.microsoft.com/office/drawing/2014/chart" uri="{C3380CC4-5D6E-409C-BE32-E72D297353CC}">
              <c16:uniqueId val="{00000000-C146-448E-A4FC-E1EE5F574954}"/>
            </c:ext>
          </c:extLst>
        </c:ser>
        <c:ser>
          <c:idx val="1"/>
          <c:order val="1"/>
          <c:tx>
            <c:strRef>
              <c:f>'3'!$D$33</c:f>
              <c:strCache>
                <c:ptCount val="1"/>
                <c:pt idx="0">
                  <c:v>Spíše náročná</c:v>
                </c:pt>
              </c:strCache>
            </c:strRef>
          </c:tx>
          <c:spPr>
            <a:solidFill>
              <a:schemeClr val="accent2"/>
            </a:solidFill>
            <a:ln>
              <a:noFill/>
            </a:ln>
            <a:effectLst/>
          </c:spPr>
          <c:invertIfNegative val="0"/>
          <c:cat>
            <c:strRef>
              <c:f>'3'!$B$34:$B$40</c:f>
              <c:strCache>
                <c:ptCount val="7"/>
                <c:pt idx="0">
                  <c:v>61000</c:v>
                </c:pt>
                <c:pt idx="1">
                  <c:v>61100</c:v>
                </c:pt>
                <c:pt idx="2">
                  <c:v>61200</c:v>
                </c:pt>
                <c:pt idx="3">
                  <c:v>61300</c:v>
                </c:pt>
                <c:pt idx="4">
                  <c:v>61400</c:v>
                </c:pt>
                <c:pt idx="5">
                  <c:v>61500</c:v>
                </c:pt>
                <c:pt idx="6">
                  <c:v>Ostatní</c:v>
                </c:pt>
              </c:strCache>
            </c:strRef>
          </c:cat>
          <c:val>
            <c:numRef>
              <c:f>'3'!$D$34:$D$40</c:f>
              <c:numCache>
                <c:formatCode>General</c:formatCode>
                <c:ptCount val="7"/>
                <c:pt idx="0">
                  <c:v>2</c:v>
                </c:pt>
                <c:pt idx="1">
                  <c:v>11</c:v>
                </c:pt>
                <c:pt idx="2">
                  <c:v>3</c:v>
                </c:pt>
                <c:pt idx="3">
                  <c:v>3</c:v>
                </c:pt>
                <c:pt idx="4">
                  <c:v>6</c:v>
                </c:pt>
                <c:pt idx="5">
                  <c:v>0</c:v>
                </c:pt>
                <c:pt idx="6">
                  <c:v>0</c:v>
                </c:pt>
              </c:numCache>
            </c:numRef>
          </c:val>
          <c:extLst>
            <c:ext xmlns:c16="http://schemas.microsoft.com/office/drawing/2014/chart" uri="{C3380CC4-5D6E-409C-BE32-E72D297353CC}">
              <c16:uniqueId val="{00000001-C146-448E-A4FC-E1EE5F574954}"/>
            </c:ext>
          </c:extLst>
        </c:ser>
        <c:ser>
          <c:idx val="2"/>
          <c:order val="2"/>
          <c:tx>
            <c:strRef>
              <c:f>'3'!$E$33</c:f>
              <c:strCache>
                <c:ptCount val="1"/>
                <c:pt idx="0">
                  <c:v>Ani náročná, ani nenáročná</c:v>
                </c:pt>
              </c:strCache>
            </c:strRef>
          </c:tx>
          <c:spPr>
            <a:solidFill>
              <a:schemeClr val="accent3"/>
            </a:solidFill>
            <a:ln>
              <a:noFill/>
            </a:ln>
            <a:effectLst/>
          </c:spPr>
          <c:invertIfNegative val="0"/>
          <c:cat>
            <c:strRef>
              <c:f>'3'!$B$34:$B$40</c:f>
              <c:strCache>
                <c:ptCount val="7"/>
                <c:pt idx="0">
                  <c:v>61000</c:v>
                </c:pt>
                <c:pt idx="1">
                  <c:v>61100</c:v>
                </c:pt>
                <c:pt idx="2">
                  <c:v>61200</c:v>
                </c:pt>
                <c:pt idx="3">
                  <c:v>61300</c:v>
                </c:pt>
                <c:pt idx="4">
                  <c:v>61400</c:v>
                </c:pt>
                <c:pt idx="5">
                  <c:v>61500</c:v>
                </c:pt>
                <c:pt idx="6">
                  <c:v>Ostatní</c:v>
                </c:pt>
              </c:strCache>
            </c:strRef>
          </c:cat>
          <c:val>
            <c:numRef>
              <c:f>'3'!$E$34:$E$40</c:f>
              <c:numCache>
                <c:formatCode>General</c:formatCode>
                <c:ptCount val="7"/>
                <c:pt idx="0">
                  <c:v>2</c:v>
                </c:pt>
                <c:pt idx="1">
                  <c:v>6</c:v>
                </c:pt>
                <c:pt idx="2">
                  <c:v>1</c:v>
                </c:pt>
                <c:pt idx="3">
                  <c:v>0</c:v>
                </c:pt>
                <c:pt idx="4">
                  <c:v>1</c:v>
                </c:pt>
                <c:pt idx="5">
                  <c:v>4</c:v>
                </c:pt>
                <c:pt idx="6">
                  <c:v>0</c:v>
                </c:pt>
              </c:numCache>
            </c:numRef>
          </c:val>
          <c:extLst>
            <c:ext xmlns:c16="http://schemas.microsoft.com/office/drawing/2014/chart" uri="{C3380CC4-5D6E-409C-BE32-E72D297353CC}">
              <c16:uniqueId val="{00000002-C146-448E-A4FC-E1EE5F574954}"/>
            </c:ext>
          </c:extLst>
        </c:ser>
        <c:ser>
          <c:idx val="3"/>
          <c:order val="3"/>
          <c:tx>
            <c:strRef>
              <c:f>'3'!$F$33</c:f>
              <c:strCache>
                <c:ptCount val="1"/>
                <c:pt idx="0">
                  <c:v>Nevím, nechci odpovědět</c:v>
                </c:pt>
              </c:strCache>
            </c:strRef>
          </c:tx>
          <c:spPr>
            <a:solidFill>
              <a:schemeClr val="accent4"/>
            </a:solidFill>
            <a:ln>
              <a:noFill/>
            </a:ln>
            <a:effectLst/>
          </c:spPr>
          <c:invertIfNegative val="0"/>
          <c:cat>
            <c:strRef>
              <c:f>'3'!$B$34:$B$40</c:f>
              <c:strCache>
                <c:ptCount val="7"/>
                <c:pt idx="0">
                  <c:v>61000</c:v>
                </c:pt>
                <c:pt idx="1">
                  <c:v>61100</c:v>
                </c:pt>
                <c:pt idx="2">
                  <c:v>61200</c:v>
                </c:pt>
                <c:pt idx="3">
                  <c:v>61300</c:v>
                </c:pt>
                <c:pt idx="4">
                  <c:v>61400</c:v>
                </c:pt>
                <c:pt idx="5">
                  <c:v>61500</c:v>
                </c:pt>
                <c:pt idx="6">
                  <c:v>Ostatní</c:v>
                </c:pt>
              </c:strCache>
            </c:strRef>
          </c:cat>
          <c:val>
            <c:numRef>
              <c:f>'3'!$F$34:$F$40</c:f>
              <c:numCache>
                <c:formatCode>General</c:formatCode>
                <c:ptCount val="7"/>
                <c:pt idx="0">
                  <c:v>0</c:v>
                </c:pt>
                <c:pt idx="1">
                  <c:v>2</c:v>
                </c:pt>
                <c:pt idx="2">
                  <c:v>0</c:v>
                </c:pt>
                <c:pt idx="3">
                  <c:v>0</c:v>
                </c:pt>
                <c:pt idx="4">
                  <c:v>0</c:v>
                </c:pt>
                <c:pt idx="5">
                  <c:v>0</c:v>
                </c:pt>
                <c:pt idx="6">
                  <c:v>0</c:v>
                </c:pt>
              </c:numCache>
            </c:numRef>
          </c:val>
          <c:extLst>
            <c:ext xmlns:c16="http://schemas.microsoft.com/office/drawing/2014/chart" uri="{C3380CC4-5D6E-409C-BE32-E72D297353CC}">
              <c16:uniqueId val="{00000003-C146-448E-A4FC-E1EE5F574954}"/>
            </c:ext>
          </c:extLst>
        </c:ser>
        <c:dLbls>
          <c:showLegendKey val="0"/>
          <c:showVal val="0"/>
          <c:showCatName val="0"/>
          <c:showSerName val="0"/>
          <c:showPercent val="0"/>
          <c:showBubbleSize val="0"/>
        </c:dLbls>
        <c:gapWidth val="219"/>
        <c:axId val="335919104"/>
        <c:axId val="337055680"/>
      </c:barChart>
      <c:catAx>
        <c:axId val="33591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055680"/>
        <c:crosses val="autoZero"/>
        <c:auto val="1"/>
        <c:lblAlgn val="ctr"/>
        <c:lblOffset val="100"/>
        <c:noMultiLvlLbl val="0"/>
      </c:catAx>
      <c:valAx>
        <c:axId val="337055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odpovědí</a:t>
                </a:r>
                <a:endParaRPr lang="cs-CZ"/>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91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Jak celkově hodnotíte náročnost Vaší práce?</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'3'!$C$44</c:f>
              <c:strCache>
                <c:ptCount val="1"/>
                <c:pt idx="0">
                  <c:v>Rozhodně náročná</c:v>
                </c:pt>
              </c:strCache>
            </c:strRef>
          </c:tx>
          <c:spPr>
            <a:solidFill>
              <a:schemeClr val="accent1"/>
            </a:solidFill>
            <a:ln>
              <a:noFill/>
            </a:ln>
            <a:effectLst/>
          </c:spPr>
          <c:invertIfNegative val="0"/>
          <c:cat>
            <c:strRef>
              <c:f>'3'!$B$45:$B$48</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'3'!$C$45:$C$48</c:f>
              <c:numCache>
                <c:formatCode>General</c:formatCode>
                <c:ptCount val="4"/>
                <c:pt idx="0">
                  <c:v>3</c:v>
                </c:pt>
                <c:pt idx="1">
                  <c:v>0</c:v>
                </c:pt>
                <c:pt idx="2">
                  <c:v>2</c:v>
                </c:pt>
                <c:pt idx="3">
                  <c:v>0</c:v>
                </c:pt>
              </c:numCache>
            </c:numRef>
          </c:val>
          <c:extLst>
            <c:ext xmlns:c16="http://schemas.microsoft.com/office/drawing/2014/chart" uri="{C3380CC4-5D6E-409C-BE32-E72D297353CC}">
              <c16:uniqueId val="{00000000-2D50-4E3E-99E3-302DF46AAF7C}"/>
            </c:ext>
          </c:extLst>
        </c:ser>
        <c:ser>
          <c:idx val="1"/>
          <c:order val="1"/>
          <c:tx>
            <c:strRef>
              <c:f>'3'!$D$44</c:f>
              <c:strCache>
                <c:ptCount val="1"/>
                <c:pt idx="0">
                  <c:v>Spíše náročná</c:v>
                </c:pt>
              </c:strCache>
            </c:strRef>
          </c:tx>
          <c:spPr>
            <a:solidFill>
              <a:schemeClr val="accent2"/>
            </a:solidFill>
            <a:ln>
              <a:noFill/>
            </a:ln>
            <a:effectLst/>
          </c:spPr>
          <c:invertIfNegative val="0"/>
          <c:cat>
            <c:strRef>
              <c:f>'3'!$B$45:$B$48</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'3'!$D$45:$D$48</c:f>
              <c:numCache>
                <c:formatCode>General</c:formatCode>
                <c:ptCount val="4"/>
                <c:pt idx="0">
                  <c:v>1</c:v>
                </c:pt>
                <c:pt idx="1">
                  <c:v>2</c:v>
                </c:pt>
                <c:pt idx="2">
                  <c:v>5</c:v>
                </c:pt>
                <c:pt idx="3">
                  <c:v>3</c:v>
                </c:pt>
              </c:numCache>
            </c:numRef>
          </c:val>
          <c:extLst>
            <c:ext xmlns:c16="http://schemas.microsoft.com/office/drawing/2014/chart" uri="{C3380CC4-5D6E-409C-BE32-E72D297353CC}">
              <c16:uniqueId val="{00000001-2D50-4E3E-99E3-302DF46AAF7C}"/>
            </c:ext>
          </c:extLst>
        </c:ser>
        <c:ser>
          <c:idx val="2"/>
          <c:order val="2"/>
          <c:tx>
            <c:strRef>
              <c:f>'3'!$E$44</c:f>
              <c:strCache>
                <c:ptCount val="1"/>
                <c:pt idx="0">
                  <c:v>Ani náročná, ani nenáročná</c:v>
                </c:pt>
              </c:strCache>
            </c:strRef>
          </c:tx>
          <c:spPr>
            <a:solidFill>
              <a:schemeClr val="accent3"/>
            </a:solidFill>
            <a:ln>
              <a:noFill/>
            </a:ln>
            <a:effectLst/>
          </c:spPr>
          <c:invertIfNegative val="0"/>
          <c:cat>
            <c:strRef>
              <c:f>'3'!$B$45:$B$48</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'3'!$E$45:$E$48</c:f>
              <c:numCache>
                <c:formatCode>General</c:formatCode>
                <c:ptCount val="4"/>
                <c:pt idx="0">
                  <c:v>1</c:v>
                </c:pt>
                <c:pt idx="1">
                  <c:v>5</c:v>
                </c:pt>
                <c:pt idx="2">
                  <c:v>2</c:v>
                </c:pt>
                <c:pt idx="3">
                  <c:v>1</c:v>
                </c:pt>
              </c:numCache>
            </c:numRef>
          </c:val>
          <c:extLst>
            <c:ext xmlns:c16="http://schemas.microsoft.com/office/drawing/2014/chart" uri="{C3380CC4-5D6E-409C-BE32-E72D297353CC}">
              <c16:uniqueId val="{00000002-2D50-4E3E-99E3-302DF46AAF7C}"/>
            </c:ext>
          </c:extLst>
        </c:ser>
        <c:ser>
          <c:idx val="3"/>
          <c:order val="3"/>
          <c:tx>
            <c:strRef>
              <c:f>'3'!$F$44</c:f>
              <c:strCache>
                <c:ptCount val="1"/>
                <c:pt idx="0">
                  <c:v>Nevím, nechci odpovědět</c:v>
                </c:pt>
              </c:strCache>
            </c:strRef>
          </c:tx>
          <c:spPr>
            <a:solidFill>
              <a:schemeClr val="accent4"/>
            </a:solidFill>
            <a:ln>
              <a:noFill/>
            </a:ln>
            <a:effectLst/>
          </c:spPr>
          <c:invertIfNegative val="0"/>
          <c:cat>
            <c:strRef>
              <c:f>'3'!$B$45:$B$48</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'3'!$F$45:$F$48</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3-2D50-4E3E-99E3-302DF46AAF7C}"/>
            </c:ext>
          </c:extLst>
        </c:ser>
        <c:dLbls>
          <c:showLegendKey val="0"/>
          <c:showVal val="0"/>
          <c:showCatName val="0"/>
          <c:showSerName val="0"/>
          <c:showPercent val="0"/>
          <c:showBubbleSize val="0"/>
        </c:dLbls>
        <c:gapWidth val="219"/>
        <c:axId val="335060480"/>
        <c:axId val="337057984"/>
      </c:barChart>
      <c:catAx>
        <c:axId val="33506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057984"/>
        <c:crosses val="autoZero"/>
        <c:auto val="1"/>
        <c:lblAlgn val="ctr"/>
        <c:lblOffset val="100"/>
        <c:noMultiLvlLbl val="0"/>
      </c:catAx>
      <c:valAx>
        <c:axId val="337057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odpovědí</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06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'3'!$B$83:$B$86</c:f>
              <c:strCache>
                <c:ptCount val="4"/>
                <c:pt idx="0">
                  <c:v>Rozhodně náročná</c:v>
                </c:pt>
                <c:pt idx="1">
                  <c:v>Spíše náročná</c:v>
                </c:pt>
                <c:pt idx="2">
                  <c:v>Ani náročná, ani nenáročná</c:v>
                </c:pt>
                <c:pt idx="3">
                  <c:v>Nevím, nechci odpovědět</c:v>
                </c:pt>
              </c:strCache>
            </c:strRef>
          </c:cat>
          <c:val>
            <c:numRef>
              <c:f>'3'!$C$83:$C$86</c:f>
              <c:numCache>
                <c:formatCode>0.00</c:formatCode>
                <c:ptCount val="4"/>
                <c:pt idx="0">
                  <c:v>2.630735930735931</c:v>
                </c:pt>
                <c:pt idx="1">
                  <c:v>2.3421717171717162</c:v>
                </c:pt>
                <c:pt idx="2">
                  <c:v>2.660079051383399</c:v>
                </c:pt>
                <c:pt idx="3">
                  <c:v>2.0757575757575757</c:v>
                </c:pt>
              </c:numCache>
            </c:numRef>
          </c:val>
          <c:extLst>
            <c:ext xmlns:c16="http://schemas.microsoft.com/office/drawing/2014/chart" uri="{C3380CC4-5D6E-409C-BE32-E72D297353CC}">
              <c16:uniqueId val="{00000000-7EA1-45CD-BC33-114403EDCD12}"/>
            </c:ext>
          </c:extLst>
        </c:ser>
        <c:dLbls>
          <c:showLegendKey val="0"/>
          <c:showVal val="0"/>
          <c:showCatName val="0"/>
          <c:showSerName val="0"/>
          <c:showPercent val="0"/>
          <c:showBubbleSize val="0"/>
        </c:dLbls>
        <c:gapWidth val="219"/>
        <c:overlap val="-27"/>
        <c:axId val="335920128"/>
        <c:axId val="337707008"/>
      </c:barChart>
      <c:catAx>
        <c:axId val="33592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707008"/>
        <c:crosses val="autoZero"/>
        <c:auto val="1"/>
        <c:lblAlgn val="ctr"/>
        <c:lblOffset val="100"/>
        <c:noMultiLvlLbl val="0"/>
      </c:catAx>
      <c:valAx>
        <c:axId val="337707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Průměrné hodnocení</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92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Jak celkově hodnotíte náročnost Vaší práce?</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'3'!$C$67</c:f>
              <c:strCache>
                <c:ptCount val="1"/>
                <c:pt idx="0">
                  <c:v>Rozhodně náročná</c:v>
                </c:pt>
              </c:strCache>
            </c:strRef>
          </c:tx>
          <c:spPr>
            <a:solidFill>
              <a:schemeClr val="accent1"/>
            </a:solidFill>
            <a:ln>
              <a:noFill/>
            </a:ln>
            <a:effectLst/>
          </c:spPr>
          <c:invertIfNegative val="0"/>
          <c:cat>
            <c:strRef>
              <c:f>'3'!$B$68:$B$73</c:f>
              <c:strCache>
                <c:ptCount val="6"/>
                <c:pt idx="0">
                  <c:v>1</c:v>
                </c:pt>
                <c:pt idx="1">
                  <c:v>2</c:v>
                </c:pt>
                <c:pt idx="2">
                  <c:v>3</c:v>
                </c:pt>
                <c:pt idx="3">
                  <c:v>12-21</c:v>
                </c:pt>
                <c:pt idx="4">
                  <c:v>4-5</c:v>
                </c:pt>
                <c:pt idx="5">
                  <c:v>6-11</c:v>
                </c:pt>
              </c:strCache>
            </c:strRef>
          </c:cat>
          <c:val>
            <c:numRef>
              <c:f>'3'!$C$68:$C$73</c:f>
              <c:numCache>
                <c:formatCode>General</c:formatCode>
                <c:ptCount val="6"/>
                <c:pt idx="0">
                  <c:v>1</c:v>
                </c:pt>
                <c:pt idx="1">
                  <c:v>7</c:v>
                </c:pt>
                <c:pt idx="2">
                  <c:v>4</c:v>
                </c:pt>
                <c:pt idx="3">
                  <c:v>4</c:v>
                </c:pt>
                <c:pt idx="4">
                  <c:v>3</c:v>
                </c:pt>
                <c:pt idx="5">
                  <c:v>2</c:v>
                </c:pt>
              </c:numCache>
            </c:numRef>
          </c:val>
          <c:extLst>
            <c:ext xmlns:c16="http://schemas.microsoft.com/office/drawing/2014/chart" uri="{C3380CC4-5D6E-409C-BE32-E72D297353CC}">
              <c16:uniqueId val="{00000000-503D-422D-95D5-5AA85DB7C830}"/>
            </c:ext>
          </c:extLst>
        </c:ser>
        <c:ser>
          <c:idx val="1"/>
          <c:order val="1"/>
          <c:tx>
            <c:strRef>
              <c:f>'3'!$D$67</c:f>
              <c:strCache>
                <c:ptCount val="1"/>
                <c:pt idx="0">
                  <c:v>Spíše náročná</c:v>
                </c:pt>
              </c:strCache>
            </c:strRef>
          </c:tx>
          <c:spPr>
            <a:solidFill>
              <a:schemeClr val="accent2"/>
            </a:solidFill>
            <a:ln>
              <a:noFill/>
            </a:ln>
            <a:effectLst/>
          </c:spPr>
          <c:invertIfNegative val="0"/>
          <c:cat>
            <c:strRef>
              <c:f>'3'!$B$68:$B$73</c:f>
              <c:strCache>
                <c:ptCount val="6"/>
                <c:pt idx="0">
                  <c:v>1</c:v>
                </c:pt>
                <c:pt idx="1">
                  <c:v>2</c:v>
                </c:pt>
                <c:pt idx="2">
                  <c:v>3</c:v>
                </c:pt>
                <c:pt idx="3">
                  <c:v>12-21</c:v>
                </c:pt>
                <c:pt idx="4">
                  <c:v>4-5</c:v>
                </c:pt>
                <c:pt idx="5">
                  <c:v>6-11</c:v>
                </c:pt>
              </c:strCache>
            </c:strRef>
          </c:cat>
          <c:val>
            <c:numRef>
              <c:f>'3'!$D$68:$D$73</c:f>
              <c:numCache>
                <c:formatCode>General</c:formatCode>
                <c:ptCount val="6"/>
                <c:pt idx="0">
                  <c:v>4</c:v>
                </c:pt>
                <c:pt idx="1">
                  <c:v>2</c:v>
                </c:pt>
                <c:pt idx="2">
                  <c:v>10</c:v>
                </c:pt>
                <c:pt idx="3">
                  <c:v>6</c:v>
                </c:pt>
                <c:pt idx="4">
                  <c:v>7</c:v>
                </c:pt>
                <c:pt idx="5">
                  <c:v>7</c:v>
                </c:pt>
              </c:numCache>
            </c:numRef>
          </c:val>
          <c:extLst>
            <c:ext xmlns:c16="http://schemas.microsoft.com/office/drawing/2014/chart" uri="{C3380CC4-5D6E-409C-BE32-E72D297353CC}">
              <c16:uniqueId val="{00000001-503D-422D-95D5-5AA85DB7C830}"/>
            </c:ext>
          </c:extLst>
        </c:ser>
        <c:ser>
          <c:idx val="2"/>
          <c:order val="2"/>
          <c:tx>
            <c:strRef>
              <c:f>'3'!$E$67</c:f>
              <c:strCache>
                <c:ptCount val="1"/>
                <c:pt idx="0">
                  <c:v>Ani náročná, ani nenáročná</c:v>
                </c:pt>
              </c:strCache>
            </c:strRef>
          </c:tx>
          <c:spPr>
            <a:solidFill>
              <a:schemeClr val="accent3"/>
            </a:solidFill>
            <a:ln>
              <a:noFill/>
            </a:ln>
            <a:effectLst/>
          </c:spPr>
          <c:invertIfNegative val="0"/>
          <c:cat>
            <c:strRef>
              <c:f>'3'!$B$68:$B$73</c:f>
              <c:strCache>
                <c:ptCount val="6"/>
                <c:pt idx="0">
                  <c:v>1</c:v>
                </c:pt>
                <c:pt idx="1">
                  <c:v>2</c:v>
                </c:pt>
                <c:pt idx="2">
                  <c:v>3</c:v>
                </c:pt>
                <c:pt idx="3">
                  <c:v>12-21</c:v>
                </c:pt>
                <c:pt idx="4">
                  <c:v>4-5</c:v>
                </c:pt>
                <c:pt idx="5">
                  <c:v>6-11</c:v>
                </c:pt>
              </c:strCache>
            </c:strRef>
          </c:cat>
          <c:val>
            <c:numRef>
              <c:f>'3'!$E$68:$E$73</c:f>
              <c:numCache>
                <c:formatCode>General</c:formatCode>
                <c:ptCount val="6"/>
                <c:pt idx="0">
                  <c:v>8</c:v>
                </c:pt>
                <c:pt idx="1">
                  <c:v>3</c:v>
                </c:pt>
                <c:pt idx="2">
                  <c:v>5</c:v>
                </c:pt>
                <c:pt idx="3">
                  <c:v>2</c:v>
                </c:pt>
                <c:pt idx="4">
                  <c:v>3</c:v>
                </c:pt>
                <c:pt idx="5">
                  <c:v>2</c:v>
                </c:pt>
              </c:numCache>
            </c:numRef>
          </c:val>
          <c:extLst>
            <c:ext xmlns:c16="http://schemas.microsoft.com/office/drawing/2014/chart" uri="{C3380CC4-5D6E-409C-BE32-E72D297353CC}">
              <c16:uniqueId val="{00000002-503D-422D-95D5-5AA85DB7C830}"/>
            </c:ext>
          </c:extLst>
        </c:ser>
        <c:ser>
          <c:idx val="3"/>
          <c:order val="3"/>
          <c:tx>
            <c:strRef>
              <c:f>'3'!$F$67</c:f>
              <c:strCache>
                <c:ptCount val="1"/>
                <c:pt idx="0">
                  <c:v>Nevím, nechci odpovědět</c:v>
                </c:pt>
              </c:strCache>
            </c:strRef>
          </c:tx>
          <c:spPr>
            <a:solidFill>
              <a:schemeClr val="accent4"/>
            </a:solidFill>
            <a:ln>
              <a:noFill/>
            </a:ln>
            <a:effectLst/>
          </c:spPr>
          <c:invertIfNegative val="0"/>
          <c:cat>
            <c:strRef>
              <c:f>'3'!$B$68:$B$73</c:f>
              <c:strCache>
                <c:ptCount val="6"/>
                <c:pt idx="0">
                  <c:v>1</c:v>
                </c:pt>
                <c:pt idx="1">
                  <c:v>2</c:v>
                </c:pt>
                <c:pt idx="2">
                  <c:v>3</c:v>
                </c:pt>
                <c:pt idx="3">
                  <c:v>12-21</c:v>
                </c:pt>
                <c:pt idx="4">
                  <c:v>4-5</c:v>
                </c:pt>
                <c:pt idx="5">
                  <c:v>6-11</c:v>
                </c:pt>
              </c:strCache>
            </c:strRef>
          </c:cat>
          <c:val>
            <c:numRef>
              <c:f>'3'!$F$68:$F$73</c:f>
              <c:numCache>
                <c:formatCode>General</c:formatCode>
                <c:ptCount val="6"/>
                <c:pt idx="0">
                  <c:v>1</c:v>
                </c:pt>
                <c:pt idx="1">
                  <c:v>0</c:v>
                </c:pt>
                <c:pt idx="2">
                  <c:v>0</c:v>
                </c:pt>
                <c:pt idx="3">
                  <c:v>0</c:v>
                </c:pt>
                <c:pt idx="4">
                  <c:v>1</c:v>
                </c:pt>
                <c:pt idx="5">
                  <c:v>1</c:v>
                </c:pt>
              </c:numCache>
            </c:numRef>
          </c:val>
          <c:extLst>
            <c:ext xmlns:c16="http://schemas.microsoft.com/office/drawing/2014/chart" uri="{C3380CC4-5D6E-409C-BE32-E72D297353CC}">
              <c16:uniqueId val="{00000003-503D-422D-95D5-5AA85DB7C830}"/>
            </c:ext>
          </c:extLst>
        </c:ser>
        <c:dLbls>
          <c:showLegendKey val="0"/>
          <c:showVal val="0"/>
          <c:showCatName val="0"/>
          <c:showSerName val="0"/>
          <c:showPercent val="0"/>
          <c:showBubbleSize val="0"/>
        </c:dLbls>
        <c:gapWidth val="219"/>
        <c:overlap val="-27"/>
        <c:axId val="337647104"/>
        <c:axId val="337708736"/>
      </c:barChart>
      <c:catAx>
        <c:axId val="33764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708736"/>
        <c:crosses val="autoZero"/>
        <c:auto val="1"/>
        <c:lblAlgn val="ctr"/>
        <c:lblOffset val="100"/>
        <c:noMultiLvlLbl val="0"/>
      </c:catAx>
      <c:valAx>
        <c:axId val="337708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odpovědí</a:t>
                </a:r>
                <a:endParaRPr lang="cs-CZ"/>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64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r>
              <a:rPr lang="cs-CZ" sz="1000" b="0" i="0" baseline="0">
                <a:effectLst/>
              </a:rPr>
              <a:t>Jak často se stává, že časová náročnost Vašich pracovních činností přesahuje fond pracovní doby (tedy musíte pracovat přesčas)?</a:t>
            </a:r>
            <a:endParaRPr lang="cs-CZ"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mn-lt"/>
                <a:ea typeface="+mn-ea"/>
                <a:cs typeface="+mn-cs"/>
              </a:defRPr>
            </a:pPr>
            <a:endParaRPr lang="cs-CZ" sz="1000"/>
          </a:p>
        </c:rich>
      </c:tx>
      <c:overlay val="0"/>
      <c:spPr>
        <a:noFill/>
        <a:ln>
          <a:noFill/>
        </a:ln>
        <a:effectLst/>
      </c:spPr>
    </c:title>
    <c:autoTitleDeleted val="0"/>
    <c:plotArea>
      <c:layout/>
      <c:barChart>
        <c:barDir val="col"/>
        <c:grouping val="clustered"/>
        <c:varyColors val="0"/>
        <c:ser>
          <c:idx val="0"/>
          <c:order val="0"/>
          <c:tx>
            <c:strRef>
              <c:f>'4'!$B$16</c:f>
              <c:strCache>
                <c:ptCount val="1"/>
                <c:pt idx="0">
                  <c:v>API</c:v>
                </c:pt>
              </c:strCache>
            </c:strRef>
          </c:tx>
          <c:spPr>
            <a:solidFill>
              <a:schemeClr val="accent1"/>
            </a:solidFill>
            <a:ln>
              <a:noFill/>
            </a:ln>
            <a:effectLst/>
          </c:spPr>
          <c:invertIfNegative val="0"/>
          <c:cat>
            <c:strRef>
              <c:f>'4'!$C$11:$G$11</c:f>
              <c:strCache>
                <c:ptCount val="5"/>
                <c:pt idx="0">
                  <c:v>Téměř neustále</c:v>
                </c:pt>
                <c:pt idx="1">
                  <c:v>Přibližně jednou týdně</c:v>
                </c:pt>
                <c:pt idx="2">
                  <c:v>Několikrát za měsíc</c:v>
                </c:pt>
                <c:pt idx="3">
                  <c:v>Zcela výjimečně</c:v>
                </c:pt>
                <c:pt idx="4">
                  <c:v>Nikdy</c:v>
                </c:pt>
              </c:strCache>
            </c:strRef>
          </c:cat>
          <c:val>
            <c:numRef>
              <c:f>'4'!$C$16:$G$16</c:f>
              <c:numCache>
                <c:formatCode>0.0</c:formatCode>
                <c:ptCount val="5"/>
                <c:pt idx="0">
                  <c:v>11.538461538461538</c:v>
                </c:pt>
                <c:pt idx="1">
                  <c:v>34.615384615384613</c:v>
                </c:pt>
                <c:pt idx="2">
                  <c:v>30.76923076923077</c:v>
                </c:pt>
                <c:pt idx="3">
                  <c:v>19.230769230769234</c:v>
                </c:pt>
                <c:pt idx="4">
                  <c:v>3.8461538461538463</c:v>
                </c:pt>
              </c:numCache>
            </c:numRef>
          </c:val>
          <c:extLst>
            <c:ext xmlns:c16="http://schemas.microsoft.com/office/drawing/2014/chart" uri="{C3380CC4-5D6E-409C-BE32-E72D297353CC}">
              <c16:uniqueId val="{00000000-13E1-47FA-96D1-611962E8D49A}"/>
            </c:ext>
          </c:extLst>
        </c:ser>
        <c:ser>
          <c:idx val="1"/>
          <c:order val="1"/>
          <c:tx>
            <c:strRef>
              <c:f>'4'!$B$17</c:f>
              <c:strCache>
                <c:ptCount val="1"/>
                <c:pt idx="0">
                  <c:v>MPO</c:v>
                </c:pt>
              </c:strCache>
            </c:strRef>
          </c:tx>
          <c:spPr>
            <a:solidFill>
              <a:schemeClr val="accent2"/>
            </a:solidFill>
            <a:ln>
              <a:noFill/>
            </a:ln>
            <a:effectLst/>
          </c:spPr>
          <c:invertIfNegative val="0"/>
          <c:cat>
            <c:strRef>
              <c:f>'4'!$C$11:$G$11</c:f>
              <c:strCache>
                <c:ptCount val="5"/>
                <c:pt idx="0">
                  <c:v>Téměř neustále</c:v>
                </c:pt>
                <c:pt idx="1">
                  <c:v>Přibližně jednou týdně</c:v>
                </c:pt>
                <c:pt idx="2">
                  <c:v>Několikrát za měsíc</c:v>
                </c:pt>
                <c:pt idx="3">
                  <c:v>Zcela výjimečně</c:v>
                </c:pt>
                <c:pt idx="4">
                  <c:v>Nikdy</c:v>
                </c:pt>
              </c:strCache>
            </c:strRef>
          </c:cat>
          <c:val>
            <c:numRef>
              <c:f>'4'!$C$17:$G$17</c:f>
              <c:numCache>
                <c:formatCode>0.0</c:formatCode>
                <c:ptCount val="5"/>
                <c:pt idx="0">
                  <c:v>14.035087719298245</c:v>
                </c:pt>
                <c:pt idx="1">
                  <c:v>22.807017543859647</c:v>
                </c:pt>
                <c:pt idx="2">
                  <c:v>33.333333333333329</c:v>
                </c:pt>
                <c:pt idx="3">
                  <c:v>26.315789473684209</c:v>
                </c:pt>
                <c:pt idx="4">
                  <c:v>3.5087719298245612</c:v>
                </c:pt>
              </c:numCache>
            </c:numRef>
          </c:val>
          <c:extLst>
            <c:ext xmlns:c16="http://schemas.microsoft.com/office/drawing/2014/chart" uri="{C3380CC4-5D6E-409C-BE32-E72D297353CC}">
              <c16:uniqueId val="{00000001-13E1-47FA-96D1-611962E8D49A}"/>
            </c:ext>
          </c:extLst>
        </c:ser>
        <c:ser>
          <c:idx val="2"/>
          <c:order val="2"/>
          <c:tx>
            <c:strRef>
              <c:f>'4'!$B$18</c:f>
              <c:strCache>
                <c:ptCount val="1"/>
                <c:pt idx="0">
                  <c:v>Celkem</c:v>
                </c:pt>
              </c:strCache>
            </c:strRef>
          </c:tx>
          <c:spPr>
            <a:solidFill>
              <a:schemeClr val="accent3"/>
            </a:solidFill>
            <a:ln>
              <a:noFill/>
            </a:ln>
            <a:effectLst/>
          </c:spPr>
          <c:invertIfNegative val="0"/>
          <c:cat>
            <c:strRef>
              <c:f>'4'!$C$11:$G$11</c:f>
              <c:strCache>
                <c:ptCount val="5"/>
                <c:pt idx="0">
                  <c:v>Téměř neustále</c:v>
                </c:pt>
                <c:pt idx="1">
                  <c:v>Přibližně jednou týdně</c:v>
                </c:pt>
                <c:pt idx="2">
                  <c:v>Několikrát za měsíc</c:v>
                </c:pt>
                <c:pt idx="3">
                  <c:v>Zcela výjimečně</c:v>
                </c:pt>
                <c:pt idx="4">
                  <c:v>Nikdy</c:v>
                </c:pt>
              </c:strCache>
            </c:strRef>
          </c:cat>
          <c:val>
            <c:numRef>
              <c:f>'4'!$C$18:$G$18</c:f>
              <c:numCache>
                <c:formatCode>0.0</c:formatCode>
                <c:ptCount val="5"/>
                <c:pt idx="0">
                  <c:v>13.253012048192772</c:v>
                </c:pt>
                <c:pt idx="1">
                  <c:v>26.506024096385545</c:v>
                </c:pt>
                <c:pt idx="2">
                  <c:v>32.53012048192771</c:v>
                </c:pt>
                <c:pt idx="3">
                  <c:v>24.096385542168676</c:v>
                </c:pt>
                <c:pt idx="4">
                  <c:v>3.6144578313253009</c:v>
                </c:pt>
              </c:numCache>
            </c:numRef>
          </c:val>
          <c:extLst>
            <c:ext xmlns:c16="http://schemas.microsoft.com/office/drawing/2014/chart" uri="{C3380CC4-5D6E-409C-BE32-E72D297353CC}">
              <c16:uniqueId val="{00000002-13E1-47FA-96D1-611962E8D49A}"/>
            </c:ext>
          </c:extLst>
        </c:ser>
        <c:dLbls>
          <c:showLegendKey val="0"/>
          <c:showVal val="0"/>
          <c:showCatName val="0"/>
          <c:showSerName val="0"/>
          <c:showPercent val="0"/>
          <c:showBubbleSize val="0"/>
        </c:dLbls>
        <c:gapWidth val="219"/>
        <c:overlap val="-27"/>
        <c:axId val="335917056"/>
        <c:axId val="337711040"/>
      </c:barChart>
      <c:catAx>
        <c:axId val="33591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711040"/>
        <c:crosses val="autoZero"/>
        <c:auto val="1"/>
        <c:lblAlgn val="ctr"/>
        <c:lblOffset val="100"/>
        <c:noMultiLvlLbl val="0"/>
      </c:catAx>
      <c:valAx>
        <c:axId val="337711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respondentů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91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u="none" strike="noStrike" baseline="0">
                <a:effectLst/>
              </a:rPr>
              <a:t>Jak často se stává, že časová náročnost Vašich pracovních činností přesahuje fond pracovní doby (tedy musíte pracovat přesčas)?</a:t>
            </a:r>
            <a:endParaRPr lang="cs-CZ" sz="1000"/>
          </a:p>
        </c:rich>
      </c:tx>
      <c:overlay val="0"/>
      <c:spPr>
        <a:noFill/>
        <a:ln>
          <a:noFill/>
        </a:ln>
        <a:effectLst/>
      </c:spPr>
    </c:title>
    <c:autoTitleDeleted val="0"/>
    <c:plotArea>
      <c:layout/>
      <c:barChart>
        <c:barDir val="col"/>
        <c:grouping val="clustered"/>
        <c:varyColors val="0"/>
        <c:ser>
          <c:idx val="0"/>
          <c:order val="0"/>
          <c:tx>
            <c:strRef>
              <c:f>'4'!$C$38</c:f>
              <c:strCache>
                <c:ptCount val="1"/>
                <c:pt idx="0">
                  <c:v>Téměř neustále</c:v>
                </c:pt>
              </c:strCache>
            </c:strRef>
          </c:tx>
          <c:spPr>
            <a:solidFill>
              <a:schemeClr val="accent1"/>
            </a:solidFill>
            <a:ln>
              <a:noFill/>
            </a:ln>
            <a:effectLst/>
          </c:spPr>
          <c:invertIfNegative val="0"/>
          <c:cat>
            <c:strRef>
              <c:f>'4'!$B$39:$B$42</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'4'!$C$39:$C$42</c:f>
              <c:numCache>
                <c:formatCode>General</c:formatCode>
                <c:ptCount val="4"/>
                <c:pt idx="0">
                  <c:v>0</c:v>
                </c:pt>
                <c:pt idx="1">
                  <c:v>0</c:v>
                </c:pt>
                <c:pt idx="2">
                  <c:v>3</c:v>
                </c:pt>
                <c:pt idx="3">
                  <c:v>0</c:v>
                </c:pt>
              </c:numCache>
            </c:numRef>
          </c:val>
          <c:extLst>
            <c:ext xmlns:c16="http://schemas.microsoft.com/office/drawing/2014/chart" uri="{C3380CC4-5D6E-409C-BE32-E72D297353CC}">
              <c16:uniqueId val="{00000000-B15C-4896-9EDF-41117EE69E7A}"/>
            </c:ext>
          </c:extLst>
        </c:ser>
        <c:ser>
          <c:idx val="1"/>
          <c:order val="1"/>
          <c:tx>
            <c:strRef>
              <c:f>'4'!$D$38</c:f>
              <c:strCache>
                <c:ptCount val="1"/>
                <c:pt idx="0">
                  <c:v>Přibližně jednou týdně</c:v>
                </c:pt>
              </c:strCache>
            </c:strRef>
          </c:tx>
          <c:spPr>
            <a:solidFill>
              <a:schemeClr val="accent2"/>
            </a:solidFill>
            <a:ln>
              <a:noFill/>
            </a:ln>
            <a:effectLst/>
          </c:spPr>
          <c:invertIfNegative val="0"/>
          <c:cat>
            <c:strRef>
              <c:f>'4'!$B$39:$B$42</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'4'!$D$39:$D$42</c:f>
              <c:numCache>
                <c:formatCode>General</c:formatCode>
                <c:ptCount val="4"/>
                <c:pt idx="0">
                  <c:v>4</c:v>
                </c:pt>
                <c:pt idx="1">
                  <c:v>2</c:v>
                </c:pt>
                <c:pt idx="2">
                  <c:v>2</c:v>
                </c:pt>
                <c:pt idx="3">
                  <c:v>1</c:v>
                </c:pt>
              </c:numCache>
            </c:numRef>
          </c:val>
          <c:extLst>
            <c:ext xmlns:c16="http://schemas.microsoft.com/office/drawing/2014/chart" uri="{C3380CC4-5D6E-409C-BE32-E72D297353CC}">
              <c16:uniqueId val="{00000001-B15C-4896-9EDF-41117EE69E7A}"/>
            </c:ext>
          </c:extLst>
        </c:ser>
        <c:ser>
          <c:idx val="2"/>
          <c:order val="2"/>
          <c:tx>
            <c:strRef>
              <c:f>'4'!$E$38</c:f>
              <c:strCache>
                <c:ptCount val="1"/>
                <c:pt idx="0">
                  <c:v>Několikrát za měsíc</c:v>
                </c:pt>
              </c:strCache>
            </c:strRef>
          </c:tx>
          <c:spPr>
            <a:solidFill>
              <a:schemeClr val="accent3"/>
            </a:solidFill>
            <a:ln>
              <a:noFill/>
            </a:ln>
            <a:effectLst/>
          </c:spPr>
          <c:invertIfNegative val="0"/>
          <c:cat>
            <c:strRef>
              <c:f>'4'!$B$39:$B$42</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'4'!$E$39:$E$42</c:f>
              <c:numCache>
                <c:formatCode>General</c:formatCode>
                <c:ptCount val="4"/>
                <c:pt idx="0">
                  <c:v>1</c:v>
                </c:pt>
                <c:pt idx="1">
                  <c:v>3</c:v>
                </c:pt>
                <c:pt idx="2">
                  <c:v>2</c:v>
                </c:pt>
                <c:pt idx="3">
                  <c:v>2</c:v>
                </c:pt>
              </c:numCache>
            </c:numRef>
          </c:val>
          <c:extLst>
            <c:ext xmlns:c16="http://schemas.microsoft.com/office/drawing/2014/chart" uri="{C3380CC4-5D6E-409C-BE32-E72D297353CC}">
              <c16:uniqueId val="{00000002-B15C-4896-9EDF-41117EE69E7A}"/>
            </c:ext>
          </c:extLst>
        </c:ser>
        <c:ser>
          <c:idx val="3"/>
          <c:order val="3"/>
          <c:tx>
            <c:strRef>
              <c:f>'4'!$F$38</c:f>
              <c:strCache>
                <c:ptCount val="1"/>
                <c:pt idx="0">
                  <c:v>Zcela výjimečně</c:v>
                </c:pt>
              </c:strCache>
            </c:strRef>
          </c:tx>
          <c:spPr>
            <a:solidFill>
              <a:schemeClr val="accent4"/>
            </a:solidFill>
            <a:ln>
              <a:noFill/>
            </a:ln>
            <a:effectLst/>
          </c:spPr>
          <c:invertIfNegative val="0"/>
          <c:cat>
            <c:strRef>
              <c:f>'4'!$B$39:$B$42</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'4'!$F$39:$F$42</c:f>
              <c:numCache>
                <c:formatCode>General</c:formatCode>
                <c:ptCount val="4"/>
                <c:pt idx="0">
                  <c:v>0</c:v>
                </c:pt>
                <c:pt idx="1">
                  <c:v>2</c:v>
                </c:pt>
                <c:pt idx="2">
                  <c:v>2</c:v>
                </c:pt>
                <c:pt idx="3">
                  <c:v>1</c:v>
                </c:pt>
              </c:numCache>
            </c:numRef>
          </c:val>
          <c:extLst>
            <c:ext xmlns:c16="http://schemas.microsoft.com/office/drawing/2014/chart" uri="{C3380CC4-5D6E-409C-BE32-E72D297353CC}">
              <c16:uniqueId val="{00000003-B15C-4896-9EDF-41117EE69E7A}"/>
            </c:ext>
          </c:extLst>
        </c:ser>
        <c:ser>
          <c:idx val="4"/>
          <c:order val="4"/>
          <c:tx>
            <c:strRef>
              <c:f>'4'!$G$38</c:f>
              <c:strCache>
                <c:ptCount val="1"/>
                <c:pt idx="0">
                  <c:v>Nikdy</c:v>
                </c:pt>
              </c:strCache>
            </c:strRef>
          </c:tx>
          <c:spPr>
            <a:solidFill>
              <a:schemeClr val="accent5"/>
            </a:solidFill>
            <a:ln>
              <a:noFill/>
            </a:ln>
            <a:effectLst/>
          </c:spPr>
          <c:invertIfNegative val="0"/>
          <c:cat>
            <c:strRef>
              <c:f>'4'!$B$39:$B$42</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'4'!$G$39:$G$42</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4-B15C-4896-9EDF-41117EE69E7A}"/>
            </c:ext>
          </c:extLst>
        </c:ser>
        <c:dLbls>
          <c:showLegendKey val="0"/>
          <c:showVal val="0"/>
          <c:showCatName val="0"/>
          <c:showSerName val="0"/>
          <c:showPercent val="0"/>
          <c:showBubbleSize val="0"/>
        </c:dLbls>
        <c:gapWidth val="219"/>
        <c:overlap val="-27"/>
        <c:axId val="337646592"/>
        <c:axId val="337712192"/>
      </c:barChart>
      <c:catAx>
        <c:axId val="33764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712192"/>
        <c:crosses val="autoZero"/>
        <c:auto val="1"/>
        <c:lblAlgn val="ctr"/>
        <c:lblOffset val="100"/>
        <c:noMultiLvlLbl val="0"/>
      </c:catAx>
      <c:valAx>
        <c:axId val="337712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odpovědí</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64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Jak často se stává, že časová náročnost Vašich pracovních činností přesahuje fond pracovní doby (tedy musíte pracovat přesčas)?</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'4'!$C$25</c:f>
              <c:strCache>
                <c:ptCount val="1"/>
                <c:pt idx="0">
                  <c:v>Téměř neustále</c:v>
                </c:pt>
              </c:strCache>
            </c:strRef>
          </c:tx>
          <c:spPr>
            <a:solidFill>
              <a:schemeClr val="accent1"/>
            </a:solidFill>
            <a:ln>
              <a:noFill/>
            </a:ln>
            <a:effectLst/>
          </c:spPr>
          <c:invertIfNegative val="0"/>
          <c:cat>
            <c:strRef>
              <c:f>'4'!$B$26:$B$32</c:f>
              <c:strCache>
                <c:ptCount val="7"/>
                <c:pt idx="0">
                  <c:v>61000</c:v>
                </c:pt>
                <c:pt idx="1">
                  <c:v>61100</c:v>
                </c:pt>
                <c:pt idx="2">
                  <c:v>61200</c:v>
                </c:pt>
                <c:pt idx="3">
                  <c:v>61300</c:v>
                </c:pt>
                <c:pt idx="4">
                  <c:v>61400</c:v>
                </c:pt>
                <c:pt idx="5">
                  <c:v>61500</c:v>
                </c:pt>
                <c:pt idx="6">
                  <c:v>Ostatní</c:v>
                </c:pt>
              </c:strCache>
            </c:strRef>
          </c:cat>
          <c:val>
            <c:numRef>
              <c:f>'4'!$C$26:$C$32</c:f>
              <c:numCache>
                <c:formatCode>General</c:formatCode>
                <c:ptCount val="7"/>
                <c:pt idx="0">
                  <c:v>3</c:v>
                </c:pt>
                <c:pt idx="1">
                  <c:v>2</c:v>
                </c:pt>
                <c:pt idx="2">
                  <c:v>0</c:v>
                </c:pt>
                <c:pt idx="3">
                  <c:v>1</c:v>
                </c:pt>
                <c:pt idx="4">
                  <c:v>1</c:v>
                </c:pt>
                <c:pt idx="5">
                  <c:v>1</c:v>
                </c:pt>
                <c:pt idx="6">
                  <c:v>0</c:v>
                </c:pt>
              </c:numCache>
            </c:numRef>
          </c:val>
          <c:extLst>
            <c:ext xmlns:c16="http://schemas.microsoft.com/office/drawing/2014/chart" uri="{C3380CC4-5D6E-409C-BE32-E72D297353CC}">
              <c16:uniqueId val="{00000000-F998-4257-8CDD-F9432F00CE7E}"/>
            </c:ext>
          </c:extLst>
        </c:ser>
        <c:ser>
          <c:idx val="1"/>
          <c:order val="1"/>
          <c:tx>
            <c:strRef>
              <c:f>'4'!$D$25</c:f>
              <c:strCache>
                <c:ptCount val="1"/>
                <c:pt idx="0">
                  <c:v>Přibližně jednou týdně</c:v>
                </c:pt>
              </c:strCache>
            </c:strRef>
          </c:tx>
          <c:spPr>
            <a:solidFill>
              <a:schemeClr val="accent2"/>
            </a:solidFill>
            <a:ln>
              <a:noFill/>
            </a:ln>
            <a:effectLst/>
          </c:spPr>
          <c:invertIfNegative val="0"/>
          <c:cat>
            <c:strRef>
              <c:f>'4'!$B$26:$B$32</c:f>
              <c:strCache>
                <c:ptCount val="7"/>
                <c:pt idx="0">
                  <c:v>61000</c:v>
                </c:pt>
                <c:pt idx="1">
                  <c:v>61100</c:v>
                </c:pt>
                <c:pt idx="2">
                  <c:v>61200</c:v>
                </c:pt>
                <c:pt idx="3">
                  <c:v>61300</c:v>
                </c:pt>
                <c:pt idx="4">
                  <c:v>61400</c:v>
                </c:pt>
                <c:pt idx="5">
                  <c:v>61500</c:v>
                </c:pt>
                <c:pt idx="6">
                  <c:v>Ostatní</c:v>
                </c:pt>
              </c:strCache>
            </c:strRef>
          </c:cat>
          <c:val>
            <c:numRef>
              <c:f>'4'!$D$26:$D$32</c:f>
              <c:numCache>
                <c:formatCode>General</c:formatCode>
                <c:ptCount val="7"/>
                <c:pt idx="0">
                  <c:v>0</c:v>
                </c:pt>
                <c:pt idx="1">
                  <c:v>4</c:v>
                </c:pt>
                <c:pt idx="2">
                  <c:v>1</c:v>
                </c:pt>
                <c:pt idx="3">
                  <c:v>3</c:v>
                </c:pt>
                <c:pt idx="4">
                  <c:v>2</c:v>
                </c:pt>
                <c:pt idx="5">
                  <c:v>3</c:v>
                </c:pt>
                <c:pt idx="6">
                  <c:v>0</c:v>
                </c:pt>
              </c:numCache>
            </c:numRef>
          </c:val>
          <c:extLst>
            <c:ext xmlns:c16="http://schemas.microsoft.com/office/drawing/2014/chart" uri="{C3380CC4-5D6E-409C-BE32-E72D297353CC}">
              <c16:uniqueId val="{00000001-F998-4257-8CDD-F9432F00CE7E}"/>
            </c:ext>
          </c:extLst>
        </c:ser>
        <c:ser>
          <c:idx val="2"/>
          <c:order val="2"/>
          <c:tx>
            <c:strRef>
              <c:f>'4'!$E$25</c:f>
              <c:strCache>
                <c:ptCount val="1"/>
                <c:pt idx="0">
                  <c:v>Několikrát za měsíc</c:v>
                </c:pt>
              </c:strCache>
            </c:strRef>
          </c:tx>
          <c:spPr>
            <a:solidFill>
              <a:schemeClr val="accent3"/>
            </a:solidFill>
            <a:ln>
              <a:noFill/>
            </a:ln>
            <a:effectLst/>
          </c:spPr>
          <c:invertIfNegative val="0"/>
          <c:cat>
            <c:strRef>
              <c:f>'4'!$B$26:$B$32</c:f>
              <c:strCache>
                <c:ptCount val="7"/>
                <c:pt idx="0">
                  <c:v>61000</c:v>
                </c:pt>
                <c:pt idx="1">
                  <c:v>61100</c:v>
                </c:pt>
                <c:pt idx="2">
                  <c:v>61200</c:v>
                </c:pt>
                <c:pt idx="3">
                  <c:v>61300</c:v>
                </c:pt>
                <c:pt idx="4">
                  <c:v>61400</c:v>
                </c:pt>
                <c:pt idx="5">
                  <c:v>61500</c:v>
                </c:pt>
                <c:pt idx="6">
                  <c:v>Ostatní</c:v>
                </c:pt>
              </c:strCache>
            </c:strRef>
          </c:cat>
          <c:val>
            <c:numRef>
              <c:f>'4'!$E$26:$E$32</c:f>
              <c:numCache>
                <c:formatCode>General</c:formatCode>
                <c:ptCount val="7"/>
                <c:pt idx="0">
                  <c:v>3</c:v>
                </c:pt>
                <c:pt idx="1">
                  <c:v>9</c:v>
                </c:pt>
                <c:pt idx="2">
                  <c:v>3</c:v>
                </c:pt>
                <c:pt idx="3">
                  <c:v>0</c:v>
                </c:pt>
                <c:pt idx="4">
                  <c:v>3</c:v>
                </c:pt>
                <c:pt idx="5">
                  <c:v>0</c:v>
                </c:pt>
                <c:pt idx="6">
                  <c:v>1</c:v>
                </c:pt>
              </c:numCache>
            </c:numRef>
          </c:val>
          <c:extLst>
            <c:ext xmlns:c16="http://schemas.microsoft.com/office/drawing/2014/chart" uri="{C3380CC4-5D6E-409C-BE32-E72D297353CC}">
              <c16:uniqueId val="{00000002-F998-4257-8CDD-F9432F00CE7E}"/>
            </c:ext>
          </c:extLst>
        </c:ser>
        <c:ser>
          <c:idx val="3"/>
          <c:order val="3"/>
          <c:tx>
            <c:strRef>
              <c:f>'4'!$F$25</c:f>
              <c:strCache>
                <c:ptCount val="1"/>
                <c:pt idx="0">
                  <c:v>Zcela výjimečně</c:v>
                </c:pt>
              </c:strCache>
            </c:strRef>
          </c:tx>
          <c:spPr>
            <a:solidFill>
              <a:schemeClr val="accent4"/>
            </a:solidFill>
            <a:ln>
              <a:noFill/>
            </a:ln>
            <a:effectLst/>
          </c:spPr>
          <c:invertIfNegative val="0"/>
          <c:cat>
            <c:strRef>
              <c:f>'4'!$B$26:$B$32</c:f>
              <c:strCache>
                <c:ptCount val="7"/>
                <c:pt idx="0">
                  <c:v>61000</c:v>
                </c:pt>
                <c:pt idx="1">
                  <c:v>61100</c:v>
                </c:pt>
                <c:pt idx="2">
                  <c:v>61200</c:v>
                </c:pt>
                <c:pt idx="3">
                  <c:v>61300</c:v>
                </c:pt>
                <c:pt idx="4">
                  <c:v>61400</c:v>
                </c:pt>
                <c:pt idx="5">
                  <c:v>61500</c:v>
                </c:pt>
                <c:pt idx="6">
                  <c:v>Ostatní</c:v>
                </c:pt>
              </c:strCache>
            </c:strRef>
          </c:cat>
          <c:val>
            <c:numRef>
              <c:f>'4'!$F$26:$F$32</c:f>
              <c:numCache>
                <c:formatCode>General</c:formatCode>
                <c:ptCount val="7"/>
                <c:pt idx="0">
                  <c:v>1</c:v>
                </c:pt>
                <c:pt idx="1">
                  <c:v>5</c:v>
                </c:pt>
                <c:pt idx="2">
                  <c:v>3</c:v>
                </c:pt>
                <c:pt idx="3">
                  <c:v>1</c:v>
                </c:pt>
                <c:pt idx="4">
                  <c:v>3</c:v>
                </c:pt>
                <c:pt idx="5">
                  <c:v>2</c:v>
                </c:pt>
                <c:pt idx="6">
                  <c:v>0</c:v>
                </c:pt>
              </c:numCache>
            </c:numRef>
          </c:val>
          <c:extLst>
            <c:ext xmlns:c16="http://schemas.microsoft.com/office/drawing/2014/chart" uri="{C3380CC4-5D6E-409C-BE32-E72D297353CC}">
              <c16:uniqueId val="{00000003-F998-4257-8CDD-F9432F00CE7E}"/>
            </c:ext>
          </c:extLst>
        </c:ser>
        <c:ser>
          <c:idx val="4"/>
          <c:order val="4"/>
          <c:tx>
            <c:strRef>
              <c:f>'4'!$G$25</c:f>
              <c:strCache>
                <c:ptCount val="1"/>
                <c:pt idx="0">
                  <c:v>Nikdy</c:v>
                </c:pt>
              </c:strCache>
            </c:strRef>
          </c:tx>
          <c:spPr>
            <a:solidFill>
              <a:schemeClr val="accent5"/>
            </a:solidFill>
            <a:ln>
              <a:noFill/>
            </a:ln>
            <a:effectLst/>
          </c:spPr>
          <c:invertIfNegative val="0"/>
          <c:cat>
            <c:strRef>
              <c:f>'4'!$B$26:$B$32</c:f>
              <c:strCache>
                <c:ptCount val="7"/>
                <c:pt idx="0">
                  <c:v>61000</c:v>
                </c:pt>
                <c:pt idx="1">
                  <c:v>61100</c:v>
                </c:pt>
                <c:pt idx="2">
                  <c:v>61200</c:v>
                </c:pt>
                <c:pt idx="3">
                  <c:v>61300</c:v>
                </c:pt>
                <c:pt idx="4">
                  <c:v>61400</c:v>
                </c:pt>
                <c:pt idx="5">
                  <c:v>61500</c:v>
                </c:pt>
                <c:pt idx="6">
                  <c:v>Ostatní</c:v>
                </c:pt>
              </c:strCache>
            </c:strRef>
          </c:cat>
          <c:val>
            <c:numRef>
              <c:f>'4'!$G$26:$G$32</c:f>
              <c:numCache>
                <c:formatCode>General</c:formatCode>
                <c:ptCount val="7"/>
                <c:pt idx="0">
                  <c:v>1</c:v>
                </c:pt>
                <c:pt idx="1">
                  <c:v>1</c:v>
                </c:pt>
                <c:pt idx="2">
                  <c:v>0</c:v>
                </c:pt>
                <c:pt idx="3">
                  <c:v>0</c:v>
                </c:pt>
                <c:pt idx="4">
                  <c:v>0</c:v>
                </c:pt>
                <c:pt idx="5">
                  <c:v>0</c:v>
                </c:pt>
                <c:pt idx="6">
                  <c:v>0</c:v>
                </c:pt>
              </c:numCache>
            </c:numRef>
          </c:val>
          <c:extLst>
            <c:ext xmlns:c16="http://schemas.microsoft.com/office/drawing/2014/chart" uri="{C3380CC4-5D6E-409C-BE32-E72D297353CC}">
              <c16:uniqueId val="{00000004-F998-4257-8CDD-F9432F00CE7E}"/>
            </c:ext>
          </c:extLst>
        </c:ser>
        <c:dLbls>
          <c:showLegendKey val="0"/>
          <c:showVal val="0"/>
          <c:showCatName val="0"/>
          <c:showSerName val="0"/>
          <c:showPercent val="0"/>
          <c:showBubbleSize val="0"/>
        </c:dLbls>
        <c:gapWidth val="219"/>
        <c:overlap val="-27"/>
        <c:axId val="335917568"/>
        <c:axId val="337713920"/>
      </c:barChart>
      <c:catAx>
        <c:axId val="33591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713920"/>
        <c:crosses val="autoZero"/>
        <c:auto val="1"/>
        <c:lblAlgn val="ctr"/>
        <c:lblOffset val="100"/>
        <c:noMultiLvlLbl val="0"/>
      </c:catAx>
      <c:valAx>
        <c:axId val="337713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Počet odpovědí</a:t>
                </a:r>
                <a:endParaRPr lang="cs-CZ" sz="1000">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91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'4'!$C$66</c:f>
              <c:strCache>
                <c:ptCount val="1"/>
                <c:pt idx="0">
                  <c:v>Téměř neustále</c:v>
                </c:pt>
              </c:strCache>
            </c:strRef>
          </c:tx>
          <c:spPr>
            <a:solidFill>
              <a:schemeClr val="accent1"/>
            </a:solidFill>
            <a:ln>
              <a:noFill/>
            </a:ln>
            <a:effectLst/>
          </c:spPr>
          <c:invertIfNegative val="0"/>
          <c:cat>
            <c:strRef>
              <c:f>'4'!$B$67:$B$70</c:f>
              <c:strCache>
                <c:ptCount val="4"/>
                <c:pt idx="0">
                  <c:v>Rozhodně náročná</c:v>
                </c:pt>
                <c:pt idx="1">
                  <c:v>Spíše náročná</c:v>
                </c:pt>
                <c:pt idx="2">
                  <c:v>Ani náročná, ani nenáročná</c:v>
                </c:pt>
                <c:pt idx="3">
                  <c:v>Nevím, nechci odpovědět</c:v>
                </c:pt>
              </c:strCache>
            </c:strRef>
          </c:cat>
          <c:val>
            <c:numRef>
              <c:f>'4'!$C$67:$C$70</c:f>
              <c:numCache>
                <c:formatCode>General</c:formatCode>
                <c:ptCount val="4"/>
                <c:pt idx="0">
                  <c:v>7</c:v>
                </c:pt>
                <c:pt idx="1">
                  <c:v>4</c:v>
                </c:pt>
                <c:pt idx="2">
                  <c:v>0</c:v>
                </c:pt>
                <c:pt idx="3">
                  <c:v>0</c:v>
                </c:pt>
              </c:numCache>
            </c:numRef>
          </c:val>
          <c:extLst>
            <c:ext xmlns:c16="http://schemas.microsoft.com/office/drawing/2014/chart" uri="{C3380CC4-5D6E-409C-BE32-E72D297353CC}">
              <c16:uniqueId val="{00000000-E177-4043-AC84-46E54D38C026}"/>
            </c:ext>
          </c:extLst>
        </c:ser>
        <c:ser>
          <c:idx val="1"/>
          <c:order val="1"/>
          <c:tx>
            <c:strRef>
              <c:f>'4'!$D$66</c:f>
              <c:strCache>
                <c:ptCount val="1"/>
                <c:pt idx="0">
                  <c:v>Přibližně jednou týdně</c:v>
                </c:pt>
              </c:strCache>
            </c:strRef>
          </c:tx>
          <c:spPr>
            <a:solidFill>
              <a:schemeClr val="accent2"/>
            </a:solidFill>
            <a:ln>
              <a:noFill/>
            </a:ln>
            <a:effectLst/>
          </c:spPr>
          <c:invertIfNegative val="0"/>
          <c:cat>
            <c:strRef>
              <c:f>'4'!$B$67:$B$70</c:f>
              <c:strCache>
                <c:ptCount val="4"/>
                <c:pt idx="0">
                  <c:v>Rozhodně náročná</c:v>
                </c:pt>
                <c:pt idx="1">
                  <c:v>Spíše náročná</c:v>
                </c:pt>
                <c:pt idx="2">
                  <c:v>Ani náročná, ani nenáročná</c:v>
                </c:pt>
                <c:pt idx="3">
                  <c:v>Nevím, nechci odpovědět</c:v>
                </c:pt>
              </c:strCache>
            </c:strRef>
          </c:cat>
          <c:val>
            <c:numRef>
              <c:f>'4'!$D$67:$D$70</c:f>
              <c:numCache>
                <c:formatCode>General</c:formatCode>
                <c:ptCount val="4"/>
                <c:pt idx="0">
                  <c:v>7</c:v>
                </c:pt>
                <c:pt idx="1">
                  <c:v>10</c:v>
                </c:pt>
                <c:pt idx="2">
                  <c:v>5</c:v>
                </c:pt>
                <c:pt idx="3">
                  <c:v>0</c:v>
                </c:pt>
              </c:numCache>
            </c:numRef>
          </c:val>
          <c:extLst>
            <c:ext xmlns:c16="http://schemas.microsoft.com/office/drawing/2014/chart" uri="{C3380CC4-5D6E-409C-BE32-E72D297353CC}">
              <c16:uniqueId val="{00000001-E177-4043-AC84-46E54D38C026}"/>
            </c:ext>
          </c:extLst>
        </c:ser>
        <c:ser>
          <c:idx val="2"/>
          <c:order val="2"/>
          <c:tx>
            <c:strRef>
              <c:f>'4'!$E$66</c:f>
              <c:strCache>
                <c:ptCount val="1"/>
                <c:pt idx="0">
                  <c:v>Několikrát za měsíc</c:v>
                </c:pt>
              </c:strCache>
            </c:strRef>
          </c:tx>
          <c:spPr>
            <a:solidFill>
              <a:schemeClr val="accent3"/>
            </a:solidFill>
            <a:ln>
              <a:noFill/>
            </a:ln>
            <a:effectLst/>
          </c:spPr>
          <c:invertIfNegative val="0"/>
          <c:cat>
            <c:strRef>
              <c:f>'4'!$B$67:$B$70</c:f>
              <c:strCache>
                <c:ptCount val="4"/>
                <c:pt idx="0">
                  <c:v>Rozhodně náročná</c:v>
                </c:pt>
                <c:pt idx="1">
                  <c:v>Spíše náročná</c:v>
                </c:pt>
                <c:pt idx="2">
                  <c:v>Ani náročná, ani nenáročná</c:v>
                </c:pt>
                <c:pt idx="3">
                  <c:v>Nevím, nechci odpovědět</c:v>
                </c:pt>
              </c:strCache>
            </c:strRef>
          </c:cat>
          <c:val>
            <c:numRef>
              <c:f>'4'!$E$67:$E$70</c:f>
              <c:numCache>
                <c:formatCode>General</c:formatCode>
                <c:ptCount val="4"/>
                <c:pt idx="0">
                  <c:v>6</c:v>
                </c:pt>
                <c:pt idx="1">
                  <c:v>13</c:v>
                </c:pt>
                <c:pt idx="2">
                  <c:v>7</c:v>
                </c:pt>
                <c:pt idx="3">
                  <c:v>1</c:v>
                </c:pt>
              </c:numCache>
            </c:numRef>
          </c:val>
          <c:extLst>
            <c:ext xmlns:c16="http://schemas.microsoft.com/office/drawing/2014/chart" uri="{C3380CC4-5D6E-409C-BE32-E72D297353CC}">
              <c16:uniqueId val="{00000002-E177-4043-AC84-46E54D38C026}"/>
            </c:ext>
          </c:extLst>
        </c:ser>
        <c:ser>
          <c:idx val="3"/>
          <c:order val="3"/>
          <c:tx>
            <c:strRef>
              <c:f>'4'!$F$66</c:f>
              <c:strCache>
                <c:ptCount val="1"/>
                <c:pt idx="0">
                  <c:v>Zcela výjimečně</c:v>
                </c:pt>
              </c:strCache>
            </c:strRef>
          </c:tx>
          <c:spPr>
            <a:solidFill>
              <a:schemeClr val="accent4"/>
            </a:solidFill>
            <a:ln>
              <a:noFill/>
            </a:ln>
            <a:effectLst/>
          </c:spPr>
          <c:invertIfNegative val="0"/>
          <c:cat>
            <c:strRef>
              <c:f>'4'!$B$67:$B$70</c:f>
              <c:strCache>
                <c:ptCount val="4"/>
                <c:pt idx="0">
                  <c:v>Rozhodně náročná</c:v>
                </c:pt>
                <c:pt idx="1">
                  <c:v>Spíše náročná</c:v>
                </c:pt>
                <c:pt idx="2">
                  <c:v>Ani náročná, ani nenáročná</c:v>
                </c:pt>
                <c:pt idx="3">
                  <c:v>Nevím, nechci odpovědět</c:v>
                </c:pt>
              </c:strCache>
            </c:strRef>
          </c:cat>
          <c:val>
            <c:numRef>
              <c:f>'4'!$F$67:$F$70</c:f>
              <c:numCache>
                <c:formatCode>General</c:formatCode>
                <c:ptCount val="4"/>
                <c:pt idx="0">
                  <c:v>1</c:v>
                </c:pt>
                <c:pt idx="1">
                  <c:v>9</c:v>
                </c:pt>
                <c:pt idx="2">
                  <c:v>9</c:v>
                </c:pt>
                <c:pt idx="3">
                  <c:v>1</c:v>
                </c:pt>
              </c:numCache>
            </c:numRef>
          </c:val>
          <c:extLst>
            <c:ext xmlns:c16="http://schemas.microsoft.com/office/drawing/2014/chart" uri="{C3380CC4-5D6E-409C-BE32-E72D297353CC}">
              <c16:uniqueId val="{00000003-E177-4043-AC84-46E54D38C026}"/>
            </c:ext>
          </c:extLst>
        </c:ser>
        <c:ser>
          <c:idx val="4"/>
          <c:order val="4"/>
          <c:tx>
            <c:strRef>
              <c:f>'4'!$G$66</c:f>
              <c:strCache>
                <c:ptCount val="1"/>
                <c:pt idx="0">
                  <c:v>Nikdy</c:v>
                </c:pt>
              </c:strCache>
            </c:strRef>
          </c:tx>
          <c:spPr>
            <a:solidFill>
              <a:schemeClr val="accent5"/>
            </a:solidFill>
            <a:ln>
              <a:noFill/>
            </a:ln>
            <a:effectLst/>
          </c:spPr>
          <c:invertIfNegative val="0"/>
          <c:cat>
            <c:strRef>
              <c:f>'4'!$B$67:$B$70</c:f>
              <c:strCache>
                <c:ptCount val="4"/>
                <c:pt idx="0">
                  <c:v>Rozhodně náročná</c:v>
                </c:pt>
                <c:pt idx="1">
                  <c:v>Spíše náročná</c:v>
                </c:pt>
                <c:pt idx="2">
                  <c:v>Ani náročná, ani nenáročná</c:v>
                </c:pt>
                <c:pt idx="3">
                  <c:v>Nevím, nechci odpovědět</c:v>
                </c:pt>
              </c:strCache>
            </c:strRef>
          </c:cat>
          <c:val>
            <c:numRef>
              <c:f>'4'!$G$67:$G$70</c:f>
              <c:numCache>
                <c:formatCode>General</c:formatCode>
                <c:ptCount val="4"/>
                <c:pt idx="0">
                  <c:v>0</c:v>
                </c:pt>
                <c:pt idx="1">
                  <c:v>0</c:v>
                </c:pt>
                <c:pt idx="2">
                  <c:v>2</c:v>
                </c:pt>
                <c:pt idx="3">
                  <c:v>1</c:v>
                </c:pt>
              </c:numCache>
            </c:numRef>
          </c:val>
          <c:extLst>
            <c:ext xmlns:c16="http://schemas.microsoft.com/office/drawing/2014/chart" uri="{C3380CC4-5D6E-409C-BE32-E72D297353CC}">
              <c16:uniqueId val="{00000004-E177-4043-AC84-46E54D38C026}"/>
            </c:ext>
          </c:extLst>
        </c:ser>
        <c:dLbls>
          <c:showLegendKey val="0"/>
          <c:showVal val="0"/>
          <c:showCatName val="0"/>
          <c:showSerName val="0"/>
          <c:showPercent val="0"/>
          <c:showBubbleSize val="0"/>
        </c:dLbls>
        <c:gapWidth val="219"/>
        <c:overlap val="-27"/>
        <c:axId val="337648640"/>
        <c:axId val="337764928"/>
      </c:barChart>
      <c:catAx>
        <c:axId val="33764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764928"/>
        <c:crosses val="autoZero"/>
        <c:auto val="1"/>
        <c:lblAlgn val="ctr"/>
        <c:lblOffset val="100"/>
        <c:noMultiLvlLbl val="0"/>
      </c:catAx>
      <c:valAx>
        <c:axId val="337764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Počet odpovědí</a:t>
                </a:r>
                <a:endParaRPr lang="cs-CZ" sz="1000">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64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'4'!$B$79</c:f>
              <c:strCache>
                <c:ptCount val="1"/>
                <c:pt idx="0">
                  <c:v>Téměř neustále</c:v>
                </c:pt>
              </c:strCache>
            </c:strRef>
          </c:tx>
          <c:spPr>
            <a:solidFill>
              <a:schemeClr val="accent1"/>
            </a:solidFill>
            <a:ln>
              <a:noFill/>
            </a:ln>
            <a:effectLst/>
          </c:spPr>
          <c:invertIfNegative val="0"/>
          <c:cat>
            <c:strRef>
              <c:f>'4'!$C$78:$G$78</c:f>
              <c:strCache>
                <c:ptCount val="5"/>
                <c:pt idx="0">
                  <c:v>Administrativní pracovník</c:v>
                </c:pt>
                <c:pt idx="1">
                  <c:v>Analytik OP</c:v>
                </c:pt>
                <c:pt idx="2">
                  <c:v>Interní hodnotitel</c:v>
                </c:pt>
                <c:pt idx="3">
                  <c:v>Koordinátor TP</c:v>
                </c:pt>
                <c:pt idx="4">
                  <c:v>Metodik</c:v>
                </c:pt>
              </c:strCache>
            </c:strRef>
          </c:cat>
          <c:val>
            <c:numRef>
              <c:f>'4'!$C$79:$G$79</c:f>
              <c:numCache>
                <c:formatCode>General</c:formatCode>
                <c:ptCount val="5"/>
                <c:pt idx="0">
                  <c:v>0</c:v>
                </c:pt>
                <c:pt idx="1">
                  <c:v>1</c:v>
                </c:pt>
                <c:pt idx="2">
                  <c:v>1</c:v>
                </c:pt>
                <c:pt idx="3">
                  <c:v>1</c:v>
                </c:pt>
                <c:pt idx="4">
                  <c:v>3</c:v>
                </c:pt>
              </c:numCache>
            </c:numRef>
          </c:val>
          <c:extLst>
            <c:ext xmlns:c16="http://schemas.microsoft.com/office/drawing/2014/chart" uri="{C3380CC4-5D6E-409C-BE32-E72D297353CC}">
              <c16:uniqueId val="{00000000-3D1F-41EB-B65D-45F8CDF16D56}"/>
            </c:ext>
          </c:extLst>
        </c:ser>
        <c:ser>
          <c:idx val="1"/>
          <c:order val="1"/>
          <c:tx>
            <c:strRef>
              <c:f>'4'!$B$80</c:f>
              <c:strCache>
                <c:ptCount val="1"/>
                <c:pt idx="0">
                  <c:v>Přibližně jednou týdně</c:v>
                </c:pt>
              </c:strCache>
            </c:strRef>
          </c:tx>
          <c:spPr>
            <a:solidFill>
              <a:schemeClr val="accent2"/>
            </a:solidFill>
            <a:ln>
              <a:noFill/>
            </a:ln>
            <a:effectLst/>
          </c:spPr>
          <c:invertIfNegative val="0"/>
          <c:cat>
            <c:strRef>
              <c:f>'4'!$C$78:$G$78</c:f>
              <c:strCache>
                <c:ptCount val="5"/>
                <c:pt idx="0">
                  <c:v>Administrativní pracovník</c:v>
                </c:pt>
                <c:pt idx="1">
                  <c:v>Analytik OP</c:v>
                </c:pt>
                <c:pt idx="2">
                  <c:v>Interní hodnotitel</c:v>
                </c:pt>
                <c:pt idx="3">
                  <c:v>Koordinátor TP</c:v>
                </c:pt>
                <c:pt idx="4">
                  <c:v>Metodik</c:v>
                </c:pt>
              </c:strCache>
            </c:strRef>
          </c:cat>
          <c:val>
            <c:numRef>
              <c:f>'4'!$C$80:$G$80</c:f>
              <c:numCache>
                <c:formatCode>General</c:formatCode>
                <c:ptCount val="5"/>
                <c:pt idx="0">
                  <c:v>2</c:v>
                </c:pt>
                <c:pt idx="1">
                  <c:v>0</c:v>
                </c:pt>
                <c:pt idx="2">
                  <c:v>5</c:v>
                </c:pt>
                <c:pt idx="3">
                  <c:v>2</c:v>
                </c:pt>
                <c:pt idx="4">
                  <c:v>0</c:v>
                </c:pt>
              </c:numCache>
            </c:numRef>
          </c:val>
          <c:extLst>
            <c:ext xmlns:c16="http://schemas.microsoft.com/office/drawing/2014/chart" uri="{C3380CC4-5D6E-409C-BE32-E72D297353CC}">
              <c16:uniqueId val="{00000001-3D1F-41EB-B65D-45F8CDF16D56}"/>
            </c:ext>
          </c:extLst>
        </c:ser>
        <c:ser>
          <c:idx val="2"/>
          <c:order val="2"/>
          <c:tx>
            <c:strRef>
              <c:f>'4'!$B$81</c:f>
              <c:strCache>
                <c:ptCount val="1"/>
                <c:pt idx="0">
                  <c:v>Několikrát za měsíc</c:v>
                </c:pt>
              </c:strCache>
            </c:strRef>
          </c:tx>
          <c:spPr>
            <a:solidFill>
              <a:schemeClr val="accent3"/>
            </a:solidFill>
            <a:ln>
              <a:noFill/>
            </a:ln>
            <a:effectLst/>
          </c:spPr>
          <c:invertIfNegative val="0"/>
          <c:cat>
            <c:strRef>
              <c:f>'4'!$C$78:$G$78</c:f>
              <c:strCache>
                <c:ptCount val="5"/>
                <c:pt idx="0">
                  <c:v>Administrativní pracovník</c:v>
                </c:pt>
                <c:pt idx="1">
                  <c:v>Analytik OP</c:v>
                </c:pt>
                <c:pt idx="2">
                  <c:v>Interní hodnotitel</c:v>
                </c:pt>
                <c:pt idx="3">
                  <c:v>Koordinátor TP</c:v>
                </c:pt>
                <c:pt idx="4">
                  <c:v>Metodik</c:v>
                </c:pt>
              </c:strCache>
            </c:strRef>
          </c:cat>
          <c:val>
            <c:numRef>
              <c:f>'4'!$C$81:$G$81</c:f>
              <c:numCache>
                <c:formatCode>General</c:formatCode>
                <c:ptCount val="5"/>
                <c:pt idx="0">
                  <c:v>1</c:v>
                </c:pt>
                <c:pt idx="1">
                  <c:v>3</c:v>
                </c:pt>
                <c:pt idx="2">
                  <c:v>2</c:v>
                </c:pt>
                <c:pt idx="3">
                  <c:v>1</c:v>
                </c:pt>
                <c:pt idx="4">
                  <c:v>1</c:v>
                </c:pt>
              </c:numCache>
            </c:numRef>
          </c:val>
          <c:extLst>
            <c:ext xmlns:c16="http://schemas.microsoft.com/office/drawing/2014/chart" uri="{C3380CC4-5D6E-409C-BE32-E72D297353CC}">
              <c16:uniqueId val="{00000002-3D1F-41EB-B65D-45F8CDF16D56}"/>
            </c:ext>
          </c:extLst>
        </c:ser>
        <c:ser>
          <c:idx val="3"/>
          <c:order val="3"/>
          <c:tx>
            <c:strRef>
              <c:f>'4'!$B$82</c:f>
              <c:strCache>
                <c:ptCount val="1"/>
                <c:pt idx="0">
                  <c:v>Zcela výjimečně</c:v>
                </c:pt>
              </c:strCache>
            </c:strRef>
          </c:tx>
          <c:spPr>
            <a:solidFill>
              <a:schemeClr val="accent4"/>
            </a:solidFill>
            <a:ln>
              <a:noFill/>
            </a:ln>
            <a:effectLst/>
          </c:spPr>
          <c:invertIfNegative val="0"/>
          <c:cat>
            <c:strRef>
              <c:f>'4'!$C$78:$G$78</c:f>
              <c:strCache>
                <c:ptCount val="5"/>
                <c:pt idx="0">
                  <c:v>Administrativní pracovník</c:v>
                </c:pt>
                <c:pt idx="1">
                  <c:v>Analytik OP</c:v>
                </c:pt>
                <c:pt idx="2">
                  <c:v>Interní hodnotitel</c:v>
                </c:pt>
                <c:pt idx="3">
                  <c:v>Koordinátor TP</c:v>
                </c:pt>
                <c:pt idx="4">
                  <c:v>Metodik</c:v>
                </c:pt>
              </c:strCache>
            </c:strRef>
          </c:cat>
          <c:val>
            <c:numRef>
              <c:f>'4'!$C$82:$G$82</c:f>
              <c:numCache>
                <c:formatCode>General</c:formatCode>
                <c:ptCount val="5"/>
                <c:pt idx="0">
                  <c:v>3</c:v>
                </c:pt>
                <c:pt idx="1">
                  <c:v>1</c:v>
                </c:pt>
                <c:pt idx="2">
                  <c:v>3</c:v>
                </c:pt>
                <c:pt idx="3">
                  <c:v>2</c:v>
                </c:pt>
                <c:pt idx="4">
                  <c:v>0</c:v>
                </c:pt>
              </c:numCache>
            </c:numRef>
          </c:val>
          <c:extLst>
            <c:ext xmlns:c16="http://schemas.microsoft.com/office/drawing/2014/chart" uri="{C3380CC4-5D6E-409C-BE32-E72D297353CC}">
              <c16:uniqueId val="{00000003-3D1F-41EB-B65D-45F8CDF16D56}"/>
            </c:ext>
          </c:extLst>
        </c:ser>
        <c:ser>
          <c:idx val="4"/>
          <c:order val="4"/>
          <c:tx>
            <c:strRef>
              <c:f>'4'!$B$83</c:f>
              <c:strCache>
                <c:ptCount val="1"/>
                <c:pt idx="0">
                  <c:v>Nikdy</c:v>
                </c:pt>
              </c:strCache>
            </c:strRef>
          </c:tx>
          <c:spPr>
            <a:solidFill>
              <a:schemeClr val="accent5"/>
            </a:solidFill>
            <a:ln>
              <a:noFill/>
            </a:ln>
            <a:effectLst/>
          </c:spPr>
          <c:invertIfNegative val="0"/>
          <c:cat>
            <c:strRef>
              <c:f>'4'!$C$78:$G$78</c:f>
              <c:strCache>
                <c:ptCount val="5"/>
                <c:pt idx="0">
                  <c:v>Administrativní pracovník</c:v>
                </c:pt>
                <c:pt idx="1">
                  <c:v>Analytik OP</c:v>
                </c:pt>
                <c:pt idx="2">
                  <c:v>Interní hodnotitel</c:v>
                </c:pt>
                <c:pt idx="3">
                  <c:v>Koordinátor TP</c:v>
                </c:pt>
                <c:pt idx="4">
                  <c:v>Metodik</c:v>
                </c:pt>
              </c:strCache>
            </c:strRef>
          </c:cat>
          <c:val>
            <c:numRef>
              <c:f>'4'!$C$83:$G$83</c:f>
              <c:numCache>
                <c:formatCode>General</c:formatCode>
                <c:ptCount val="5"/>
                <c:pt idx="0">
                  <c:v>0</c:v>
                </c:pt>
                <c:pt idx="1">
                  <c:v>1</c:v>
                </c:pt>
                <c:pt idx="2">
                  <c:v>0</c:v>
                </c:pt>
                <c:pt idx="3">
                  <c:v>0</c:v>
                </c:pt>
                <c:pt idx="4">
                  <c:v>1</c:v>
                </c:pt>
              </c:numCache>
            </c:numRef>
          </c:val>
          <c:extLst>
            <c:ext xmlns:c16="http://schemas.microsoft.com/office/drawing/2014/chart" uri="{C3380CC4-5D6E-409C-BE32-E72D297353CC}">
              <c16:uniqueId val="{00000004-3D1F-41EB-B65D-45F8CDF16D56}"/>
            </c:ext>
          </c:extLst>
        </c:ser>
        <c:dLbls>
          <c:showLegendKey val="0"/>
          <c:showVal val="0"/>
          <c:showCatName val="0"/>
          <c:showSerName val="0"/>
          <c:showPercent val="0"/>
          <c:showBubbleSize val="0"/>
        </c:dLbls>
        <c:gapWidth val="219"/>
        <c:overlap val="-27"/>
        <c:axId val="335918080"/>
        <c:axId val="337766656"/>
      </c:barChart>
      <c:catAx>
        <c:axId val="33591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766656"/>
        <c:crosses val="autoZero"/>
        <c:auto val="1"/>
        <c:lblAlgn val="ctr"/>
        <c:lblOffset val="100"/>
        <c:noMultiLvlLbl val="0"/>
      </c:catAx>
      <c:valAx>
        <c:axId val="337766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Počet odpovědí</a:t>
                </a:r>
                <a:endParaRPr lang="cs-CZ" sz="1000">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91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'[Evaluace řízení a administrace technické pomoci OP PIK 1 - opice (14 + 15), upraveno.xlsx]List2'!$C$20:$C$38</c:f>
              <c:numCache>
                <c:formatCode>General</c:formatCode>
                <c:ptCount val="19"/>
                <c:pt idx="0">
                  <c:v>1000</c:v>
                </c:pt>
                <c:pt idx="1">
                  <c:v>61000</c:v>
                </c:pt>
                <c:pt idx="2">
                  <c:v>61010</c:v>
                </c:pt>
                <c:pt idx="3">
                  <c:v>61100</c:v>
                </c:pt>
                <c:pt idx="4">
                  <c:v>61110</c:v>
                </c:pt>
                <c:pt idx="5">
                  <c:v>61120</c:v>
                </c:pt>
                <c:pt idx="6">
                  <c:v>61130</c:v>
                </c:pt>
                <c:pt idx="7">
                  <c:v>61140</c:v>
                </c:pt>
                <c:pt idx="8">
                  <c:v>61230</c:v>
                </c:pt>
                <c:pt idx="9">
                  <c:v>61240</c:v>
                </c:pt>
                <c:pt idx="10">
                  <c:v>61250</c:v>
                </c:pt>
                <c:pt idx="11">
                  <c:v>61310</c:v>
                </c:pt>
                <c:pt idx="12">
                  <c:v>61320</c:v>
                </c:pt>
                <c:pt idx="13">
                  <c:v>61410</c:v>
                </c:pt>
                <c:pt idx="14">
                  <c:v>61420</c:v>
                </c:pt>
                <c:pt idx="15">
                  <c:v>61430</c:v>
                </c:pt>
                <c:pt idx="16">
                  <c:v>61500</c:v>
                </c:pt>
                <c:pt idx="17">
                  <c:v>61520</c:v>
                </c:pt>
                <c:pt idx="18">
                  <c:v>61530</c:v>
                </c:pt>
              </c:numCache>
            </c:numRef>
          </c:cat>
          <c:val>
            <c:numRef>
              <c:f>'[Evaluace řízení a administrace technické pomoci OP PIK 1 - opice (14 + 15), upraveno.xlsx]List2'!$D$20:$D$38</c:f>
              <c:numCache>
                <c:formatCode>General</c:formatCode>
                <c:ptCount val="19"/>
                <c:pt idx="0">
                  <c:v>1</c:v>
                </c:pt>
                <c:pt idx="1">
                  <c:v>1</c:v>
                </c:pt>
                <c:pt idx="2">
                  <c:v>8</c:v>
                </c:pt>
                <c:pt idx="3">
                  <c:v>1</c:v>
                </c:pt>
                <c:pt idx="4">
                  <c:v>6</c:v>
                </c:pt>
                <c:pt idx="5">
                  <c:v>1</c:v>
                </c:pt>
                <c:pt idx="6">
                  <c:v>2</c:v>
                </c:pt>
                <c:pt idx="7">
                  <c:v>11</c:v>
                </c:pt>
                <c:pt idx="8">
                  <c:v>3</c:v>
                </c:pt>
                <c:pt idx="9">
                  <c:v>2</c:v>
                </c:pt>
                <c:pt idx="10">
                  <c:v>2</c:v>
                </c:pt>
                <c:pt idx="11">
                  <c:v>1</c:v>
                </c:pt>
                <c:pt idx="12">
                  <c:v>4</c:v>
                </c:pt>
                <c:pt idx="13">
                  <c:v>4</c:v>
                </c:pt>
                <c:pt idx="14">
                  <c:v>4</c:v>
                </c:pt>
                <c:pt idx="15">
                  <c:v>1</c:v>
                </c:pt>
                <c:pt idx="16">
                  <c:v>1</c:v>
                </c:pt>
                <c:pt idx="17">
                  <c:v>4</c:v>
                </c:pt>
                <c:pt idx="18">
                  <c:v>1</c:v>
                </c:pt>
              </c:numCache>
            </c:numRef>
          </c:val>
          <c:extLst>
            <c:ext xmlns:c16="http://schemas.microsoft.com/office/drawing/2014/chart" uri="{C3380CC4-5D6E-409C-BE32-E72D297353CC}">
              <c16:uniqueId val="{00000000-86B2-482D-A46C-58591F265C5D}"/>
            </c:ext>
          </c:extLst>
        </c:ser>
        <c:dLbls>
          <c:showLegendKey val="0"/>
          <c:showVal val="0"/>
          <c:showCatName val="0"/>
          <c:showSerName val="0"/>
          <c:showPercent val="0"/>
          <c:showBubbleSize val="0"/>
        </c:dLbls>
        <c:gapWidth val="150"/>
        <c:axId val="335059456"/>
        <c:axId val="334818112"/>
      </c:barChart>
      <c:catAx>
        <c:axId val="335059456"/>
        <c:scaling>
          <c:orientation val="minMax"/>
        </c:scaling>
        <c:delete val="0"/>
        <c:axPos val="b"/>
        <c:numFmt formatCode="General" sourceLinked="1"/>
        <c:majorTickMark val="out"/>
        <c:minorTickMark val="none"/>
        <c:tickLblPos val="nextTo"/>
        <c:crossAx val="334818112"/>
        <c:crosses val="autoZero"/>
        <c:auto val="1"/>
        <c:lblAlgn val="ctr"/>
        <c:lblOffset val="100"/>
        <c:noMultiLvlLbl val="0"/>
      </c:catAx>
      <c:valAx>
        <c:axId val="334818112"/>
        <c:scaling>
          <c:orientation val="minMax"/>
        </c:scaling>
        <c:delete val="0"/>
        <c:axPos val="l"/>
        <c:majorGridlines/>
        <c:title>
          <c:tx>
            <c:rich>
              <a:bodyPr rot="-5400000" vert="horz"/>
              <a:lstStyle/>
              <a:p>
                <a:pPr>
                  <a:defRPr/>
                </a:pPr>
                <a:r>
                  <a:rPr lang="cs-CZ"/>
                  <a:t>Počet repondentů</a:t>
                </a:r>
              </a:p>
            </c:rich>
          </c:tx>
          <c:overlay val="0"/>
        </c:title>
        <c:numFmt formatCode="General" sourceLinked="1"/>
        <c:majorTickMark val="out"/>
        <c:minorTickMark val="none"/>
        <c:tickLblPos val="nextTo"/>
        <c:crossAx val="335059456"/>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Uveďte prosím, jak jste celkově spokojen(a) s prací pro implementační strukturu OP PIK.</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'5'!$F$18</c:f>
              <c:strCache>
                <c:ptCount val="1"/>
                <c:pt idx="0">
                  <c:v>API</c:v>
                </c:pt>
              </c:strCache>
            </c:strRef>
          </c:tx>
          <c:spPr>
            <a:solidFill>
              <a:schemeClr val="accent1"/>
            </a:solidFill>
            <a:ln>
              <a:noFill/>
            </a:ln>
            <a:effectLst/>
          </c:spPr>
          <c:invertIfNegative val="0"/>
          <c:cat>
            <c:strRef>
              <c:f>'5'!$B$19:$B$24</c:f>
              <c:strCache>
                <c:ptCount val="6"/>
                <c:pt idx="0">
                  <c:v>Rozhodně spokojen</c:v>
                </c:pt>
                <c:pt idx="1">
                  <c:v>Spíše spokojen</c:v>
                </c:pt>
                <c:pt idx="2">
                  <c:v>Ani spokojen, ani nespokojen</c:v>
                </c:pt>
                <c:pt idx="3">
                  <c:v>Spíše nespokojen</c:v>
                </c:pt>
                <c:pt idx="4">
                  <c:v>Rozhodně nespokojen</c:v>
                </c:pt>
                <c:pt idx="5">
                  <c:v>Nevím, nechci odpovědět</c:v>
                </c:pt>
              </c:strCache>
            </c:strRef>
          </c:cat>
          <c:val>
            <c:numRef>
              <c:f>'5'!$F$19:$F$24</c:f>
              <c:numCache>
                <c:formatCode>0.0</c:formatCode>
                <c:ptCount val="6"/>
                <c:pt idx="0">
                  <c:v>15.384615384615385</c:v>
                </c:pt>
                <c:pt idx="1">
                  <c:v>65.384615384615387</c:v>
                </c:pt>
                <c:pt idx="2">
                  <c:v>15.384615384615385</c:v>
                </c:pt>
                <c:pt idx="3">
                  <c:v>0</c:v>
                </c:pt>
                <c:pt idx="4">
                  <c:v>0</c:v>
                </c:pt>
                <c:pt idx="5">
                  <c:v>3.8461538461538463</c:v>
                </c:pt>
              </c:numCache>
            </c:numRef>
          </c:val>
          <c:extLst>
            <c:ext xmlns:c16="http://schemas.microsoft.com/office/drawing/2014/chart" uri="{C3380CC4-5D6E-409C-BE32-E72D297353CC}">
              <c16:uniqueId val="{00000000-B770-4CF8-942D-563769591518}"/>
            </c:ext>
          </c:extLst>
        </c:ser>
        <c:ser>
          <c:idx val="1"/>
          <c:order val="1"/>
          <c:tx>
            <c:strRef>
              <c:f>'5'!$G$18</c:f>
              <c:strCache>
                <c:ptCount val="1"/>
                <c:pt idx="0">
                  <c:v>MPO</c:v>
                </c:pt>
              </c:strCache>
            </c:strRef>
          </c:tx>
          <c:spPr>
            <a:solidFill>
              <a:schemeClr val="accent2"/>
            </a:solidFill>
            <a:ln>
              <a:noFill/>
            </a:ln>
            <a:effectLst/>
          </c:spPr>
          <c:invertIfNegative val="0"/>
          <c:cat>
            <c:strRef>
              <c:f>'5'!$B$19:$B$24</c:f>
              <c:strCache>
                <c:ptCount val="6"/>
                <c:pt idx="0">
                  <c:v>Rozhodně spokojen</c:v>
                </c:pt>
                <c:pt idx="1">
                  <c:v>Spíše spokojen</c:v>
                </c:pt>
                <c:pt idx="2">
                  <c:v>Ani spokojen, ani nespokojen</c:v>
                </c:pt>
                <c:pt idx="3">
                  <c:v>Spíše nespokojen</c:v>
                </c:pt>
                <c:pt idx="4">
                  <c:v>Rozhodně nespokojen</c:v>
                </c:pt>
                <c:pt idx="5">
                  <c:v>Nevím, nechci odpovědět</c:v>
                </c:pt>
              </c:strCache>
            </c:strRef>
          </c:cat>
          <c:val>
            <c:numRef>
              <c:f>'5'!$G$19:$G$24</c:f>
              <c:numCache>
                <c:formatCode>0.0</c:formatCode>
                <c:ptCount val="6"/>
                <c:pt idx="0">
                  <c:v>19.298245614035086</c:v>
                </c:pt>
                <c:pt idx="1">
                  <c:v>45.614035087719294</c:v>
                </c:pt>
                <c:pt idx="2">
                  <c:v>12.280701754385964</c:v>
                </c:pt>
                <c:pt idx="3">
                  <c:v>15.789473684210526</c:v>
                </c:pt>
                <c:pt idx="4">
                  <c:v>1.7543859649122806</c:v>
                </c:pt>
                <c:pt idx="5">
                  <c:v>5.2631578947368416</c:v>
                </c:pt>
              </c:numCache>
            </c:numRef>
          </c:val>
          <c:extLst>
            <c:ext xmlns:c16="http://schemas.microsoft.com/office/drawing/2014/chart" uri="{C3380CC4-5D6E-409C-BE32-E72D297353CC}">
              <c16:uniqueId val="{00000001-B770-4CF8-942D-563769591518}"/>
            </c:ext>
          </c:extLst>
        </c:ser>
        <c:ser>
          <c:idx val="2"/>
          <c:order val="2"/>
          <c:tx>
            <c:strRef>
              <c:f>'5'!$H$18</c:f>
              <c:strCache>
                <c:ptCount val="1"/>
                <c:pt idx="0">
                  <c:v>Celkem</c:v>
                </c:pt>
              </c:strCache>
            </c:strRef>
          </c:tx>
          <c:spPr>
            <a:solidFill>
              <a:schemeClr val="accent3"/>
            </a:solidFill>
            <a:ln>
              <a:noFill/>
            </a:ln>
            <a:effectLst/>
          </c:spPr>
          <c:invertIfNegative val="0"/>
          <c:cat>
            <c:strRef>
              <c:f>'5'!$B$19:$B$24</c:f>
              <c:strCache>
                <c:ptCount val="6"/>
                <c:pt idx="0">
                  <c:v>Rozhodně spokojen</c:v>
                </c:pt>
                <c:pt idx="1">
                  <c:v>Spíše spokojen</c:v>
                </c:pt>
                <c:pt idx="2">
                  <c:v>Ani spokojen, ani nespokojen</c:v>
                </c:pt>
                <c:pt idx="3">
                  <c:v>Spíše nespokojen</c:v>
                </c:pt>
                <c:pt idx="4">
                  <c:v>Rozhodně nespokojen</c:v>
                </c:pt>
                <c:pt idx="5">
                  <c:v>Nevím, nechci odpovědět</c:v>
                </c:pt>
              </c:strCache>
            </c:strRef>
          </c:cat>
          <c:val>
            <c:numRef>
              <c:f>'5'!$H$19:$H$24</c:f>
              <c:numCache>
                <c:formatCode>0.0</c:formatCode>
                <c:ptCount val="6"/>
                <c:pt idx="0">
                  <c:v>18.072289156626507</c:v>
                </c:pt>
                <c:pt idx="1">
                  <c:v>51.807228915662648</c:v>
                </c:pt>
                <c:pt idx="2">
                  <c:v>13.253012048192772</c:v>
                </c:pt>
                <c:pt idx="3">
                  <c:v>10.843373493975903</c:v>
                </c:pt>
                <c:pt idx="4">
                  <c:v>1.2048192771084338</c:v>
                </c:pt>
                <c:pt idx="5">
                  <c:v>4.8192771084337354</c:v>
                </c:pt>
              </c:numCache>
            </c:numRef>
          </c:val>
          <c:extLst>
            <c:ext xmlns:c16="http://schemas.microsoft.com/office/drawing/2014/chart" uri="{C3380CC4-5D6E-409C-BE32-E72D297353CC}">
              <c16:uniqueId val="{00000002-B770-4CF8-942D-563769591518}"/>
            </c:ext>
          </c:extLst>
        </c:ser>
        <c:dLbls>
          <c:showLegendKey val="0"/>
          <c:showVal val="0"/>
          <c:showCatName val="0"/>
          <c:showSerName val="0"/>
          <c:showPercent val="0"/>
          <c:showBubbleSize val="0"/>
        </c:dLbls>
        <c:gapWidth val="219"/>
        <c:overlap val="-27"/>
        <c:axId val="338170880"/>
        <c:axId val="337768384"/>
      </c:barChart>
      <c:catAx>
        <c:axId val="33817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768384"/>
        <c:crosses val="autoZero"/>
        <c:auto val="1"/>
        <c:lblAlgn val="ctr"/>
        <c:lblOffset val="100"/>
        <c:noMultiLvlLbl val="0"/>
      </c:catAx>
      <c:valAx>
        <c:axId val="337768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respondentů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817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Uveďte prosím, jak jste celkově spokojen(a) s prací pro implementační strukturu OP PIK.</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'5'!$B$34</c:f>
              <c:strCache>
                <c:ptCount val="1"/>
                <c:pt idx="0">
                  <c:v>Rozhodně spokojen</c:v>
                </c:pt>
              </c:strCache>
            </c:strRef>
          </c:tx>
          <c:spPr>
            <a:solidFill>
              <a:schemeClr val="accent1"/>
            </a:solidFill>
            <a:ln>
              <a:noFill/>
            </a:ln>
            <a:effectLst/>
          </c:spPr>
          <c:invertIfNegative val="0"/>
          <c:cat>
            <c:strRef>
              <c:f>'5'!$C$33:$I$33</c:f>
              <c:strCache>
                <c:ptCount val="7"/>
                <c:pt idx="0">
                  <c:v>61000</c:v>
                </c:pt>
                <c:pt idx="1">
                  <c:v>61100</c:v>
                </c:pt>
                <c:pt idx="2">
                  <c:v>61200</c:v>
                </c:pt>
                <c:pt idx="3">
                  <c:v>61300</c:v>
                </c:pt>
                <c:pt idx="4">
                  <c:v>61400</c:v>
                </c:pt>
                <c:pt idx="5">
                  <c:v>61500</c:v>
                </c:pt>
                <c:pt idx="6">
                  <c:v>Ostatní</c:v>
                </c:pt>
              </c:strCache>
            </c:strRef>
          </c:cat>
          <c:val>
            <c:numRef>
              <c:f>'5'!$C$34:$I$34</c:f>
              <c:numCache>
                <c:formatCode>General</c:formatCode>
                <c:ptCount val="7"/>
                <c:pt idx="0">
                  <c:v>2</c:v>
                </c:pt>
                <c:pt idx="1">
                  <c:v>6</c:v>
                </c:pt>
                <c:pt idx="2">
                  <c:v>1</c:v>
                </c:pt>
                <c:pt idx="3">
                  <c:v>1</c:v>
                </c:pt>
                <c:pt idx="4">
                  <c:v>1</c:v>
                </c:pt>
                <c:pt idx="5">
                  <c:v>0</c:v>
                </c:pt>
                <c:pt idx="6">
                  <c:v>0</c:v>
                </c:pt>
              </c:numCache>
            </c:numRef>
          </c:val>
          <c:extLst>
            <c:ext xmlns:c16="http://schemas.microsoft.com/office/drawing/2014/chart" uri="{C3380CC4-5D6E-409C-BE32-E72D297353CC}">
              <c16:uniqueId val="{00000000-AA69-4A7F-9E9D-B31176DC8E29}"/>
            </c:ext>
          </c:extLst>
        </c:ser>
        <c:ser>
          <c:idx val="1"/>
          <c:order val="1"/>
          <c:tx>
            <c:strRef>
              <c:f>'5'!$B$35</c:f>
              <c:strCache>
                <c:ptCount val="1"/>
                <c:pt idx="0">
                  <c:v>Spíše spokojen</c:v>
                </c:pt>
              </c:strCache>
            </c:strRef>
          </c:tx>
          <c:spPr>
            <a:solidFill>
              <a:schemeClr val="accent2"/>
            </a:solidFill>
            <a:ln>
              <a:noFill/>
            </a:ln>
            <a:effectLst/>
          </c:spPr>
          <c:invertIfNegative val="0"/>
          <c:cat>
            <c:strRef>
              <c:f>'5'!$C$33:$I$33</c:f>
              <c:strCache>
                <c:ptCount val="7"/>
                <c:pt idx="0">
                  <c:v>61000</c:v>
                </c:pt>
                <c:pt idx="1">
                  <c:v>61100</c:v>
                </c:pt>
                <c:pt idx="2">
                  <c:v>61200</c:v>
                </c:pt>
                <c:pt idx="3">
                  <c:v>61300</c:v>
                </c:pt>
                <c:pt idx="4">
                  <c:v>61400</c:v>
                </c:pt>
                <c:pt idx="5">
                  <c:v>61500</c:v>
                </c:pt>
                <c:pt idx="6">
                  <c:v>Ostatní</c:v>
                </c:pt>
              </c:strCache>
            </c:strRef>
          </c:cat>
          <c:val>
            <c:numRef>
              <c:f>'5'!$C$35:$I$35</c:f>
              <c:numCache>
                <c:formatCode>General</c:formatCode>
                <c:ptCount val="7"/>
                <c:pt idx="0">
                  <c:v>2</c:v>
                </c:pt>
                <c:pt idx="1">
                  <c:v>11</c:v>
                </c:pt>
                <c:pt idx="2">
                  <c:v>2</c:v>
                </c:pt>
                <c:pt idx="3">
                  <c:v>3</c:v>
                </c:pt>
                <c:pt idx="4">
                  <c:v>6</c:v>
                </c:pt>
                <c:pt idx="5">
                  <c:v>1</c:v>
                </c:pt>
                <c:pt idx="6">
                  <c:v>1</c:v>
                </c:pt>
              </c:numCache>
            </c:numRef>
          </c:val>
          <c:extLst>
            <c:ext xmlns:c16="http://schemas.microsoft.com/office/drawing/2014/chart" uri="{C3380CC4-5D6E-409C-BE32-E72D297353CC}">
              <c16:uniqueId val="{00000001-AA69-4A7F-9E9D-B31176DC8E29}"/>
            </c:ext>
          </c:extLst>
        </c:ser>
        <c:ser>
          <c:idx val="2"/>
          <c:order val="2"/>
          <c:tx>
            <c:strRef>
              <c:f>'5'!$B$36</c:f>
              <c:strCache>
                <c:ptCount val="1"/>
                <c:pt idx="0">
                  <c:v>Ani spokojen, ani nespokojen</c:v>
                </c:pt>
              </c:strCache>
            </c:strRef>
          </c:tx>
          <c:spPr>
            <a:solidFill>
              <a:schemeClr val="accent3"/>
            </a:solidFill>
            <a:ln>
              <a:noFill/>
            </a:ln>
            <a:effectLst/>
          </c:spPr>
          <c:invertIfNegative val="0"/>
          <c:cat>
            <c:strRef>
              <c:f>'5'!$C$33:$I$33</c:f>
              <c:strCache>
                <c:ptCount val="7"/>
                <c:pt idx="0">
                  <c:v>61000</c:v>
                </c:pt>
                <c:pt idx="1">
                  <c:v>61100</c:v>
                </c:pt>
                <c:pt idx="2">
                  <c:v>61200</c:v>
                </c:pt>
                <c:pt idx="3">
                  <c:v>61300</c:v>
                </c:pt>
                <c:pt idx="4">
                  <c:v>61400</c:v>
                </c:pt>
                <c:pt idx="5">
                  <c:v>61500</c:v>
                </c:pt>
                <c:pt idx="6">
                  <c:v>Ostatní</c:v>
                </c:pt>
              </c:strCache>
            </c:strRef>
          </c:cat>
          <c:val>
            <c:numRef>
              <c:f>'5'!$C$36:$I$36</c:f>
              <c:numCache>
                <c:formatCode>General</c:formatCode>
                <c:ptCount val="7"/>
                <c:pt idx="0">
                  <c:v>1</c:v>
                </c:pt>
                <c:pt idx="1">
                  <c:v>2</c:v>
                </c:pt>
                <c:pt idx="3">
                  <c:v>1</c:v>
                </c:pt>
                <c:pt idx="4">
                  <c:v>0</c:v>
                </c:pt>
                <c:pt idx="5">
                  <c:v>3</c:v>
                </c:pt>
                <c:pt idx="6">
                  <c:v>0</c:v>
                </c:pt>
              </c:numCache>
            </c:numRef>
          </c:val>
          <c:extLst>
            <c:ext xmlns:c16="http://schemas.microsoft.com/office/drawing/2014/chart" uri="{C3380CC4-5D6E-409C-BE32-E72D297353CC}">
              <c16:uniqueId val="{00000002-AA69-4A7F-9E9D-B31176DC8E29}"/>
            </c:ext>
          </c:extLst>
        </c:ser>
        <c:ser>
          <c:idx val="3"/>
          <c:order val="3"/>
          <c:tx>
            <c:strRef>
              <c:f>'5'!$B$37</c:f>
              <c:strCache>
                <c:ptCount val="1"/>
                <c:pt idx="0">
                  <c:v>Spíše nespokojen</c:v>
                </c:pt>
              </c:strCache>
            </c:strRef>
          </c:tx>
          <c:spPr>
            <a:solidFill>
              <a:schemeClr val="accent4"/>
            </a:solidFill>
            <a:ln>
              <a:noFill/>
            </a:ln>
            <a:effectLst/>
          </c:spPr>
          <c:invertIfNegative val="0"/>
          <c:cat>
            <c:strRef>
              <c:f>'5'!$C$33:$I$33</c:f>
              <c:strCache>
                <c:ptCount val="7"/>
                <c:pt idx="0">
                  <c:v>61000</c:v>
                </c:pt>
                <c:pt idx="1">
                  <c:v>61100</c:v>
                </c:pt>
                <c:pt idx="2">
                  <c:v>61200</c:v>
                </c:pt>
                <c:pt idx="3">
                  <c:v>61300</c:v>
                </c:pt>
                <c:pt idx="4">
                  <c:v>61400</c:v>
                </c:pt>
                <c:pt idx="5">
                  <c:v>61500</c:v>
                </c:pt>
                <c:pt idx="6">
                  <c:v>Ostatní</c:v>
                </c:pt>
              </c:strCache>
            </c:strRef>
          </c:cat>
          <c:val>
            <c:numRef>
              <c:f>'5'!$C$37:$I$37</c:f>
              <c:numCache>
                <c:formatCode>General</c:formatCode>
                <c:ptCount val="7"/>
                <c:pt idx="0">
                  <c:v>2</c:v>
                </c:pt>
                <c:pt idx="1">
                  <c:v>1</c:v>
                </c:pt>
                <c:pt idx="2">
                  <c:v>2</c:v>
                </c:pt>
                <c:pt idx="3">
                  <c:v>0</c:v>
                </c:pt>
                <c:pt idx="4">
                  <c:v>2</c:v>
                </c:pt>
                <c:pt idx="5">
                  <c:v>2</c:v>
                </c:pt>
                <c:pt idx="6">
                  <c:v>0</c:v>
                </c:pt>
              </c:numCache>
            </c:numRef>
          </c:val>
          <c:extLst>
            <c:ext xmlns:c16="http://schemas.microsoft.com/office/drawing/2014/chart" uri="{C3380CC4-5D6E-409C-BE32-E72D297353CC}">
              <c16:uniqueId val="{00000003-AA69-4A7F-9E9D-B31176DC8E29}"/>
            </c:ext>
          </c:extLst>
        </c:ser>
        <c:ser>
          <c:idx val="4"/>
          <c:order val="4"/>
          <c:tx>
            <c:strRef>
              <c:f>'5'!$B$38</c:f>
              <c:strCache>
                <c:ptCount val="1"/>
                <c:pt idx="0">
                  <c:v>Rozhodně nespokojen</c:v>
                </c:pt>
              </c:strCache>
            </c:strRef>
          </c:tx>
          <c:spPr>
            <a:solidFill>
              <a:schemeClr val="accent5"/>
            </a:solidFill>
            <a:ln>
              <a:noFill/>
            </a:ln>
            <a:effectLst/>
          </c:spPr>
          <c:invertIfNegative val="0"/>
          <c:cat>
            <c:strRef>
              <c:f>'5'!$C$33:$I$33</c:f>
              <c:strCache>
                <c:ptCount val="7"/>
                <c:pt idx="0">
                  <c:v>61000</c:v>
                </c:pt>
                <c:pt idx="1">
                  <c:v>61100</c:v>
                </c:pt>
                <c:pt idx="2">
                  <c:v>61200</c:v>
                </c:pt>
                <c:pt idx="3">
                  <c:v>61300</c:v>
                </c:pt>
                <c:pt idx="4">
                  <c:v>61400</c:v>
                </c:pt>
                <c:pt idx="5">
                  <c:v>61500</c:v>
                </c:pt>
                <c:pt idx="6">
                  <c:v>Ostatní</c:v>
                </c:pt>
              </c:strCache>
            </c:strRef>
          </c:cat>
          <c:val>
            <c:numRef>
              <c:f>'5'!$C$38:$I$38</c:f>
              <c:numCache>
                <c:formatCode>General</c:formatCode>
                <c:ptCount val="7"/>
                <c:pt idx="0">
                  <c:v>1</c:v>
                </c:pt>
                <c:pt idx="1">
                  <c:v>0</c:v>
                </c:pt>
                <c:pt idx="2">
                  <c:v>0</c:v>
                </c:pt>
                <c:pt idx="3">
                  <c:v>0</c:v>
                </c:pt>
                <c:pt idx="4">
                  <c:v>0</c:v>
                </c:pt>
                <c:pt idx="5">
                  <c:v>0</c:v>
                </c:pt>
                <c:pt idx="6">
                  <c:v>0</c:v>
                </c:pt>
              </c:numCache>
            </c:numRef>
          </c:val>
          <c:extLst>
            <c:ext xmlns:c16="http://schemas.microsoft.com/office/drawing/2014/chart" uri="{C3380CC4-5D6E-409C-BE32-E72D297353CC}">
              <c16:uniqueId val="{00000004-AA69-4A7F-9E9D-B31176DC8E29}"/>
            </c:ext>
          </c:extLst>
        </c:ser>
        <c:ser>
          <c:idx val="5"/>
          <c:order val="5"/>
          <c:tx>
            <c:strRef>
              <c:f>'5'!$B$39</c:f>
              <c:strCache>
                <c:ptCount val="1"/>
                <c:pt idx="0">
                  <c:v>Nevím, nechci odpovědět</c:v>
                </c:pt>
              </c:strCache>
            </c:strRef>
          </c:tx>
          <c:spPr>
            <a:solidFill>
              <a:schemeClr val="accent6"/>
            </a:solidFill>
            <a:ln>
              <a:noFill/>
            </a:ln>
            <a:effectLst/>
          </c:spPr>
          <c:invertIfNegative val="0"/>
          <c:cat>
            <c:strRef>
              <c:f>'5'!$C$33:$I$33</c:f>
              <c:strCache>
                <c:ptCount val="7"/>
                <c:pt idx="0">
                  <c:v>61000</c:v>
                </c:pt>
                <c:pt idx="1">
                  <c:v>61100</c:v>
                </c:pt>
                <c:pt idx="2">
                  <c:v>61200</c:v>
                </c:pt>
                <c:pt idx="3">
                  <c:v>61300</c:v>
                </c:pt>
                <c:pt idx="4">
                  <c:v>61400</c:v>
                </c:pt>
                <c:pt idx="5">
                  <c:v>61500</c:v>
                </c:pt>
                <c:pt idx="6">
                  <c:v>Ostatní</c:v>
                </c:pt>
              </c:strCache>
            </c:strRef>
          </c:cat>
          <c:val>
            <c:numRef>
              <c:f>'5'!$C$39:$I$39</c:f>
              <c:numCache>
                <c:formatCode>General</c:formatCode>
                <c:ptCount val="7"/>
                <c:pt idx="0">
                  <c:v>0</c:v>
                </c:pt>
                <c:pt idx="1">
                  <c:v>1</c:v>
                </c:pt>
                <c:pt idx="2">
                  <c:v>2</c:v>
                </c:pt>
                <c:pt idx="3">
                  <c:v>0</c:v>
                </c:pt>
                <c:pt idx="4">
                  <c:v>0</c:v>
                </c:pt>
                <c:pt idx="5">
                  <c:v>0</c:v>
                </c:pt>
                <c:pt idx="6">
                  <c:v>0</c:v>
                </c:pt>
              </c:numCache>
            </c:numRef>
          </c:val>
          <c:extLst>
            <c:ext xmlns:c16="http://schemas.microsoft.com/office/drawing/2014/chart" uri="{C3380CC4-5D6E-409C-BE32-E72D297353CC}">
              <c16:uniqueId val="{00000005-AA69-4A7F-9E9D-B31176DC8E29}"/>
            </c:ext>
          </c:extLst>
        </c:ser>
        <c:dLbls>
          <c:showLegendKey val="0"/>
          <c:showVal val="0"/>
          <c:showCatName val="0"/>
          <c:showSerName val="0"/>
          <c:showPercent val="0"/>
          <c:showBubbleSize val="0"/>
        </c:dLbls>
        <c:gapWidth val="219"/>
        <c:overlap val="-27"/>
        <c:axId val="338173440"/>
        <c:axId val="337770112"/>
      </c:barChart>
      <c:catAx>
        <c:axId val="33817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770112"/>
        <c:crosses val="autoZero"/>
        <c:auto val="1"/>
        <c:lblAlgn val="ctr"/>
        <c:lblOffset val="100"/>
        <c:noMultiLvlLbl val="0"/>
      </c:catAx>
      <c:valAx>
        <c:axId val="337770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Počet odpovědí</a:t>
                </a:r>
                <a:endParaRPr lang="cs-CZ" sz="1000">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817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Uveďte prosím, jak jste celkově spokojen(a) s prací pro implementační strukturu OP PIK.</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'5'!$B$70</c:f>
              <c:strCache>
                <c:ptCount val="1"/>
                <c:pt idx="0">
                  <c:v>Rozhodně spokojen</c:v>
                </c:pt>
              </c:strCache>
            </c:strRef>
          </c:tx>
          <c:spPr>
            <a:solidFill>
              <a:schemeClr val="accent1"/>
            </a:solidFill>
            <a:ln>
              <a:noFill/>
            </a:ln>
            <a:effectLst/>
          </c:spPr>
          <c:invertIfNegative val="0"/>
          <c:cat>
            <c:strRef>
              <c:f>'5'!$C$69:$H$69</c:f>
              <c:strCache>
                <c:ptCount val="6"/>
                <c:pt idx="0">
                  <c:v>1</c:v>
                </c:pt>
                <c:pt idx="1">
                  <c:v>2</c:v>
                </c:pt>
                <c:pt idx="2">
                  <c:v>3</c:v>
                </c:pt>
                <c:pt idx="3">
                  <c:v>4-5</c:v>
                </c:pt>
                <c:pt idx="4">
                  <c:v>6-11</c:v>
                </c:pt>
                <c:pt idx="5">
                  <c:v>12-21</c:v>
                </c:pt>
              </c:strCache>
            </c:strRef>
          </c:cat>
          <c:val>
            <c:numRef>
              <c:f>'5'!$C$70:$H$70</c:f>
              <c:numCache>
                <c:formatCode>General</c:formatCode>
                <c:ptCount val="6"/>
                <c:pt idx="0">
                  <c:v>2</c:v>
                </c:pt>
                <c:pt idx="1">
                  <c:v>1</c:v>
                </c:pt>
                <c:pt idx="2">
                  <c:v>4</c:v>
                </c:pt>
                <c:pt idx="3">
                  <c:v>4</c:v>
                </c:pt>
                <c:pt idx="4">
                  <c:v>1</c:v>
                </c:pt>
                <c:pt idx="5">
                  <c:v>3</c:v>
                </c:pt>
              </c:numCache>
            </c:numRef>
          </c:val>
          <c:extLst>
            <c:ext xmlns:c16="http://schemas.microsoft.com/office/drawing/2014/chart" uri="{C3380CC4-5D6E-409C-BE32-E72D297353CC}">
              <c16:uniqueId val="{00000000-06A4-43F8-A203-CC42E5F8B0CF}"/>
            </c:ext>
          </c:extLst>
        </c:ser>
        <c:ser>
          <c:idx val="1"/>
          <c:order val="1"/>
          <c:tx>
            <c:strRef>
              <c:f>'5'!$B$71</c:f>
              <c:strCache>
                <c:ptCount val="1"/>
                <c:pt idx="0">
                  <c:v>Spíše spokojen</c:v>
                </c:pt>
              </c:strCache>
            </c:strRef>
          </c:tx>
          <c:spPr>
            <a:solidFill>
              <a:schemeClr val="accent2"/>
            </a:solidFill>
            <a:ln>
              <a:noFill/>
            </a:ln>
            <a:effectLst/>
          </c:spPr>
          <c:invertIfNegative val="0"/>
          <c:cat>
            <c:strRef>
              <c:f>'5'!$C$69:$H$69</c:f>
              <c:strCache>
                <c:ptCount val="6"/>
                <c:pt idx="0">
                  <c:v>1</c:v>
                </c:pt>
                <c:pt idx="1">
                  <c:v>2</c:v>
                </c:pt>
                <c:pt idx="2">
                  <c:v>3</c:v>
                </c:pt>
                <c:pt idx="3">
                  <c:v>4-5</c:v>
                </c:pt>
                <c:pt idx="4">
                  <c:v>6-11</c:v>
                </c:pt>
                <c:pt idx="5">
                  <c:v>12-21</c:v>
                </c:pt>
              </c:strCache>
            </c:strRef>
          </c:cat>
          <c:val>
            <c:numRef>
              <c:f>'5'!$C$71:$H$71</c:f>
              <c:numCache>
                <c:formatCode>General</c:formatCode>
                <c:ptCount val="6"/>
                <c:pt idx="0">
                  <c:v>6</c:v>
                </c:pt>
                <c:pt idx="1">
                  <c:v>6</c:v>
                </c:pt>
                <c:pt idx="2">
                  <c:v>8</c:v>
                </c:pt>
                <c:pt idx="3">
                  <c:v>7</c:v>
                </c:pt>
                <c:pt idx="4">
                  <c:v>9</c:v>
                </c:pt>
                <c:pt idx="5">
                  <c:v>7</c:v>
                </c:pt>
              </c:numCache>
            </c:numRef>
          </c:val>
          <c:extLst>
            <c:ext xmlns:c16="http://schemas.microsoft.com/office/drawing/2014/chart" uri="{C3380CC4-5D6E-409C-BE32-E72D297353CC}">
              <c16:uniqueId val="{00000001-06A4-43F8-A203-CC42E5F8B0CF}"/>
            </c:ext>
          </c:extLst>
        </c:ser>
        <c:ser>
          <c:idx val="2"/>
          <c:order val="2"/>
          <c:tx>
            <c:strRef>
              <c:f>'5'!$B$72</c:f>
              <c:strCache>
                <c:ptCount val="1"/>
                <c:pt idx="0">
                  <c:v>Ani spokojen, ani nespokojen</c:v>
                </c:pt>
              </c:strCache>
            </c:strRef>
          </c:tx>
          <c:spPr>
            <a:solidFill>
              <a:schemeClr val="accent3"/>
            </a:solidFill>
            <a:ln>
              <a:noFill/>
            </a:ln>
            <a:effectLst/>
          </c:spPr>
          <c:invertIfNegative val="0"/>
          <c:cat>
            <c:strRef>
              <c:f>'5'!$C$69:$H$69</c:f>
              <c:strCache>
                <c:ptCount val="6"/>
                <c:pt idx="0">
                  <c:v>1</c:v>
                </c:pt>
                <c:pt idx="1">
                  <c:v>2</c:v>
                </c:pt>
                <c:pt idx="2">
                  <c:v>3</c:v>
                </c:pt>
                <c:pt idx="3">
                  <c:v>4-5</c:v>
                </c:pt>
                <c:pt idx="4">
                  <c:v>6-11</c:v>
                </c:pt>
                <c:pt idx="5">
                  <c:v>12-21</c:v>
                </c:pt>
              </c:strCache>
            </c:strRef>
          </c:cat>
          <c:val>
            <c:numRef>
              <c:f>'5'!$C$72:$H$72</c:f>
              <c:numCache>
                <c:formatCode>General</c:formatCode>
                <c:ptCount val="6"/>
                <c:pt idx="0">
                  <c:v>4</c:v>
                </c:pt>
                <c:pt idx="1">
                  <c:v>2</c:v>
                </c:pt>
                <c:pt idx="2">
                  <c:v>3</c:v>
                </c:pt>
                <c:pt idx="3">
                  <c:v>0</c:v>
                </c:pt>
                <c:pt idx="4">
                  <c:v>0</c:v>
                </c:pt>
                <c:pt idx="5">
                  <c:v>2</c:v>
                </c:pt>
              </c:numCache>
            </c:numRef>
          </c:val>
          <c:extLst>
            <c:ext xmlns:c16="http://schemas.microsoft.com/office/drawing/2014/chart" uri="{C3380CC4-5D6E-409C-BE32-E72D297353CC}">
              <c16:uniqueId val="{00000002-06A4-43F8-A203-CC42E5F8B0CF}"/>
            </c:ext>
          </c:extLst>
        </c:ser>
        <c:ser>
          <c:idx val="3"/>
          <c:order val="3"/>
          <c:tx>
            <c:strRef>
              <c:f>'5'!$B$73</c:f>
              <c:strCache>
                <c:ptCount val="1"/>
                <c:pt idx="0">
                  <c:v>Spíše nespokojen</c:v>
                </c:pt>
              </c:strCache>
            </c:strRef>
          </c:tx>
          <c:spPr>
            <a:solidFill>
              <a:schemeClr val="accent4"/>
            </a:solidFill>
            <a:ln>
              <a:noFill/>
            </a:ln>
            <a:effectLst/>
          </c:spPr>
          <c:invertIfNegative val="0"/>
          <c:cat>
            <c:strRef>
              <c:f>'5'!$C$69:$H$69</c:f>
              <c:strCache>
                <c:ptCount val="6"/>
                <c:pt idx="0">
                  <c:v>1</c:v>
                </c:pt>
                <c:pt idx="1">
                  <c:v>2</c:v>
                </c:pt>
                <c:pt idx="2">
                  <c:v>3</c:v>
                </c:pt>
                <c:pt idx="3">
                  <c:v>4-5</c:v>
                </c:pt>
                <c:pt idx="4">
                  <c:v>6-11</c:v>
                </c:pt>
                <c:pt idx="5">
                  <c:v>12-21</c:v>
                </c:pt>
              </c:strCache>
            </c:strRef>
          </c:cat>
          <c:val>
            <c:numRef>
              <c:f>'5'!$C$73:$H$73</c:f>
              <c:numCache>
                <c:formatCode>General</c:formatCode>
                <c:ptCount val="6"/>
                <c:pt idx="0">
                  <c:v>0</c:v>
                </c:pt>
                <c:pt idx="1">
                  <c:v>2</c:v>
                </c:pt>
                <c:pt idx="2">
                  <c:v>4</c:v>
                </c:pt>
                <c:pt idx="3">
                  <c:v>3</c:v>
                </c:pt>
                <c:pt idx="4">
                  <c:v>0</c:v>
                </c:pt>
                <c:pt idx="5">
                  <c:v>0</c:v>
                </c:pt>
              </c:numCache>
            </c:numRef>
          </c:val>
          <c:extLst>
            <c:ext xmlns:c16="http://schemas.microsoft.com/office/drawing/2014/chart" uri="{C3380CC4-5D6E-409C-BE32-E72D297353CC}">
              <c16:uniqueId val="{00000003-06A4-43F8-A203-CC42E5F8B0CF}"/>
            </c:ext>
          </c:extLst>
        </c:ser>
        <c:ser>
          <c:idx val="4"/>
          <c:order val="4"/>
          <c:tx>
            <c:strRef>
              <c:f>'5'!$B$74</c:f>
              <c:strCache>
                <c:ptCount val="1"/>
                <c:pt idx="0">
                  <c:v>Rozhodně nespokojen</c:v>
                </c:pt>
              </c:strCache>
            </c:strRef>
          </c:tx>
          <c:spPr>
            <a:solidFill>
              <a:schemeClr val="accent5"/>
            </a:solidFill>
            <a:ln>
              <a:noFill/>
            </a:ln>
            <a:effectLst/>
          </c:spPr>
          <c:invertIfNegative val="0"/>
          <c:cat>
            <c:strRef>
              <c:f>'5'!$C$69:$H$69</c:f>
              <c:strCache>
                <c:ptCount val="6"/>
                <c:pt idx="0">
                  <c:v>1</c:v>
                </c:pt>
                <c:pt idx="1">
                  <c:v>2</c:v>
                </c:pt>
                <c:pt idx="2">
                  <c:v>3</c:v>
                </c:pt>
                <c:pt idx="3">
                  <c:v>4-5</c:v>
                </c:pt>
                <c:pt idx="4">
                  <c:v>6-11</c:v>
                </c:pt>
                <c:pt idx="5">
                  <c:v>12-21</c:v>
                </c:pt>
              </c:strCache>
            </c:strRef>
          </c:cat>
          <c:val>
            <c:numRef>
              <c:f>'5'!$C$74:$H$74</c:f>
              <c:numCache>
                <c:formatCode>General</c:formatCode>
                <c:ptCount val="6"/>
                <c:pt idx="0">
                  <c:v>0</c:v>
                </c:pt>
                <c:pt idx="1">
                  <c:v>0</c:v>
                </c:pt>
                <c:pt idx="2">
                  <c:v>0</c:v>
                </c:pt>
                <c:pt idx="3">
                  <c:v>0</c:v>
                </c:pt>
                <c:pt idx="4">
                  <c:v>1</c:v>
                </c:pt>
                <c:pt idx="5">
                  <c:v>0</c:v>
                </c:pt>
              </c:numCache>
            </c:numRef>
          </c:val>
          <c:extLst>
            <c:ext xmlns:c16="http://schemas.microsoft.com/office/drawing/2014/chart" uri="{C3380CC4-5D6E-409C-BE32-E72D297353CC}">
              <c16:uniqueId val="{00000004-06A4-43F8-A203-CC42E5F8B0CF}"/>
            </c:ext>
          </c:extLst>
        </c:ser>
        <c:ser>
          <c:idx val="5"/>
          <c:order val="5"/>
          <c:tx>
            <c:strRef>
              <c:f>'5'!$B$75</c:f>
              <c:strCache>
                <c:ptCount val="1"/>
                <c:pt idx="0">
                  <c:v>Nevím, nechci odpovědět</c:v>
                </c:pt>
              </c:strCache>
            </c:strRef>
          </c:tx>
          <c:spPr>
            <a:solidFill>
              <a:schemeClr val="accent6"/>
            </a:solidFill>
            <a:ln>
              <a:noFill/>
            </a:ln>
            <a:effectLst/>
          </c:spPr>
          <c:invertIfNegative val="0"/>
          <c:cat>
            <c:strRef>
              <c:f>'5'!$C$69:$H$69</c:f>
              <c:strCache>
                <c:ptCount val="6"/>
                <c:pt idx="0">
                  <c:v>1</c:v>
                </c:pt>
                <c:pt idx="1">
                  <c:v>2</c:v>
                </c:pt>
                <c:pt idx="2">
                  <c:v>3</c:v>
                </c:pt>
                <c:pt idx="3">
                  <c:v>4-5</c:v>
                </c:pt>
                <c:pt idx="4">
                  <c:v>6-11</c:v>
                </c:pt>
                <c:pt idx="5">
                  <c:v>12-21</c:v>
                </c:pt>
              </c:strCache>
            </c:strRef>
          </c:cat>
          <c:val>
            <c:numRef>
              <c:f>'5'!$C$75:$H$75</c:f>
              <c:numCache>
                <c:formatCode>General</c:formatCode>
                <c:ptCount val="6"/>
                <c:pt idx="0">
                  <c:v>2</c:v>
                </c:pt>
                <c:pt idx="1">
                  <c:v>1</c:v>
                </c:pt>
                <c:pt idx="2">
                  <c:v>0</c:v>
                </c:pt>
                <c:pt idx="3">
                  <c:v>0</c:v>
                </c:pt>
                <c:pt idx="4">
                  <c:v>1</c:v>
                </c:pt>
                <c:pt idx="5">
                  <c:v>0</c:v>
                </c:pt>
              </c:numCache>
            </c:numRef>
          </c:val>
          <c:extLst>
            <c:ext xmlns:c16="http://schemas.microsoft.com/office/drawing/2014/chart" uri="{C3380CC4-5D6E-409C-BE32-E72D297353CC}">
              <c16:uniqueId val="{00000005-06A4-43F8-A203-CC42E5F8B0CF}"/>
            </c:ext>
          </c:extLst>
        </c:ser>
        <c:dLbls>
          <c:showLegendKey val="0"/>
          <c:showVal val="0"/>
          <c:showCatName val="0"/>
          <c:showSerName val="0"/>
          <c:showPercent val="0"/>
          <c:showBubbleSize val="0"/>
        </c:dLbls>
        <c:gapWidth val="219"/>
        <c:overlap val="-27"/>
        <c:axId val="335919616"/>
        <c:axId val="337771840"/>
      </c:barChart>
      <c:catAx>
        <c:axId val="33591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771840"/>
        <c:crosses val="autoZero"/>
        <c:auto val="1"/>
        <c:lblAlgn val="ctr"/>
        <c:lblOffset val="100"/>
        <c:noMultiLvlLbl val="0"/>
      </c:catAx>
      <c:valAx>
        <c:axId val="337771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Počet odpovědí</a:t>
                </a:r>
                <a:endParaRPr lang="cs-CZ" sz="1000">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91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'6'!$H$3</c:f>
              <c:strCache>
                <c:ptCount val="1"/>
                <c:pt idx="0">
                  <c:v>API</c:v>
                </c:pt>
              </c:strCache>
            </c:strRef>
          </c:tx>
          <c:spPr>
            <a:solidFill>
              <a:schemeClr val="accent1"/>
            </a:solidFill>
            <a:ln>
              <a:noFill/>
            </a:ln>
            <a:effectLst/>
          </c:spPr>
          <c:invertIfNegative val="0"/>
          <c:cat>
            <c:strRef>
              <c:f>'6'!$G$4:$G$11</c:f>
              <c:strCache>
                <c:ptCount val="8"/>
                <c:pt idx="0">
                  <c:v>Rodinné a zdravotní důvody</c:v>
                </c:pt>
                <c:pt idx="1">
                  <c:v>Nedostatečné finanční ohodnocení a zaměstnanecké benefity</c:v>
                </c:pt>
                <c:pt idx="2">
                  <c:v>Obecná nespokojenost s náplní práce</c:v>
                </c:pt>
                <c:pt idx="3">
                  <c:v>Příliš vysoký objem práce</c:v>
                </c:pt>
                <c:pt idx="4">
                  <c:v>Monotónní a stále se opakující pracovní činnosti</c:v>
                </c:pt>
                <c:pt idx="5">
                  <c:v>Nespokojenost s řízením týmu a koordinací činností</c:v>
                </c:pt>
                <c:pt idx="6">
                  <c:v>Atmosféra na pracovišti, včetně vztahů s kolegy</c:v>
                </c:pt>
                <c:pt idx="7">
                  <c:v>Nedostatečná podpora v rámci týmu (vzdělání, metodická pomoc atp.)</c:v>
                </c:pt>
              </c:strCache>
            </c:strRef>
          </c:cat>
          <c:val>
            <c:numRef>
              <c:f>'6'!$H$4:$H$11</c:f>
              <c:numCache>
                <c:formatCode>0.0</c:formatCode>
                <c:ptCount val="8"/>
                <c:pt idx="0">
                  <c:v>6.4935064935064926</c:v>
                </c:pt>
                <c:pt idx="1">
                  <c:v>22.077922077922079</c:v>
                </c:pt>
                <c:pt idx="2">
                  <c:v>22.077922077922079</c:v>
                </c:pt>
                <c:pt idx="3">
                  <c:v>6.4935064935064926</c:v>
                </c:pt>
                <c:pt idx="4">
                  <c:v>22.077922077922079</c:v>
                </c:pt>
                <c:pt idx="5">
                  <c:v>7.7922077922077921</c:v>
                </c:pt>
                <c:pt idx="6">
                  <c:v>6.4935064935064926</c:v>
                </c:pt>
                <c:pt idx="7">
                  <c:v>6.4935064935064926</c:v>
                </c:pt>
              </c:numCache>
            </c:numRef>
          </c:val>
          <c:extLst>
            <c:ext xmlns:c16="http://schemas.microsoft.com/office/drawing/2014/chart" uri="{C3380CC4-5D6E-409C-BE32-E72D297353CC}">
              <c16:uniqueId val="{00000000-C4B8-4E3C-A2D2-91CB45FFE2BE}"/>
            </c:ext>
          </c:extLst>
        </c:ser>
        <c:ser>
          <c:idx val="1"/>
          <c:order val="1"/>
          <c:tx>
            <c:strRef>
              <c:f>'6'!$I$3</c:f>
              <c:strCache>
                <c:ptCount val="1"/>
                <c:pt idx="0">
                  <c:v>MPO</c:v>
                </c:pt>
              </c:strCache>
            </c:strRef>
          </c:tx>
          <c:spPr>
            <a:solidFill>
              <a:schemeClr val="accent2"/>
            </a:solidFill>
            <a:ln>
              <a:noFill/>
            </a:ln>
            <a:effectLst/>
          </c:spPr>
          <c:invertIfNegative val="0"/>
          <c:cat>
            <c:strRef>
              <c:f>'6'!$G$4:$G$11</c:f>
              <c:strCache>
                <c:ptCount val="8"/>
                <c:pt idx="0">
                  <c:v>Rodinné a zdravotní důvody</c:v>
                </c:pt>
                <c:pt idx="1">
                  <c:v>Nedostatečné finanční ohodnocení a zaměstnanecké benefity</c:v>
                </c:pt>
                <c:pt idx="2">
                  <c:v>Obecná nespokojenost s náplní práce</c:v>
                </c:pt>
                <c:pt idx="3">
                  <c:v>Příliš vysoký objem práce</c:v>
                </c:pt>
                <c:pt idx="4">
                  <c:v>Monotónní a stále se opakující pracovní činnosti</c:v>
                </c:pt>
                <c:pt idx="5">
                  <c:v>Nespokojenost s řízením týmu a koordinací činností</c:v>
                </c:pt>
                <c:pt idx="6">
                  <c:v>Atmosféra na pracovišti, včetně vztahů s kolegy</c:v>
                </c:pt>
                <c:pt idx="7">
                  <c:v>Nedostatečná podpora v rámci týmu (vzdělání, metodická pomoc atp.)</c:v>
                </c:pt>
              </c:strCache>
            </c:strRef>
          </c:cat>
          <c:val>
            <c:numRef>
              <c:f>'6'!$I$4:$I$11</c:f>
              <c:numCache>
                <c:formatCode>0.0</c:formatCode>
                <c:ptCount val="8"/>
                <c:pt idx="0">
                  <c:v>9.0909090909090917</c:v>
                </c:pt>
                <c:pt idx="1">
                  <c:v>19.696969696969695</c:v>
                </c:pt>
                <c:pt idx="2">
                  <c:v>16.666666666666664</c:v>
                </c:pt>
                <c:pt idx="3">
                  <c:v>4.5454545454545459</c:v>
                </c:pt>
                <c:pt idx="4">
                  <c:v>8.3333333333333321</c:v>
                </c:pt>
                <c:pt idx="5">
                  <c:v>19.696969696969695</c:v>
                </c:pt>
                <c:pt idx="6">
                  <c:v>15.151515151515152</c:v>
                </c:pt>
                <c:pt idx="7">
                  <c:v>6.8181818181818175</c:v>
                </c:pt>
              </c:numCache>
            </c:numRef>
          </c:val>
          <c:extLst>
            <c:ext xmlns:c16="http://schemas.microsoft.com/office/drawing/2014/chart" uri="{C3380CC4-5D6E-409C-BE32-E72D297353CC}">
              <c16:uniqueId val="{00000001-C4B8-4E3C-A2D2-91CB45FFE2BE}"/>
            </c:ext>
          </c:extLst>
        </c:ser>
        <c:ser>
          <c:idx val="2"/>
          <c:order val="2"/>
          <c:tx>
            <c:strRef>
              <c:f>'6'!$J$3</c:f>
              <c:strCache>
                <c:ptCount val="1"/>
                <c:pt idx="0">
                  <c:v>Celkem</c:v>
                </c:pt>
              </c:strCache>
            </c:strRef>
          </c:tx>
          <c:spPr>
            <a:solidFill>
              <a:schemeClr val="accent3"/>
            </a:solidFill>
            <a:ln>
              <a:noFill/>
            </a:ln>
            <a:effectLst/>
          </c:spPr>
          <c:invertIfNegative val="0"/>
          <c:cat>
            <c:strRef>
              <c:f>'6'!$G$4:$G$11</c:f>
              <c:strCache>
                <c:ptCount val="8"/>
                <c:pt idx="0">
                  <c:v>Rodinné a zdravotní důvody</c:v>
                </c:pt>
                <c:pt idx="1">
                  <c:v>Nedostatečné finanční ohodnocení a zaměstnanecké benefity</c:v>
                </c:pt>
                <c:pt idx="2">
                  <c:v>Obecná nespokojenost s náplní práce</c:v>
                </c:pt>
                <c:pt idx="3">
                  <c:v>Příliš vysoký objem práce</c:v>
                </c:pt>
                <c:pt idx="4">
                  <c:v>Monotónní a stále se opakující pracovní činnosti</c:v>
                </c:pt>
                <c:pt idx="5">
                  <c:v>Nespokojenost s řízením týmu a koordinací činností</c:v>
                </c:pt>
                <c:pt idx="6">
                  <c:v>Atmosféra na pracovišti, včetně vztahů s kolegy</c:v>
                </c:pt>
                <c:pt idx="7">
                  <c:v>Nedostatečná podpora v rámci týmu (vzdělání, metodická pomoc atp.)</c:v>
                </c:pt>
              </c:strCache>
            </c:strRef>
          </c:cat>
          <c:val>
            <c:numRef>
              <c:f>'6'!$J$4:$J$11</c:f>
              <c:numCache>
                <c:formatCode>0.0</c:formatCode>
                <c:ptCount val="8"/>
                <c:pt idx="0">
                  <c:v>8.133971291866029</c:v>
                </c:pt>
                <c:pt idx="1">
                  <c:v>20.574162679425836</c:v>
                </c:pt>
                <c:pt idx="2">
                  <c:v>18.660287081339714</c:v>
                </c:pt>
                <c:pt idx="3">
                  <c:v>5.2631578947368416</c:v>
                </c:pt>
                <c:pt idx="4">
                  <c:v>13.397129186602871</c:v>
                </c:pt>
                <c:pt idx="5">
                  <c:v>15.311004784688995</c:v>
                </c:pt>
                <c:pt idx="6">
                  <c:v>11.961722488038278</c:v>
                </c:pt>
                <c:pt idx="7">
                  <c:v>6.6985645933014357</c:v>
                </c:pt>
              </c:numCache>
            </c:numRef>
          </c:val>
          <c:extLst>
            <c:ext xmlns:c16="http://schemas.microsoft.com/office/drawing/2014/chart" uri="{C3380CC4-5D6E-409C-BE32-E72D297353CC}">
              <c16:uniqueId val="{00000002-C4B8-4E3C-A2D2-91CB45FFE2BE}"/>
            </c:ext>
          </c:extLst>
        </c:ser>
        <c:dLbls>
          <c:showLegendKey val="0"/>
          <c:showVal val="0"/>
          <c:showCatName val="0"/>
          <c:showSerName val="0"/>
          <c:showPercent val="0"/>
          <c:showBubbleSize val="0"/>
        </c:dLbls>
        <c:gapWidth val="219"/>
        <c:axId val="338454016"/>
        <c:axId val="337011840"/>
      </c:barChart>
      <c:catAx>
        <c:axId val="338454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011840"/>
        <c:crosses val="autoZero"/>
        <c:auto val="1"/>
        <c:lblAlgn val="ctr"/>
        <c:lblOffset val="100"/>
        <c:noMultiLvlLbl val="0"/>
      </c:catAx>
      <c:valAx>
        <c:axId val="3370118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845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'6'!$B$36</c:f>
              <c:strCache>
                <c:ptCount val="1"/>
                <c:pt idx="0">
                  <c:v>Rodinné a zdravotní důvody</c:v>
                </c:pt>
              </c:strCache>
            </c:strRef>
          </c:tx>
          <c:spPr>
            <a:solidFill>
              <a:schemeClr val="accent1"/>
            </a:solidFill>
            <a:ln>
              <a:noFill/>
            </a:ln>
            <a:effectLst/>
          </c:spPr>
          <c:invertIfNegative val="0"/>
          <c:cat>
            <c:strRef>
              <c:f>'6'!$C$35:$G$35</c:f>
              <c:strCache>
                <c:ptCount val="5"/>
                <c:pt idx="0">
                  <c:v>Administrativní pracovník</c:v>
                </c:pt>
                <c:pt idx="1">
                  <c:v>Analytik OP</c:v>
                </c:pt>
                <c:pt idx="2">
                  <c:v>Interní hodnotitel</c:v>
                </c:pt>
                <c:pt idx="3">
                  <c:v>Koordinátor technické pomoci</c:v>
                </c:pt>
                <c:pt idx="4">
                  <c:v>Metodik</c:v>
                </c:pt>
              </c:strCache>
            </c:strRef>
          </c:cat>
          <c:val>
            <c:numRef>
              <c:f>'6'!$C$36:$G$36</c:f>
              <c:numCache>
                <c:formatCode>General</c:formatCode>
                <c:ptCount val="5"/>
                <c:pt idx="0">
                  <c:v>1</c:v>
                </c:pt>
                <c:pt idx="1">
                  <c:v>3</c:v>
                </c:pt>
                <c:pt idx="2">
                  <c:v>2</c:v>
                </c:pt>
                <c:pt idx="3">
                  <c:v>0</c:v>
                </c:pt>
                <c:pt idx="4">
                  <c:v>2</c:v>
                </c:pt>
              </c:numCache>
            </c:numRef>
          </c:val>
          <c:extLst>
            <c:ext xmlns:c16="http://schemas.microsoft.com/office/drawing/2014/chart" uri="{C3380CC4-5D6E-409C-BE32-E72D297353CC}">
              <c16:uniqueId val="{00000000-0758-4241-B069-4ADC03DFABE1}"/>
            </c:ext>
          </c:extLst>
        </c:ser>
        <c:ser>
          <c:idx val="1"/>
          <c:order val="1"/>
          <c:tx>
            <c:strRef>
              <c:f>'6'!$B$37</c:f>
              <c:strCache>
                <c:ptCount val="1"/>
                <c:pt idx="0">
                  <c:v>Nedostatečné finanční ohodnocení a zaměstnanecké benefity</c:v>
                </c:pt>
              </c:strCache>
            </c:strRef>
          </c:tx>
          <c:spPr>
            <a:solidFill>
              <a:schemeClr val="accent2"/>
            </a:solidFill>
            <a:ln>
              <a:noFill/>
            </a:ln>
            <a:effectLst/>
          </c:spPr>
          <c:invertIfNegative val="0"/>
          <c:cat>
            <c:strRef>
              <c:f>'6'!$C$35:$G$35</c:f>
              <c:strCache>
                <c:ptCount val="5"/>
                <c:pt idx="0">
                  <c:v>Administrativní pracovník</c:v>
                </c:pt>
                <c:pt idx="1">
                  <c:v>Analytik OP</c:v>
                </c:pt>
                <c:pt idx="2">
                  <c:v>Interní hodnotitel</c:v>
                </c:pt>
                <c:pt idx="3">
                  <c:v>Koordinátor technické pomoci</c:v>
                </c:pt>
                <c:pt idx="4">
                  <c:v>Metodik</c:v>
                </c:pt>
              </c:strCache>
            </c:strRef>
          </c:cat>
          <c:val>
            <c:numRef>
              <c:f>'6'!$C$37:$G$37</c:f>
              <c:numCache>
                <c:formatCode>General</c:formatCode>
                <c:ptCount val="5"/>
                <c:pt idx="0">
                  <c:v>2</c:v>
                </c:pt>
                <c:pt idx="1">
                  <c:v>2</c:v>
                </c:pt>
                <c:pt idx="2">
                  <c:v>4</c:v>
                </c:pt>
                <c:pt idx="3">
                  <c:v>4</c:v>
                </c:pt>
                <c:pt idx="4">
                  <c:v>4</c:v>
                </c:pt>
              </c:numCache>
            </c:numRef>
          </c:val>
          <c:extLst>
            <c:ext xmlns:c16="http://schemas.microsoft.com/office/drawing/2014/chart" uri="{C3380CC4-5D6E-409C-BE32-E72D297353CC}">
              <c16:uniqueId val="{00000001-0758-4241-B069-4ADC03DFABE1}"/>
            </c:ext>
          </c:extLst>
        </c:ser>
        <c:ser>
          <c:idx val="2"/>
          <c:order val="2"/>
          <c:tx>
            <c:strRef>
              <c:f>'6'!$B$38</c:f>
              <c:strCache>
                <c:ptCount val="1"/>
                <c:pt idx="0">
                  <c:v>Obecná nespokojenost s náplní práce</c:v>
                </c:pt>
              </c:strCache>
            </c:strRef>
          </c:tx>
          <c:spPr>
            <a:solidFill>
              <a:schemeClr val="accent3"/>
            </a:solidFill>
            <a:ln>
              <a:noFill/>
            </a:ln>
            <a:effectLst/>
          </c:spPr>
          <c:invertIfNegative val="0"/>
          <c:cat>
            <c:strRef>
              <c:f>'6'!$C$35:$G$35</c:f>
              <c:strCache>
                <c:ptCount val="5"/>
                <c:pt idx="0">
                  <c:v>Administrativní pracovník</c:v>
                </c:pt>
                <c:pt idx="1">
                  <c:v>Analytik OP</c:v>
                </c:pt>
                <c:pt idx="2">
                  <c:v>Interní hodnotitel</c:v>
                </c:pt>
                <c:pt idx="3">
                  <c:v>Koordinátor technické pomoci</c:v>
                </c:pt>
                <c:pt idx="4">
                  <c:v>Metodik</c:v>
                </c:pt>
              </c:strCache>
            </c:strRef>
          </c:cat>
          <c:val>
            <c:numRef>
              <c:f>'6'!$C$38:$G$38</c:f>
              <c:numCache>
                <c:formatCode>General</c:formatCode>
                <c:ptCount val="5"/>
                <c:pt idx="0">
                  <c:v>4</c:v>
                </c:pt>
                <c:pt idx="1">
                  <c:v>1</c:v>
                </c:pt>
                <c:pt idx="2">
                  <c:v>4</c:v>
                </c:pt>
                <c:pt idx="3">
                  <c:v>3</c:v>
                </c:pt>
                <c:pt idx="4">
                  <c:v>1</c:v>
                </c:pt>
              </c:numCache>
            </c:numRef>
          </c:val>
          <c:extLst>
            <c:ext xmlns:c16="http://schemas.microsoft.com/office/drawing/2014/chart" uri="{C3380CC4-5D6E-409C-BE32-E72D297353CC}">
              <c16:uniqueId val="{00000002-0758-4241-B069-4ADC03DFABE1}"/>
            </c:ext>
          </c:extLst>
        </c:ser>
        <c:ser>
          <c:idx val="3"/>
          <c:order val="3"/>
          <c:tx>
            <c:strRef>
              <c:f>'6'!$B$39</c:f>
              <c:strCache>
                <c:ptCount val="1"/>
                <c:pt idx="0">
                  <c:v>Příliš vysoký objem práce</c:v>
                </c:pt>
              </c:strCache>
            </c:strRef>
          </c:tx>
          <c:spPr>
            <a:solidFill>
              <a:schemeClr val="accent4"/>
            </a:solidFill>
            <a:ln>
              <a:noFill/>
            </a:ln>
            <a:effectLst/>
          </c:spPr>
          <c:invertIfNegative val="0"/>
          <c:cat>
            <c:strRef>
              <c:f>'6'!$C$35:$G$35</c:f>
              <c:strCache>
                <c:ptCount val="5"/>
                <c:pt idx="0">
                  <c:v>Administrativní pracovník</c:v>
                </c:pt>
                <c:pt idx="1">
                  <c:v>Analytik OP</c:v>
                </c:pt>
                <c:pt idx="2">
                  <c:v>Interní hodnotitel</c:v>
                </c:pt>
                <c:pt idx="3">
                  <c:v>Koordinátor technické pomoci</c:v>
                </c:pt>
                <c:pt idx="4">
                  <c:v>Metodik</c:v>
                </c:pt>
              </c:strCache>
            </c:strRef>
          </c:cat>
          <c:val>
            <c:numRef>
              <c:f>'6'!$C$39:$G$39</c:f>
              <c:numCache>
                <c:formatCode>General</c:formatCode>
                <c:ptCount val="5"/>
                <c:pt idx="0">
                  <c:v>0</c:v>
                </c:pt>
                <c:pt idx="1">
                  <c:v>1</c:v>
                </c:pt>
                <c:pt idx="2">
                  <c:v>0</c:v>
                </c:pt>
                <c:pt idx="3">
                  <c:v>0</c:v>
                </c:pt>
                <c:pt idx="4">
                  <c:v>0</c:v>
                </c:pt>
              </c:numCache>
            </c:numRef>
          </c:val>
          <c:extLst>
            <c:ext xmlns:c16="http://schemas.microsoft.com/office/drawing/2014/chart" uri="{C3380CC4-5D6E-409C-BE32-E72D297353CC}">
              <c16:uniqueId val="{00000003-0758-4241-B069-4ADC03DFABE1}"/>
            </c:ext>
          </c:extLst>
        </c:ser>
        <c:ser>
          <c:idx val="4"/>
          <c:order val="4"/>
          <c:tx>
            <c:strRef>
              <c:f>'6'!$B$40</c:f>
              <c:strCache>
                <c:ptCount val="1"/>
                <c:pt idx="0">
                  <c:v>Monotónní a stále se opakující pracovní činnosti</c:v>
                </c:pt>
              </c:strCache>
            </c:strRef>
          </c:tx>
          <c:spPr>
            <a:solidFill>
              <a:schemeClr val="accent5"/>
            </a:solidFill>
            <a:ln>
              <a:noFill/>
            </a:ln>
            <a:effectLst/>
          </c:spPr>
          <c:invertIfNegative val="0"/>
          <c:cat>
            <c:strRef>
              <c:f>'6'!$C$35:$G$35</c:f>
              <c:strCache>
                <c:ptCount val="5"/>
                <c:pt idx="0">
                  <c:v>Administrativní pracovník</c:v>
                </c:pt>
                <c:pt idx="1">
                  <c:v>Analytik OP</c:v>
                </c:pt>
                <c:pt idx="2">
                  <c:v>Interní hodnotitel</c:v>
                </c:pt>
                <c:pt idx="3">
                  <c:v>Koordinátor technické pomoci</c:v>
                </c:pt>
                <c:pt idx="4">
                  <c:v>Metodik</c:v>
                </c:pt>
              </c:strCache>
            </c:strRef>
          </c:cat>
          <c:val>
            <c:numRef>
              <c:f>'6'!$C$40:$G$40</c:f>
              <c:numCache>
                <c:formatCode>General</c:formatCode>
                <c:ptCount val="5"/>
                <c:pt idx="0">
                  <c:v>2</c:v>
                </c:pt>
                <c:pt idx="1">
                  <c:v>0</c:v>
                </c:pt>
                <c:pt idx="2">
                  <c:v>4</c:v>
                </c:pt>
                <c:pt idx="3">
                  <c:v>3</c:v>
                </c:pt>
                <c:pt idx="4">
                  <c:v>0</c:v>
                </c:pt>
              </c:numCache>
            </c:numRef>
          </c:val>
          <c:extLst>
            <c:ext xmlns:c16="http://schemas.microsoft.com/office/drawing/2014/chart" uri="{C3380CC4-5D6E-409C-BE32-E72D297353CC}">
              <c16:uniqueId val="{00000004-0758-4241-B069-4ADC03DFABE1}"/>
            </c:ext>
          </c:extLst>
        </c:ser>
        <c:ser>
          <c:idx val="5"/>
          <c:order val="5"/>
          <c:tx>
            <c:strRef>
              <c:f>'6'!$B$41</c:f>
              <c:strCache>
                <c:ptCount val="1"/>
                <c:pt idx="0">
                  <c:v>Nespokojenost s řízením týmu a koordinací činností</c:v>
                </c:pt>
              </c:strCache>
            </c:strRef>
          </c:tx>
          <c:spPr>
            <a:solidFill>
              <a:schemeClr val="accent6"/>
            </a:solidFill>
            <a:ln>
              <a:noFill/>
            </a:ln>
            <a:effectLst/>
          </c:spPr>
          <c:invertIfNegative val="0"/>
          <c:cat>
            <c:strRef>
              <c:f>'6'!$C$35:$G$35</c:f>
              <c:strCache>
                <c:ptCount val="5"/>
                <c:pt idx="0">
                  <c:v>Administrativní pracovník</c:v>
                </c:pt>
                <c:pt idx="1">
                  <c:v>Analytik OP</c:v>
                </c:pt>
                <c:pt idx="2">
                  <c:v>Interní hodnotitel</c:v>
                </c:pt>
                <c:pt idx="3">
                  <c:v>Koordinátor technické pomoci</c:v>
                </c:pt>
                <c:pt idx="4">
                  <c:v>Metodik</c:v>
                </c:pt>
              </c:strCache>
            </c:strRef>
          </c:cat>
          <c:val>
            <c:numRef>
              <c:f>'6'!$C$41:$G$41</c:f>
              <c:numCache>
                <c:formatCode>General</c:formatCode>
                <c:ptCount val="5"/>
                <c:pt idx="0">
                  <c:v>4</c:v>
                </c:pt>
                <c:pt idx="1">
                  <c:v>3</c:v>
                </c:pt>
                <c:pt idx="2">
                  <c:v>6</c:v>
                </c:pt>
                <c:pt idx="3">
                  <c:v>2</c:v>
                </c:pt>
                <c:pt idx="4">
                  <c:v>2</c:v>
                </c:pt>
              </c:numCache>
            </c:numRef>
          </c:val>
          <c:extLst>
            <c:ext xmlns:c16="http://schemas.microsoft.com/office/drawing/2014/chart" uri="{C3380CC4-5D6E-409C-BE32-E72D297353CC}">
              <c16:uniqueId val="{00000005-0758-4241-B069-4ADC03DFABE1}"/>
            </c:ext>
          </c:extLst>
        </c:ser>
        <c:ser>
          <c:idx val="6"/>
          <c:order val="6"/>
          <c:tx>
            <c:strRef>
              <c:f>'6'!$B$42</c:f>
              <c:strCache>
                <c:ptCount val="1"/>
                <c:pt idx="0">
                  <c:v>Atmosféra na pracovišti, včetně vztahů s kolegy</c:v>
                </c:pt>
              </c:strCache>
            </c:strRef>
          </c:tx>
          <c:spPr>
            <a:solidFill>
              <a:schemeClr val="accent1">
                <a:lumMod val="60000"/>
              </a:schemeClr>
            </a:solidFill>
            <a:ln>
              <a:noFill/>
            </a:ln>
            <a:effectLst/>
          </c:spPr>
          <c:invertIfNegative val="0"/>
          <c:cat>
            <c:strRef>
              <c:f>'6'!$C$35:$G$35</c:f>
              <c:strCache>
                <c:ptCount val="5"/>
                <c:pt idx="0">
                  <c:v>Administrativní pracovník</c:v>
                </c:pt>
                <c:pt idx="1">
                  <c:v>Analytik OP</c:v>
                </c:pt>
                <c:pt idx="2">
                  <c:v>Interní hodnotitel</c:v>
                </c:pt>
                <c:pt idx="3">
                  <c:v>Koordinátor technické pomoci</c:v>
                </c:pt>
                <c:pt idx="4">
                  <c:v>Metodik</c:v>
                </c:pt>
              </c:strCache>
            </c:strRef>
          </c:cat>
          <c:val>
            <c:numRef>
              <c:f>'6'!$C$42:$G$42</c:f>
              <c:numCache>
                <c:formatCode>General</c:formatCode>
                <c:ptCount val="5"/>
                <c:pt idx="0">
                  <c:v>1</c:v>
                </c:pt>
                <c:pt idx="1">
                  <c:v>3</c:v>
                </c:pt>
                <c:pt idx="2">
                  <c:v>5</c:v>
                </c:pt>
                <c:pt idx="3">
                  <c:v>3</c:v>
                </c:pt>
                <c:pt idx="4">
                  <c:v>0</c:v>
                </c:pt>
              </c:numCache>
            </c:numRef>
          </c:val>
          <c:extLst>
            <c:ext xmlns:c16="http://schemas.microsoft.com/office/drawing/2014/chart" uri="{C3380CC4-5D6E-409C-BE32-E72D297353CC}">
              <c16:uniqueId val="{00000006-0758-4241-B069-4ADC03DFABE1}"/>
            </c:ext>
          </c:extLst>
        </c:ser>
        <c:ser>
          <c:idx val="7"/>
          <c:order val="7"/>
          <c:tx>
            <c:strRef>
              <c:f>'6'!$B$43</c:f>
              <c:strCache>
                <c:ptCount val="1"/>
                <c:pt idx="0">
                  <c:v>Nedostatečná podpora v rámci týmu (vzdělání, metodická pomoc atp.)</c:v>
                </c:pt>
              </c:strCache>
            </c:strRef>
          </c:tx>
          <c:spPr>
            <a:solidFill>
              <a:schemeClr val="accent2">
                <a:lumMod val="60000"/>
              </a:schemeClr>
            </a:solidFill>
            <a:ln>
              <a:noFill/>
            </a:ln>
            <a:effectLst/>
          </c:spPr>
          <c:invertIfNegative val="0"/>
          <c:cat>
            <c:strRef>
              <c:f>'6'!$C$35:$G$35</c:f>
              <c:strCache>
                <c:ptCount val="5"/>
                <c:pt idx="0">
                  <c:v>Administrativní pracovník</c:v>
                </c:pt>
                <c:pt idx="1">
                  <c:v>Analytik OP</c:v>
                </c:pt>
                <c:pt idx="2">
                  <c:v>Interní hodnotitel</c:v>
                </c:pt>
                <c:pt idx="3">
                  <c:v>Koordinátor technické pomoci</c:v>
                </c:pt>
                <c:pt idx="4">
                  <c:v>Metodik</c:v>
                </c:pt>
              </c:strCache>
            </c:strRef>
          </c:cat>
          <c:val>
            <c:numRef>
              <c:f>'6'!$C$43:$G$43</c:f>
              <c:numCache>
                <c:formatCode>General</c:formatCode>
                <c:ptCount val="5"/>
                <c:pt idx="0">
                  <c:v>2</c:v>
                </c:pt>
                <c:pt idx="1">
                  <c:v>0</c:v>
                </c:pt>
                <c:pt idx="2">
                  <c:v>2</c:v>
                </c:pt>
                <c:pt idx="3">
                  <c:v>0</c:v>
                </c:pt>
                <c:pt idx="4">
                  <c:v>0</c:v>
                </c:pt>
              </c:numCache>
            </c:numRef>
          </c:val>
          <c:extLst>
            <c:ext xmlns:c16="http://schemas.microsoft.com/office/drawing/2014/chart" uri="{C3380CC4-5D6E-409C-BE32-E72D297353CC}">
              <c16:uniqueId val="{00000007-0758-4241-B069-4ADC03DFABE1}"/>
            </c:ext>
          </c:extLst>
        </c:ser>
        <c:dLbls>
          <c:showLegendKey val="0"/>
          <c:showVal val="0"/>
          <c:showCatName val="0"/>
          <c:showSerName val="0"/>
          <c:showPercent val="0"/>
          <c:showBubbleSize val="0"/>
        </c:dLbls>
        <c:gapWidth val="219"/>
        <c:overlap val="-27"/>
        <c:axId val="338455040"/>
        <c:axId val="337012992"/>
      </c:barChart>
      <c:catAx>
        <c:axId val="33845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012992"/>
        <c:crosses val="autoZero"/>
        <c:auto val="1"/>
        <c:lblAlgn val="ctr"/>
        <c:lblOffset val="100"/>
        <c:noMultiLvlLbl val="0"/>
      </c:catAx>
      <c:valAx>
        <c:axId val="337012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Počet odpovědí</a:t>
                </a:r>
                <a:endParaRPr lang="cs-CZ" sz="1000">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845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'7'!$F$3</c:f>
              <c:strCache>
                <c:ptCount val="1"/>
                <c:pt idx="0">
                  <c:v>API</c:v>
                </c:pt>
              </c:strCache>
            </c:strRef>
          </c:tx>
          <c:spPr>
            <a:solidFill>
              <a:schemeClr val="accent1"/>
            </a:solidFill>
            <a:ln>
              <a:noFill/>
            </a:ln>
            <a:effectLst/>
          </c:spPr>
          <c:invertIfNegative val="0"/>
          <c:cat>
            <c:strRef>
              <c:f>'7'!$B$4:$B$10</c:f>
              <c:strCache>
                <c:ptCount val="7"/>
                <c:pt idx="0">
                  <c:v>Nedostatečné finanční ohodnocení a zaměstnanecké benefity</c:v>
                </c:pt>
                <c:pt idx="1">
                  <c:v>Obecná nespokojenost s náplní práce</c:v>
                </c:pt>
                <c:pt idx="2">
                  <c:v>Příliš vysoký objem práce</c:v>
                </c:pt>
                <c:pt idx="3">
                  <c:v>Monotónní a stále se opakující pracovní činnosti</c:v>
                </c:pt>
                <c:pt idx="4">
                  <c:v>Nespokojenost s řízením týmu a koordinací činností</c:v>
                </c:pt>
                <c:pt idx="5">
                  <c:v>Atmosféra na pracovišti, včetně vztahů s kolegy</c:v>
                </c:pt>
                <c:pt idx="6">
                  <c:v>Nedostatečná podpora v rámci týmu (vzdělání, metodická pomoc atp.)</c:v>
                </c:pt>
              </c:strCache>
            </c:strRef>
          </c:cat>
          <c:val>
            <c:numRef>
              <c:f>'7'!$F$4:$F$10</c:f>
              <c:numCache>
                <c:formatCode>0.0</c:formatCode>
                <c:ptCount val="7"/>
                <c:pt idx="0">
                  <c:v>19.35483870967742</c:v>
                </c:pt>
                <c:pt idx="1">
                  <c:v>17.20430107526882</c:v>
                </c:pt>
                <c:pt idx="2">
                  <c:v>8.6021505376344098</c:v>
                </c:pt>
                <c:pt idx="3">
                  <c:v>11.827956989247312</c:v>
                </c:pt>
                <c:pt idx="4">
                  <c:v>11.827956989247312</c:v>
                </c:pt>
                <c:pt idx="5">
                  <c:v>21.50537634408602</c:v>
                </c:pt>
                <c:pt idx="6">
                  <c:v>9.67741935483871</c:v>
                </c:pt>
              </c:numCache>
            </c:numRef>
          </c:val>
          <c:extLst>
            <c:ext xmlns:c16="http://schemas.microsoft.com/office/drawing/2014/chart" uri="{C3380CC4-5D6E-409C-BE32-E72D297353CC}">
              <c16:uniqueId val="{00000000-FB9D-47F1-8D71-1ABE12966BAF}"/>
            </c:ext>
          </c:extLst>
        </c:ser>
        <c:ser>
          <c:idx val="1"/>
          <c:order val="1"/>
          <c:tx>
            <c:strRef>
              <c:f>'7'!$G$3</c:f>
              <c:strCache>
                <c:ptCount val="1"/>
                <c:pt idx="0">
                  <c:v>MPO</c:v>
                </c:pt>
              </c:strCache>
            </c:strRef>
          </c:tx>
          <c:spPr>
            <a:solidFill>
              <a:schemeClr val="accent2"/>
            </a:solidFill>
            <a:ln>
              <a:noFill/>
            </a:ln>
            <a:effectLst/>
          </c:spPr>
          <c:invertIfNegative val="0"/>
          <c:cat>
            <c:strRef>
              <c:f>'7'!$B$4:$B$10</c:f>
              <c:strCache>
                <c:ptCount val="7"/>
                <c:pt idx="0">
                  <c:v>Nedostatečné finanční ohodnocení a zaměstnanecké benefity</c:v>
                </c:pt>
                <c:pt idx="1">
                  <c:v>Obecná nespokojenost s náplní práce</c:v>
                </c:pt>
                <c:pt idx="2">
                  <c:v>Příliš vysoký objem práce</c:v>
                </c:pt>
                <c:pt idx="3">
                  <c:v>Monotónní a stále se opakující pracovní činnosti</c:v>
                </c:pt>
                <c:pt idx="4">
                  <c:v>Nespokojenost s řízením týmu a koordinací činností</c:v>
                </c:pt>
                <c:pt idx="5">
                  <c:v>Atmosféra na pracovišti, včetně vztahů s kolegy</c:v>
                </c:pt>
                <c:pt idx="6">
                  <c:v>Nedostatečná podpora v rámci týmu (vzdělání, metodická pomoc atp.)</c:v>
                </c:pt>
              </c:strCache>
            </c:strRef>
          </c:cat>
          <c:val>
            <c:numRef>
              <c:f>'7'!$G$4:$G$10</c:f>
              <c:numCache>
                <c:formatCode>0.0</c:formatCode>
                <c:ptCount val="7"/>
                <c:pt idx="0">
                  <c:v>23.870967741935484</c:v>
                </c:pt>
                <c:pt idx="1">
                  <c:v>14.838709677419354</c:v>
                </c:pt>
                <c:pt idx="2">
                  <c:v>7.741935483870968</c:v>
                </c:pt>
                <c:pt idx="3">
                  <c:v>8.3870967741935498</c:v>
                </c:pt>
                <c:pt idx="4">
                  <c:v>19.35483870967742</c:v>
                </c:pt>
                <c:pt idx="5">
                  <c:v>20</c:v>
                </c:pt>
                <c:pt idx="6">
                  <c:v>5.806451612903226</c:v>
                </c:pt>
              </c:numCache>
            </c:numRef>
          </c:val>
          <c:extLst>
            <c:ext xmlns:c16="http://schemas.microsoft.com/office/drawing/2014/chart" uri="{C3380CC4-5D6E-409C-BE32-E72D297353CC}">
              <c16:uniqueId val="{00000001-FB9D-47F1-8D71-1ABE12966BAF}"/>
            </c:ext>
          </c:extLst>
        </c:ser>
        <c:ser>
          <c:idx val="2"/>
          <c:order val="2"/>
          <c:tx>
            <c:strRef>
              <c:f>'7'!$H$3</c:f>
              <c:strCache>
                <c:ptCount val="1"/>
                <c:pt idx="0">
                  <c:v>Celkem</c:v>
                </c:pt>
              </c:strCache>
            </c:strRef>
          </c:tx>
          <c:spPr>
            <a:solidFill>
              <a:schemeClr val="accent3"/>
            </a:solidFill>
            <a:ln>
              <a:noFill/>
            </a:ln>
            <a:effectLst/>
          </c:spPr>
          <c:invertIfNegative val="0"/>
          <c:cat>
            <c:strRef>
              <c:f>'7'!$B$4:$B$10</c:f>
              <c:strCache>
                <c:ptCount val="7"/>
                <c:pt idx="0">
                  <c:v>Nedostatečné finanční ohodnocení a zaměstnanecké benefity</c:v>
                </c:pt>
                <c:pt idx="1">
                  <c:v>Obecná nespokojenost s náplní práce</c:v>
                </c:pt>
                <c:pt idx="2">
                  <c:v>Příliš vysoký objem práce</c:v>
                </c:pt>
                <c:pt idx="3">
                  <c:v>Monotónní a stále se opakující pracovní činnosti</c:v>
                </c:pt>
                <c:pt idx="4">
                  <c:v>Nespokojenost s řízením týmu a koordinací činností</c:v>
                </c:pt>
                <c:pt idx="5">
                  <c:v>Atmosféra na pracovišti, včetně vztahů s kolegy</c:v>
                </c:pt>
                <c:pt idx="6">
                  <c:v>Nedostatečná podpora v rámci týmu (vzdělání, metodická pomoc atp.)</c:v>
                </c:pt>
              </c:strCache>
            </c:strRef>
          </c:cat>
          <c:val>
            <c:numRef>
              <c:f>'7'!$H$4:$H$10</c:f>
              <c:numCache>
                <c:formatCode>0.0</c:formatCode>
                <c:ptCount val="7"/>
                <c:pt idx="0">
                  <c:v>22.177419354838708</c:v>
                </c:pt>
                <c:pt idx="1">
                  <c:v>15.725806451612904</c:v>
                </c:pt>
                <c:pt idx="2">
                  <c:v>8.064516129032258</c:v>
                </c:pt>
                <c:pt idx="3">
                  <c:v>9.67741935483871</c:v>
                </c:pt>
                <c:pt idx="4">
                  <c:v>16.532258064516128</c:v>
                </c:pt>
                <c:pt idx="5">
                  <c:v>20.56451612903226</c:v>
                </c:pt>
                <c:pt idx="6">
                  <c:v>7.2580645161290329</c:v>
                </c:pt>
              </c:numCache>
            </c:numRef>
          </c:val>
          <c:extLst>
            <c:ext xmlns:c16="http://schemas.microsoft.com/office/drawing/2014/chart" uri="{C3380CC4-5D6E-409C-BE32-E72D297353CC}">
              <c16:uniqueId val="{00000002-FB9D-47F1-8D71-1ABE12966BAF}"/>
            </c:ext>
          </c:extLst>
        </c:ser>
        <c:dLbls>
          <c:showLegendKey val="0"/>
          <c:showVal val="0"/>
          <c:showCatName val="0"/>
          <c:showSerName val="0"/>
          <c:showPercent val="0"/>
          <c:showBubbleSize val="0"/>
        </c:dLbls>
        <c:gapWidth val="182"/>
        <c:axId val="337647616"/>
        <c:axId val="337014720"/>
      </c:barChart>
      <c:catAx>
        <c:axId val="337647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014720"/>
        <c:crosses val="autoZero"/>
        <c:auto val="1"/>
        <c:lblAlgn val="ctr"/>
        <c:lblOffset val="100"/>
        <c:noMultiLvlLbl val="0"/>
      </c:catAx>
      <c:valAx>
        <c:axId val="3370147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64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'8'!$G$2</c:f>
              <c:strCache>
                <c:ptCount val="1"/>
                <c:pt idx="0">
                  <c:v>API</c:v>
                </c:pt>
              </c:strCache>
            </c:strRef>
          </c:tx>
          <c:spPr>
            <a:solidFill>
              <a:schemeClr val="accent1"/>
            </a:solidFill>
            <a:ln>
              <a:noFill/>
            </a:ln>
            <a:effectLst/>
          </c:spPr>
          <c:invertIfNegative val="0"/>
          <c:cat>
            <c:strRef>
              <c:f>'8'!$B$3:$B$8</c:f>
              <c:strCache>
                <c:ptCount val="6"/>
                <c:pt idx="0">
                  <c:v>Rozhodně spokojen(a)</c:v>
                </c:pt>
                <c:pt idx="1">
                  <c:v>Spíše spokojen(a)</c:v>
                </c:pt>
                <c:pt idx="2">
                  <c:v>Ani spokojen(a), ani nespokojen(a)</c:v>
                </c:pt>
                <c:pt idx="3">
                  <c:v>Spíše nespokojen(a)</c:v>
                </c:pt>
                <c:pt idx="4">
                  <c:v>Rozhodně nespokojen(a)</c:v>
                </c:pt>
                <c:pt idx="5">
                  <c:v>Nevím, nechci odpovědět</c:v>
                </c:pt>
              </c:strCache>
            </c:strRef>
          </c:cat>
          <c:val>
            <c:numRef>
              <c:f>'8'!$G$3:$G$8</c:f>
              <c:numCache>
                <c:formatCode>0.0</c:formatCode>
                <c:ptCount val="6"/>
                <c:pt idx="0">
                  <c:v>16</c:v>
                </c:pt>
                <c:pt idx="1">
                  <c:v>36</c:v>
                </c:pt>
                <c:pt idx="2">
                  <c:v>32</c:v>
                </c:pt>
                <c:pt idx="3">
                  <c:v>4</c:v>
                </c:pt>
                <c:pt idx="4">
                  <c:v>8</c:v>
                </c:pt>
                <c:pt idx="5">
                  <c:v>4</c:v>
                </c:pt>
              </c:numCache>
            </c:numRef>
          </c:val>
          <c:extLst>
            <c:ext xmlns:c16="http://schemas.microsoft.com/office/drawing/2014/chart" uri="{C3380CC4-5D6E-409C-BE32-E72D297353CC}">
              <c16:uniqueId val="{00000000-5ED3-437B-B2A7-41396AB6BB5F}"/>
            </c:ext>
          </c:extLst>
        </c:ser>
        <c:ser>
          <c:idx val="1"/>
          <c:order val="1"/>
          <c:tx>
            <c:strRef>
              <c:f>'8'!$H$2</c:f>
              <c:strCache>
                <c:ptCount val="1"/>
                <c:pt idx="0">
                  <c:v>MPO</c:v>
                </c:pt>
              </c:strCache>
            </c:strRef>
          </c:tx>
          <c:spPr>
            <a:solidFill>
              <a:schemeClr val="accent2"/>
            </a:solidFill>
            <a:ln>
              <a:noFill/>
            </a:ln>
            <a:effectLst/>
          </c:spPr>
          <c:invertIfNegative val="0"/>
          <c:cat>
            <c:strRef>
              <c:f>'8'!$B$3:$B$8</c:f>
              <c:strCache>
                <c:ptCount val="6"/>
                <c:pt idx="0">
                  <c:v>Rozhodně spokojen(a)</c:v>
                </c:pt>
                <c:pt idx="1">
                  <c:v>Spíše spokojen(a)</c:v>
                </c:pt>
                <c:pt idx="2">
                  <c:v>Ani spokojen(a), ani nespokojen(a)</c:v>
                </c:pt>
                <c:pt idx="3">
                  <c:v>Spíše nespokojen(a)</c:v>
                </c:pt>
                <c:pt idx="4">
                  <c:v>Rozhodně nespokojen(a)</c:v>
                </c:pt>
                <c:pt idx="5">
                  <c:v>Nevím, nechci odpovědět</c:v>
                </c:pt>
              </c:strCache>
            </c:strRef>
          </c:cat>
          <c:val>
            <c:numRef>
              <c:f>'8'!$H$3:$H$8</c:f>
              <c:numCache>
                <c:formatCode>0.0</c:formatCode>
                <c:ptCount val="6"/>
                <c:pt idx="0">
                  <c:v>17.857142857142858</c:v>
                </c:pt>
                <c:pt idx="1">
                  <c:v>50</c:v>
                </c:pt>
                <c:pt idx="2">
                  <c:v>14.285714285714285</c:v>
                </c:pt>
                <c:pt idx="3">
                  <c:v>12.5</c:v>
                </c:pt>
                <c:pt idx="4">
                  <c:v>5.3571428571428568</c:v>
                </c:pt>
                <c:pt idx="5">
                  <c:v>0</c:v>
                </c:pt>
              </c:numCache>
            </c:numRef>
          </c:val>
          <c:extLst>
            <c:ext xmlns:c16="http://schemas.microsoft.com/office/drawing/2014/chart" uri="{C3380CC4-5D6E-409C-BE32-E72D297353CC}">
              <c16:uniqueId val="{00000001-5ED3-437B-B2A7-41396AB6BB5F}"/>
            </c:ext>
          </c:extLst>
        </c:ser>
        <c:ser>
          <c:idx val="2"/>
          <c:order val="2"/>
          <c:tx>
            <c:strRef>
              <c:f>'8'!$I$2</c:f>
              <c:strCache>
                <c:ptCount val="1"/>
                <c:pt idx="0">
                  <c:v>Celkem</c:v>
                </c:pt>
              </c:strCache>
            </c:strRef>
          </c:tx>
          <c:spPr>
            <a:solidFill>
              <a:schemeClr val="accent3"/>
            </a:solidFill>
            <a:ln>
              <a:noFill/>
            </a:ln>
            <a:effectLst/>
          </c:spPr>
          <c:invertIfNegative val="0"/>
          <c:cat>
            <c:strRef>
              <c:f>'8'!$B$3:$B$8</c:f>
              <c:strCache>
                <c:ptCount val="6"/>
                <c:pt idx="0">
                  <c:v>Rozhodně spokojen(a)</c:v>
                </c:pt>
                <c:pt idx="1">
                  <c:v>Spíše spokojen(a)</c:v>
                </c:pt>
                <c:pt idx="2">
                  <c:v>Ani spokojen(a), ani nespokojen(a)</c:v>
                </c:pt>
                <c:pt idx="3">
                  <c:v>Spíše nespokojen(a)</c:v>
                </c:pt>
                <c:pt idx="4">
                  <c:v>Rozhodně nespokojen(a)</c:v>
                </c:pt>
                <c:pt idx="5">
                  <c:v>Nevím, nechci odpovědět</c:v>
                </c:pt>
              </c:strCache>
            </c:strRef>
          </c:cat>
          <c:val>
            <c:numRef>
              <c:f>'8'!$I$3:$I$8</c:f>
              <c:numCache>
                <c:formatCode>0.0</c:formatCode>
                <c:ptCount val="6"/>
                <c:pt idx="0">
                  <c:v>17.283950617283949</c:v>
                </c:pt>
                <c:pt idx="1">
                  <c:v>45.679012345679013</c:v>
                </c:pt>
                <c:pt idx="2">
                  <c:v>19.753086419753085</c:v>
                </c:pt>
                <c:pt idx="3">
                  <c:v>9.8765432098765427</c:v>
                </c:pt>
                <c:pt idx="4">
                  <c:v>6.1728395061728394</c:v>
                </c:pt>
                <c:pt idx="5">
                  <c:v>1.2345679012345678</c:v>
                </c:pt>
              </c:numCache>
            </c:numRef>
          </c:val>
          <c:extLst>
            <c:ext xmlns:c16="http://schemas.microsoft.com/office/drawing/2014/chart" uri="{C3380CC4-5D6E-409C-BE32-E72D297353CC}">
              <c16:uniqueId val="{00000002-5ED3-437B-B2A7-41396AB6BB5F}"/>
            </c:ext>
          </c:extLst>
        </c:ser>
        <c:dLbls>
          <c:showLegendKey val="0"/>
          <c:showVal val="0"/>
          <c:showCatName val="0"/>
          <c:showSerName val="0"/>
          <c:showPercent val="0"/>
          <c:showBubbleSize val="0"/>
        </c:dLbls>
        <c:gapWidth val="219"/>
        <c:overlap val="-27"/>
        <c:axId val="337969152"/>
        <c:axId val="337016448"/>
      </c:barChart>
      <c:catAx>
        <c:axId val="33796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016448"/>
        <c:crosses val="autoZero"/>
        <c:auto val="1"/>
        <c:lblAlgn val="ctr"/>
        <c:lblOffset val="100"/>
        <c:noMultiLvlLbl val="0"/>
      </c:catAx>
      <c:valAx>
        <c:axId val="337016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respondentů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96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'8'!$B$57:$B$62</c:f>
              <c:strCache>
                <c:ptCount val="6"/>
                <c:pt idx="0">
                  <c:v>Rozhodně spokojen(a)</c:v>
                </c:pt>
                <c:pt idx="1">
                  <c:v>Spíše spokojen(a)</c:v>
                </c:pt>
                <c:pt idx="2">
                  <c:v>Ani spokojen(a), ani nespokojen(a)</c:v>
                </c:pt>
                <c:pt idx="3">
                  <c:v>Spíše nespokojen(a)</c:v>
                </c:pt>
                <c:pt idx="4">
                  <c:v>Rozhodně nespokojen(a)</c:v>
                </c:pt>
                <c:pt idx="5">
                  <c:v>Nevím, nechci odpovědět</c:v>
                </c:pt>
              </c:strCache>
            </c:strRef>
          </c:cat>
          <c:val>
            <c:numRef>
              <c:f>'8'!$C$57:$C$62</c:f>
              <c:numCache>
                <c:formatCode>General</c:formatCode>
                <c:ptCount val="6"/>
                <c:pt idx="0">
                  <c:v>1.2142857142857142</c:v>
                </c:pt>
                <c:pt idx="1">
                  <c:v>2.1081081081081079</c:v>
                </c:pt>
                <c:pt idx="2">
                  <c:v>2.375</c:v>
                </c:pt>
                <c:pt idx="3">
                  <c:v>4</c:v>
                </c:pt>
                <c:pt idx="4">
                  <c:v>3.6</c:v>
                </c:pt>
                <c:pt idx="5">
                  <c:v>2</c:v>
                </c:pt>
              </c:numCache>
            </c:numRef>
          </c:val>
          <c:extLst>
            <c:ext xmlns:c16="http://schemas.microsoft.com/office/drawing/2014/chart" uri="{C3380CC4-5D6E-409C-BE32-E72D297353CC}">
              <c16:uniqueId val="{00000000-4ECE-4B3F-976E-34BFE7E4C157}"/>
            </c:ext>
          </c:extLst>
        </c:ser>
        <c:dLbls>
          <c:showLegendKey val="0"/>
          <c:showVal val="0"/>
          <c:showCatName val="0"/>
          <c:showSerName val="0"/>
          <c:showPercent val="0"/>
          <c:showBubbleSize val="0"/>
        </c:dLbls>
        <c:gapWidth val="219"/>
        <c:overlap val="-27"/>
        <c:axId val="337969664"/>
        <c:axId val="337018176"/>
      </c:barChart>
      <c:catAx>
        <c:axId val="33796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018176"/>
        <c:crosses val="autoZero"/>
        <c:auto val="1"/>
        <c:lblAlgn val="ctr"/>
        <c:lblOffset val="100"/>
        <c:noMultiLvlLbl val="0"/>
      </c:catAx>
      <c:valAx>
        <c:axId val="337018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Průměrné hodnocení (1 nejlepší, 5 nejhorší)</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969664"/>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'9'!$C$104</c:f>
              <c:strCache>
                <c:ptCount val="1"/>
                <c:pt idx="0">
                  <c:v>API</c:v>
                </c:pt>
              </c:strCache>
            </c:strRef>
          </c:tx>
          <c:spPr>
            <a:solidFill>
              <a:schemeClr val="accent1"/>
            </a:solidFill>
            <a:ln>
              <a:noFill/>
            </a:ln>
            <a:effectLst/>
          </c:spPr>
          <c:invertIfNegative val="0"/>
          <c:cat>
            <c:strRef>
              <c:f>'9'!$B$105:$B$109</c:f>
              <c:strCache>
                <c:ptCount val="5"/>
                <c:pt idx="0">
                  <c:v>Z pohledu tematického zaměření školení</c:v>
                </c:pt>
                <c:pt idx="1">
                  <c:v>Z pohledu rozsahu školení</c:v>
                </c:pt>
                <c:pt idx="2">
                  <c:v>Z pohledu formy školení</c:v>
                </c:pt>
                <c:pt idx="3">
                  <c:v>Z pohledu možnosti nadstavbových školení, která nejsou cílena pouze na samotný výkon pracovní náplně</c:v>
                </c:pt>
                <c:pt idx="4">
                  <c:v>Z pohledu flexibility nabídky školení, možnosti cílit školení a témata, která osobně pro výkon Vaší práce potřebujete / preferujete</c:v>
                </c:pt>
              </c:strCache>
            </c:strRef>
          </c:cat>
          <c:val>
            <c:numRef>
              <c:f>'9'!$C$105:$C$109</c:f>
              <c:numCache>
                <c:formatCode>0.00</c:formatCode>
                <c:ptCount val="5"/>
                <c:pt idx="0">
                  <c:v>2.3913043478260869</c:v>
                </c:pt>
                <c:pt idx="1">
                  <c:v>2.3043478260869565</c:v>
                </c:pt>
                <c:pt idx="2">
                  <c:v>2.2608695652173911</c:v>
                </c:pt>
                <c:pt idx="3">
                  <c:v>2.4782608695652173</c:v>
                </c:pt>
                <c:pt idx="4">
                  <c:v>2.6086956521739131</c:v>
                </c:pt>
              </c:numCache>
            </c:numRef>
          </c:val>
          <c:extLst>
            <c:ext xmlns:c16="http://schemas.microsoft.com/office/drawing/2014/chart" uri="{C3380CC4-5D6E-409C-BE32-E72D297353CC}">
              <c16:uniqueId val="{00000000-B105-4DA7-8F1B-47E5A41DC174}"/>
            </c:ext>
          </c:extLst>
        </c:ser>
        <c:ser>
          <c:idx val="1"/>
          <c:order val="1"/>
          <c:tx>
            <c:strRef>
              <c:f>'9'!$D$104</c:f>
              <c:strCache>
                <c:ptCount val="1"/>
                <c:pt idx="0">
                  <c:v>MPO</c:v>
                </c:pt>
              </c:strCache>
            </c:strRef>
          </c:tx>
          <c:spPr>
            <a:solidFill>
              <a:schemeClr val="accent2"/>
            </a:solidFill>
            <a:ln>
              <a:noFill/>
            </a:ln>
            <a:effectLst/>
          </c:spPr>
          <c:invertIfNegative val="0"/>
          <c:cat>
            <c:strRef>
              <c:f>'9'!$B$105:$B$109</c:f>
              <c:strCache>
                <c:ptCount val="5"/>
                <c:pt idx="0">
                  <c:v>Z pohledu tematického zaměření školení</c:v>
                </c:pt>
                <c:pt idx="1">
                  <c:v>Z pohledu rozsahu školení</c:v>
                </c:pt>
                <c:pt idx="2">
                  <c:v>Z pohledu formy školení</c:v>
                </c:pt>
                <c:pt idx="3">
                  <c:v>Z pohledu možnosti nadstavbových školení, která nejsou cílena pouze na samotný výkon pracovní náplně</c:v>
                </c:pt>
                <c:pt idx="4">
                  <c:v>Z pohledu flexibility nabídky školení, možnosti cílit školení a témata, která osobně pro výkon Vaší práce potřebujete / preferujete</c:v>
                </c:pt>
              </c:strCache>
            </c:strRef>
          </c:cat>
          <c:val>
            <c:numRef>
              <c:f>'9'!$D$105:$D$109</c:f>
              <c:numCache>
                <c:formatCode>0.00</c:formatCode>
                <c:ptCount val="5"/>
                <c:pt idx="0">
                  <c:v>2.2037037037037037</c:v>
                </c:pt>
                <c:pt idx="1">
                  <c:v>2.290909090909091</c:v>
                </c:pt>
                <c:pt idx="2">
                  <c:v>2.0892857142857144</c:v>
                </c:pt>
                <c:pt idx="3">
                  <c:v>2.4528301886792452</c:v>
                </c:pt>
                <c:pt idx="4">
                  <c:v>2.4107142857142856</c:v>
                </c:pt>
              </c:numCache>
            </c:numRef>
          </c:val>
          <c:extLst>
            <c:ext xmlns:c16="http://schemas.microsoft.com/office/drawing/2014/chart" uri="{C3380CC4-5D6E-409C-BE32-E72D297353CC}">
              <c16:uniqueId val="{00000001-B105-4DA7-8F1B-47E5A41DC174}"/>
            </c:ext>
          </c:extLst>
        </c:ser>
        <c:ser>
          <c:idx val="2"/>
          <c:order val="2"/>
          <c:tx>
            <c:strRef>
              <c:f>'9'!$E$104</c:f>
              <c:strCache>
                <c:ptCount val="1"/>
                <c:pt idx="0">
                  <c:v>Celkem</c:v>
                </c:pt>
              </c:strCache>
            </c:strRef>
          </c:tx>
          <c:spPr>
            <a:solidFill>
              <a:schemeClr val="accent3"/>
            </a:solidFill>
            <a:ln>
              <a:noFill/>
            </a:ln>
            <a:effectLst/>
          </c:spPr>
          <c:invertIfNegative val="0"/>
          <c:cat>
            <c:strRef>
              <c:f>'9'!$B$105:$B$109</c:f>
              <c:strCache>
                <c:ptCount val="5"/>
                <c:pt idx="0">
                  <c:v>Z pohledu tematického zaměření školení</c:v>
                </c:pt>
                <c:pt idx="1">
                  <c:v>Z pohledu rozsahu školení</c:v>
                </c:pt>
                <c:pt idx="2">
                  <c:v>Z pohledu formy školení</c:v>
                </c:pt>
                <c:pt idx="3">
                  <c:v>Z pohledu možnosti nadstavbových školení, která nejsou cílena pouze na samotný výkon pracovní náplně</c:v>
                </c:pt>
                <c:pt idx="4">
                  <c:v>Z pohledu flexibility nabídky školení, možnosti cílit školení a témata, která osobně pro výkon Vaší práce potřebujete / preferujete</c:v>
                </c:pt>
              </c:strCache>
            </c:strRef>
          </c:cat>
          <c:val>
            <c:numRef>
              <c:f>'9'!$E$105:$E$109</c:f>
              <c:numCache>
                <c:formatCode>0.00</c:formatCode>
                <c:ptCount val="5"/>
                <c:pt idx="0">
                  <c:v>2.2597402597402598</c:v>
                </c:pt>
                <c:pt idx="1">
                  <c:v>2.2948717948717947</c:v>
                </c:pt>
                <c:pt idx="2">
                  <c:v>2.1392405063291138</c:v>
                </c:pt>
                <c:pt idx="3">
                  <c:v>2.4605263157894739</c:v>
                </c:pt>
                <c:pt idx="4">
                  <c:v>2.4683544303797467</c:v>
                </c:pt>
              </c:numCache>
            </c:numRef>
          </c:val>
          <c:extLst>
            <c:ext xmlns:c16="http://schemas.microsoft.com/office/drawing/2014/chart" uri="{C3380CC4-5D6E-409C-BE32-E72D297353CC}">
              <c16:uniqueId val="{00000002-B105-4DA7-8F1B-47E5A41DC174}"/>
            </c:ext>
          </c:extLst>
        </c:ser>
        <c:dLbls>
          <c:showLegendKey val="0"/>
          <c:showVal val="0"/>
          <c:showCatName val="0"/>
          <c:showSerName val="0"/>
          <c:showPercent val="0"/>
          <c:showBubbleSize val="0"/>
        </c:dLbls>
        <c:gapWidth val="219"/>
        <c:overlap val="-27"/>
        <c:axId val="337970176"/>
        <c:axId val="338936960"/>
      </c:barChart>
      <c:catAx>
        <c:axId val="33797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8936960"/>
        <c:crosses val="autoZero"/>
        <c:auto val="1"/>
        <c:lblAlgn val="ctr"/>
        <c:lblOffset val="100"/>
        <c:noMultiLvlLbl val="0"/>
      </c:catAx>
      <c:valAx>
        <c:axId val="338936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Průměrné hodnocení </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97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'9'!$B$133</c:f>
              <c:strCache>
                <c:ptCount val="1"/>
                <c:pt idx="0">
                  <c:v>Z pohledu tematického zaměření školení</c:v>
                </c:pt>
              </c:strCache>
            </c:strRef>
          </c:tx>
          <c:spPr>
            <a:solidFill>
              <a:schemeClr val="accent1"/>
            </a:solidFill>
            <a:ln>
              <a:noFill/>
            </a:ln>
            <a:effectLst/>
          </c:spPr>
          <c:invertIfNegative val="0"/>
          <c:cat>
            <c:strRef>
              <c:f>'9'!$C$132:$G$132</c:f>
              <c:strCache>
                <c:ptCount val="5"/>
                <c:pt idx="0">
                  <c:v>Administrativní pracovník</c:v>
                </c:pt>
                <c:pt idx="1">
                  <c:v>Analytik OP, příprava nového OP</c:v>
                </c:pt>
                <c:pt idx="2">
                  <c:v>Interní hodnotitel</c:v>
                </c:pt>
                <c:pt idx="3">
                  <c:v>Koordinátor technické pomoci</c:v>
                </c:pt>
                <c:pt idx="4">
                  <c:v>Metodik</c:v>
                </c:pt>
              </c:strCache>
            </c:strRef>
          </c:cat>
          <c:val>
            <c:numRef>
              <c:f>'9'!$C$133:$G$133</c:f>
              <c:numCache>
                <c:formatCode>0.00</c:formatCode>
                <c:ptCount val="5"/>
                <c:pt idx="0">
                  <c:v>2.8</c:v>
                </c:pt>
                <c:pt idx="1">
                  <c:v>1.8</c:v>
                </c:pt>
                <c:pt idx="2">
                  <c:v>2.0909090909090908</c:v>
                </c:pt>
                <c:pt idx="3">
                  <c:v>1.6</c:v>
                </c:pt>
                <c:pt idx="4">
                  <c:v>3</c:v>
                </c:pt>
              </c:numCache>
            </c:numRef>
          </c:val>
          <c:extLst>
            <c:ext xmlns:c16="http://schemas.microsoft.com/office/drawing/2014/chart" uri="{C3380CC4-5D6E-409C-BE32-E72D297353CC}">
              <c16:uniqueId val="{00000000-662D-438E-9FE3-5583C4E436FF}"/>
            </c:ext>
          </c:extLst>
        </c:ser>
        <c:ser>
          <c:idx val="1"/>
          <c:order val="1"/>
          <c:tx>
            <c:strRef>
              <c:f>'9'!$B$134</c:f>
              <c:strCache>
                <c:ptCount val="1"/>
                <c:pt idx="0">
                  <c:v>Z pohledu rozsahu školení</c:v>
                </c:pt>
              </c:strCache>
            </c:strRef>
          </c:tx>
          <c:spPr>
            <a:solidFill>
              <a:schemeClr val="accent2"/>
            </a:solidFill>
            <a:ln>
              <a:noFill/>
            </a:ln>
            <a:effectLst/>
          </c:spPr>
          <c:invertIfNegative val="0"/>
          <c:cat>
            <c:strRef>
              <c:f>'9'!$C$132:$G$132</c:f>
              <c:strCache>
                <c:ptCount val="5"/>
                <c:pt idx="0">
                  <c:v>Administrativní pracovník</c:v>
                </c:pt>
                <c:pt idx="1">
                  <c:v>Analytik OP, příprava nového OP</c:v>
                </c:pt>
                <c:pt idx="2">
                  <c:v>Interní hodnotitel</c:v>
                </c:pt>
                <c:pt idx="3">
                  <c:v>Koordinátor technické pomoci</c:v>
                </c:pt>
                <c:pt idx="4">
                  <c:v>Metodik</c:v>
                </c:pt>
              </c:strCache>
            </c:strRef>
          </c:cat>
          <c:val>
            <c:numRef>
              <c:f>'9'!$C$134:$G$134</c:f>
              <c:numCache>
                <c:formatCode>0.00</c:formatCode>
                <c:ptCount val="5"/>
                <c:pt idx="0">
                  <c:v>3</c:v>
                </c:pt>
                <c:pt idx="1">
                  <c:v>2</c:v>
                </c:pt>
                <c:pt idx="2">
                  <c:v>2.1818181818181817</c:v>
                </c:pt>
                <c:pt idx="3">
                  <c:v>1.8</c:v>
                </c:pt>
                <c:pt idx="4">
                  <c:v>2.8</c:v>
                </c:pt>
              </c:numCache>
            </c:numRef>
          </c:val>
          <c:extLst>
            <c:ext xmlns:c16="http://schemas.microsoft.com/office/drawing/2014/chart" uri="{C3380CC4-5D6E-409C-BE32-E72D297353CC}">
              <c16:uniqueId val="{00000001-662D-438E-9FE3-5583C4E436FF}"/>
            </c:ext>
          </c:extLst>
        </c:ser>
        <c:ser>
          <c:idx val="2"/>
          <c:order val="2"/>
          <c:tx>
            <c:strRef>
              <c:f>'9'!$B$135</c:f>
              <c:strCache>
                <c:ptCount val="1"/>
                <c:pt idx="0">
                  <c:v>Z pohledu formy školení</c:v>
                </c:pt>
              </c:strCache>
            </c:strRef>
          </c:tx>
          <c:spPr>
            <a:solidFill>
              <a:schemeClr val="accent3"/>
            </a:solidFill>
            <a:ln>
              <a:noFill/>
            </a:ln>
            <a:effectLst/>
          </c:spPr>
          <c:invertIfNegative val="0"/>
          <c:cat>
            <c:strRef>
              <c:f>'9'!$C$132:$G$132</c:f>
              <c:strCache>
                <c:ptCount val="5"/>
                <c:pt idx="0">
                  <c:v>Administrativní pracovník</c:v>
                </c:pt>
                <c:pt idx="1">
                  <c:v>Analytik OP, příprava nového OP</c:v>
                </c:pt>
                <c:pt idx="2">
                  <c:v>Interní hodnotitel</c:v>
                </c:pt>
                <c:pt idx="3">
                  <c:v>Koordinátor technické pomoci</c:v>
                </c:pt>
                <c:pt idx="4">
                  <c:v>Metodik</c:v>
                </c:pt>
              </c:strCache>
            </c:strRef>
          </c:cat>
          <c:val>
            <c:numRef>
              <c:f>'9'!$C$135:$G$135</c:f>
              <c:numCache>
                <c:formatCode>0.00</c:formatCode>
                <c:ptCount val="5"/>
                <c:pt idx="0">
                  <c:v>3</c:v>
                </c:pt>
                <c:pt idx="1">
                  <c:v>2.1666666666666665</c:v>
                </c:pt>
                <c:pt idx="2">
                  <c:v>2</c:v>
                </c:pt>
                <c:pt idx="3">
                  <c:v>1.5</c:v>
                </c:pt>
                <c:pt idx="4">
                  <c:v>2.8</c:v>
                </c:pt>
              </c:numCache>
            </c:numRef>
          </c:val>
          <c:extLst>
            <c:ext xmlns:c16="http://schemas.microsoft.com/office/drawing/2014/chart" uri="{C3380CC4-5D6E-409C-BE32-E72D297353CC}">
              <c16:uniqueId val="{00000002-662D-438E-9FE3-5583C4E436FF}"/>
            </c:ext>
          </c:extLst>
        </c:ser>
        <c:ser>
          <c:idx val="3"/>
          <c:order val="3"/>
          <c:tx>
            <c:strRef>
              <c:f>'9'!$B$136</c:f>
              <c:strCache>
                <c:ptCount val="1"/>
                <c:pt idx="0">
                  <c:v>Z pohledu možnosti nadstavbových školení, která nejsou cílena pouze na samotný výkon pracovní náplně</c:v>
                </c:pt>
              </c:strCache>
            </c:strRef>
          </c:tx>
          <c:spPr>
            <a:solidFill>
              <a:schemeClr val="accent4"/>
            </a:solidFill>
            <a:ln>
              <a:noFill/>
            </a:ln>
            <a:effectLst/>
          </c:spPr>
          <c:invertIfNegative val="0"/>
          <c:cat>
            <c:strRef>
              <c:f>'9'!$C$132:$G$132</c:f>
              <c:strCache>
                <c:ptCount val="5"/>
                <c:pt idx="0">
                  <c:v>Administrativní pracovník</c:v>
                </c:pt>
                <c:pt idx="1">
                  <c:v>Analytik OP, příprava nového OP</c:v>
                </c:pt>
                <c:pt idx="2">
                  <c:v>Interní hodnotitel</c:v>
                </c:pt>
                <c:pt idx="3">
                  <c:v>Koordinátor technické pomoci</c:v>
                </c:pt>
                <c:pt idx="4">
                  <c:v>Metodik</c:v>
                </c:pt>
              </c:strCache>
            </c:strRef>
          </c:cat>
          <c:val>
            <c:numRef>
              <c:f>'9'!$C$136:$G$136</c:f>
              <c:numCache>
                <c:formatCode>0.00</c:formatCode>
                <c:ptCount val="5"/>
                <c:pt idx="0">
                  <c:v>3</c:v>
                </c:pt>
                <c:pt idx="1">
                  <c:v>2.5</c:v>
                </c:pt>
                <c:pt idx="2">
                  <c:v>2.5454545454545454</c:v>
                </c:pt>
                <c:pt idx="3">
                  <c:v>1.4</c:v>
                </c:pt>
                <c:pt idx="4">
                  <c:v>3.2</c:v>
                </c:pt>
              </c:numCache>
            </c:numRef>
          </c:val>
          <c:extLst>
            <c:ext xmlns:c16="http://schemas.microsoft.com/office/drawing/2014/chart" uri="{C3380CC4-5D6E-409C-BE32-E72D297353CC}">
              <c16:uniqueId val="{00000003-662D-438E-9FE3-5583C4E436FF}"/>
            </c:ext>
          </c:extLst>
        </c:ser>
        <c:ser>
          <c:idx val="4"/>
          <c:order val="4"/>
          <c:tx>
            <c:strRef>
              <c:f>'9'!$B$137</c:f>
              <c:strCache>
                <c:ptCount val="1"/>
                <c:pt idx="0">
                  <c:v>Z pohledu flexibility nabídky školení, možnosti cílit školení a témata, která osobně pro výkon Vaší práce potřebujete / preferujete</c:v>
                </c:pt>
              </c:strCache>
            </c:strRef>
          </c:tx>
          <c:spPr>
            <a:solidFill>
              <a:schemeClr val="accent5"/>
            </a:solidFill>
            <a:ln>
              <a:noFill/>
            </a:ln>
            <a:effectLst/>
          </c:spPr>
          <c:invertIfNegative val="0"/>
          <c:cat>
            <c:strRef>
              <c:f>'9'!$C$132:$G$132</c:f>
              <c:strCache>
                <c:ptCount val="5"/>
                <c:pt idx="0">
                  <c:v>Administrativní pracovník</c:v>
                </c:pt>
                <c:pt idx="1">
                  <c:v>Analytik OP, příprava nového OP</c:v>
                </c:pt>
                <c:pt idx="2">
                  <c:v>Interní hodnotitel</c:v>
                </c:pt>
                <c:pt idx="3">
                  <c:v>Koordinátor technické pomoci</c:v>
                </c:pt>
                <c:pt idx="4">
                  <c:v>Metodik</c:v>
                </c:pt>
              </c:strCache>
            </c:strRef>
          </c:cat>
          <c:val>
            <c:numRef>
              <c:f>'9'!$C$137:$G$137</c:f>
              <c:numCache>
                <c:formatCode>0.00</c:formatCode>
                <c:ptCount val="5"/>
                <c:pt idx="0">
                  <c:v>3.2</c:v>
                </c:pt>
                <c:pt idx="1">
                  <c:v>2.1666666666666665</c:v>
                </c:pt>
                <c:pt idx="2">
                  <c:v>2.5454545454545454</c:v>
                </c:pt>
                <c:pt idx="3">
                  <c:v>1.8333333333333333</c:v>
                </c:pt>
                <c:pt idx="4">
                  <c:v>2.6</c:v>
                </c:pt>
              </c:numCache>
            </c:numRef>
          </c:val>
          <c:extLst>
            <c:ext xmlns:c16="http://schemas.microsoft.com/office/drawing/2014/chart" uri="{C3380CC4-5D6E-409C-BE32-E72D297353CC}">
              <c16:uniqueId val="{00000004-662D-438E-9FE3-5583C4E436FF}"/>
            </c:ext>
          </c:extLst>
        </c:ser>
        <c:dLbls>
          <c:showLegendKey val="0"/>
          <c:showVal val="0"/>
          <c:showCatName val="0"/>
          <c:showSerName val="0"/>
          <c:showPercent val="0"/>
          <c:showBubbleSize val="0"/>
        </c:dLbls>
        <c:gapWidth val="219"/>
        <c:overlap val="-27"/>
        <c:axId val="337970688"/>
        <c:axId val="338938688"/>
      </c:barChart>
      <c:catAx>
        <c:axId val="33797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crossAx val="338938688"/>
        <c:crosses val="autoZero"/>
        <c:auto val="1"/>
        <c:lblAlgn val="ctr"/>
        <c:lblOffset val="100"/>
        <c:noMultiLvlLbl val="0"/>
      </c:catAx>
      <c:valAx>
        <c:axId val="338938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Průměrné hodnocení</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97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'[Evaluace řízení a administrace technické pomoci OP PIK 1 - opice (14 + 15), upraveno.xlsx]List2'!$J$31:$J$44</c:f>
              <c:strCache>
                <c:ptCount val="14"/>
                <c:pt idx="0">
                  <c:v>Odbor právní, personální a ekonomický</c:v>
                </c:pt>
                <c:pt idx="1">
                  <c:v>Oddělení distribučních a přenosových sítí</c:v>
                </c:pt>
                <c:pt idx="2">
                  <c:v>Oddělení ekonomické</c:v>
                </c:pt>
                <c:pt idx="3">
                  <c:v>Oddělení ekonomického hodnocení projektů</c:v>
                </c:pt>
                <c:pt idx="4">
                  <c:v>Oddělení financování podnikatelských nemovitostí</c:v>
                </c:pt>
                <c:pt idx="5">
                  <c:v>Oddělení ICT programů</c:v>
                </c:pt>
                <c:pt idx="6">
                  <c:v>Oddělení metodiky fondů EU</c:v>
                </c:pt>
                <c:pt idx="7">
                  <c:v>Oddělení programu Aplikace</c:v>
                </c:pt>
                <c:pt idx="8">
                  <c:v>Oddělení programu Inovace</c:v>
                </c:pt>
                <c:pt idx="9">
                  <c:v>Oddělení programů Inovační vouchery a POC</c:v>
                </c:pt>
                <c:pt idx="10">
                  <c:v>Oddělení regionálních kanceláří</c:v>
                </c:pt>
                <c:pt idx="11">
                  <c:v>Oddělení rozvoje výzkumně-inovačních kapacit</c:v>
                </c:pt>
                <c:pt idx="12">
                  <c:v>Oddělení úspor energií a obnovitelných zdrojů energií</c:v>
                </c:pt>
                <c:pt idx="13">
                  <c:v>Oddělení vnitřních služeb</c:v>
                </c:pt>
              </c:strCache>
            </c:strRef>
          </c:cat>
          <c:val>
            <c:numRef>
              <c:f>'[Evaluace řízení a administrace technické pomoci OP PIK 1 - opice (14 + 15), upraveno.xlsx]List2'!$K$31:$K$44</c:f>
              <c:numCache>
                <c:formatCode>General</c:formatCode>
                <c:ptCount val="14"/>
                <c:pt idx="0">
                  <c:v>1</c:v>
                </c:pt>
                <c:pt idx="1">
                  <c:v>1</c:v>
                </c:pt>
                <c:pt idx="2">
                  <c:v>3</c:v>
                </c:pt>
                <c:pt idx="3">
                  <c:v>1</c:v>
                </c:pt>
                <c:pt idx="4">
                  <c:v>1</c:v>
                </c:pt>
                <c:pt idx="5">
                  <c:v>1</c:v>
                </c:pt>
                <c:pt idx="6">
                  <c:v>2</c:v>
                </c:pt>
                <c:pt idx="7">
                  <c:v>5</c:v>
                </c:pt>
                <c:pt idx="8">
                  <c:v>1</c:v>
                </c:pt>
                <c:pt idx="9">
                  <c:v>1</c:v>
                </c:pt>
                <c:pt idx="10">
                  <c:v>1</c:v>
                </c:pt>
                <c:pt idx="11">
                  <c:v>3</c:v>
                </c:pt>
                <c:pt idx="12">
                  <c:v>4</c:v>
                </c:pt>
                <c:pt idx="13">
                  <c:v>1</c:v>
                </c:pt>
              </c:numCache>
            </c:numRef>
          </c:val>
          <c:extLst>
            <c:ext xmlns:c16="http://schemas.microsoft.com/office/drawing/2014/chart" uri="{C3380CC4-5D6E-409C-BE32-E72D297353CC}">
              <c16:uniqueId val="{00000000-43D0-471A-BB35-914845CDE5A8}"/>
            </c:ext>
          </c:extLst>
        </c:ser>
        <c:dLbls>
          <c:showLegendKey val="0"/>
          <c:showVal val="0"/>
          <c:showCatName val="0"/>
          <c:showSerName val="0"/>
          <c:showPercent val="0"/>
          <c:showBubbleSize val="0"/>
        </c:dLbls>
        <c:gapWidth val="150"/>
        <c:axId val="333616640"/>
        <c:axId val="335116480"/>
      </c:barChart>
      <c:catAx>
        <c:axId val="333616640"/>
        <c:scaling>
          <c:orientation val="minMax"/>
        </c:scaling>
        <c:delete val="0"/>
        <c:axPos val="l"/>
        <c:numFmt formatCode="General" sourceLinked="0"/>
        <c:majorTickMark val="out"/>
        <c:minorTickMark val="none"/>
        <c:tickLblPos val="nextTo"/>
        <c:crossAx val="335116480"/>
        <c:crosses val="autoZero"/>
        <c:auto val="1"/>
        <c:lblAlgn val="ctr"/>
        <c:lblOffset val="100"/>
        <c:noMultiLvlLbl val="0"/>
      </c:catAx>
      <c:valAx>
        <c:axId val="335116480"/>
        <c:scaling>
          <c:orientation val="minMax"/>
        </c:scaling>
        <c:delete val="0"/>
        <c:axPos val="b"/>
        <c:majorGridlines/>
        <c:numFmt formatCode="General" sourceLinked="1"/>
        <c:majorTickMark val="out"/>
        <c:minorTickMark val="none"/>
        <c:tickLblPos val="nextTo"/>
        <c:crossAx val="333616640"/>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'11'!$C$101</c:f>
              <c:strCache>
                <c:ptCount val="1"/>
                <c:pt idx="0">
                  <c:v>API</c:v>
                </c:pt>
              </c:strCache>
            </c:strRef>
          </c:tx>
          <c:spPr>
            <a:solidFill>
              <a:schemeClr val="accent1"/>
            </a:solidFill>
            <a:ln>
              <a:noFill/>
            </a:ln>
            <a:effectLst/>
          </c:spPr>
          <c:invertIfNegative val="0"/>
          <c:cat>
            <c:strRef>
              <c:f>'11'!$B$102:$B$105</c:f>
              <c:strCache>
                <c:ptCount val="4"/>
                <c:pt idx="0">
                  <c:v>Odpovídající délka školení</c:v>
                </c:pt>
                <c:pt idx="1">
                  <c:v>Četnost školení</c:v>
                </c:pt>
                <c:pt idx="2">
                  <c:v>Kvalita vzdělávání a lektorů</c:v>
                </c:pt>
                <c:pt idx="3">
                  <c:v>Uplatnitelnost školení ve Vaší praxi</c:v>
                </c:pt>
              </c:strCache>
            </c:strRef>
          </c:cat>
          <c:val>
            <c:numRef>
              <c:f>'11'!$C$102:$C$105</c:f>
              <c:numCache>
                <c:formatCode>0.00</c:formatCode>
                <c:ptCount val="4"/>
                <c:pt idx="0">
                  <c:v>2.2173913043478262</c:v>
                </c:pt>
                <c:pt idx="1">
                  <c:v>2.5217391304347827</c:v>
                </c:pt>
                <c:pt idx="2">
                  <c:v>2</c:v>
                </c:pt>
                <c:pt idx="3">
                  <c:v>2.4782608695652173</c:v>
                </c:pt>
              </c:numCache>
            </c:numRef>
          </c:val>
          <c:extLst>
            <c:ext xmlns:c16="http://schemas.microsoft.com/office/drawing/2014/chart" uri="{C3380CC4-5D6E-409C-BE32-E72D297353CC}">
              <c16:uniqueId val="{00000000-B378-4526-A344-53D96DF407C1}"/>
            </c:ext>
          </c:extLst>
        </c:ser>
        <c:ser>
          <c:idx val="1"/>
          <c:order val="1"/>
          <c:tx>
            <c:strRef>
              <c:f>'11'!$D$101</c:f>
              <c:strCache>
                <c:ptCount val="1"/>
                <c:pt idx="0">
                  <c:v>MPO</c:v>
                </c:pt>
              </c:strCache>
            </c:strRef>
          </c:tx>
          <c:spPr>
            <a:solidFill>
              <a:schemeClr val="accent2"/>
            </a:solidFill>
            <a:ln>
              <a:noFill/>
            </a:ln>
            <a:effectLst/>
          </c:spPr>
          <c:invertIfNegative val="0"/>
          <c:cat>
            <c:strRef>
              <c:f>'11'!$B$102:$B$105</c:f>
              <c:strCache>
                <c:ptCount val="4"/>
                <c:pt idx="0">
                  <c:v>Odpovídající délka školení</c:v>
                </c:pt>
                <c:pt idx="1">
                  <c:v>Četnost školení</c:v>
                </c:pt>
                <c:pt idx="2">
                  <c:v>Kvalita vzdělávání a lektorů</c:v>
                </c:pt>
                <c:pt idx="3">
                  <c:v>Uplatnitelnost školení ve Vaší praxi</c:v>
                </c:pt>
              </c:strCache>
            </c:strRef>
          </c:cat>
          <c:val>
            <c:numRef>
              <c:f>'11'!$D$102:$D$105</c:f>
              <c:numCache>
                <c:formatCode>0.00</c:formatCode>
                <c:ptCount val="4"/>
                <c:pt idx="0">
                  <c:v>1.9636363636363636</c:v>
                </c:pt>
                <c:pt idx="1">
                  <c:v>2.2727272727272729</c:v>
                </c:pt>
                <c:pt idx="2">
                  <c:v>1.8928571428571428</c:v>
                </c:pt>
                <c:pt idx="3">
                  <c:v>2.2678571428571428</c:v>
                </c:pt>
              </c:numCache>
            </c:numRef>
          </c:val>
          <c:extLst>
            <c:ext xmlns:c16="http://schemas.microsoft.com/office/drawing/2014/chart" uri="{C3380CC4-5D6E-409C-BE32-E72D297353CC}">
              <c16:uniqueId val="{00000001-B378-4526-A344-53D96DF407C1}"/>
            </c:ext>
          </c:extLst>
        </c:ser>
        <c:ser>
          <c:idx val="2"/>
          <c:order val="2"/>
          <c:tx>
            <c:strRef>
              <c:f>'11'!$E$101</c:f>
              <c:strCache>
                <c:ptCount val="1"/>
                <c:pt idx="0">
                  <c:v>Celkem</c:v>
                </c:pt>
              </c:strCache>
            </c:strRef>
          </c:tx>
          <c:spPr>
            <a:solidFill>
              <a:schemeClr val="accent3"/>
            </a:solidFill>
            <a:ln>
              <a:noFill/>
            </a:ln>
            <a:effectLst/>
          </c:spPr>
          <c:invertIfNegative val="0"/>
          <c:cat>
            <c:strRef>
              <c:f>'11'!$B$102:$B$105</c:f>
              <c:strCache>
                <c:ptCount val="4"/>
                <c:pt idx="0">
                  <c:v>Odpovídající délka školení</c:v>
                </c:pt>
                <c:pt idx="1">
                  <c:v>Četnost školení</c:v>
                </c:pt>
                <c:pt idx="2">
                  <c:v>Kvalita vzdělávání a lektorů</c:v>
                </c:pt>
                <c:pt idx="3">
                  <c:v>Uplatnitelnost školení ve Vaší praxi</c:v>
                </c:pt>
              </c:strCache>
            </c:strRef>
          </c:cat>
          <c:val>
            <c:numRef>
              <c:f>'11'!$E$102:$E$105</c:f>
              <c:numCache>
                <c:formatCode>0.00</c:formatCode>
                <c:ptCount val="4"/>
                <c:pt idx="0">
                  <c:v>2.0384615384615383</c:v>
                </c:pt>
                <c:pt idx="1">
                  <c:v>2.3461538461538463</c:v>
                </c:pt>
                <c:pt idx="2">
                  <c:v>1.9240506329113924</c:v>
                </c:pt>
                <c:pt idx="3">
                  <c:v>2.3291139240506329</c:v>
                </c:pt>
              </c:numCache>
            </c:numRef>
          </c:val>
          <c:extLst>
            <c:ext xmlns:c16="http://schemas.microsoft.com/office/drawing/2014/chart" uri="{C3380CC4-5D6E-409C-BE32-E72D297353CC}">
              <c16:uniqueId val="{00000002-B378-4526-A344-53D96DF407C1}"/>
            </c:ext>
          </c:extLst>
        </c:ser>
        <c:dLbls>
          <c:showLegendKey val="0"/>
          <c:showVal val="0"/>
          <c:showCatName val="0"/>
          <c:showSerName val="0"/>
          <c:showPercent val="0"/>
          <c:showBubbleSize val="0"/>
        </c:dLbls>
        <c:gapWidth val="219"/>
        <c:overlap val="-27"/>
        <c:axId val="337971200"/>
        <c:axId val="338940416"/>
      </c:barChart>
      <c:catAx>
        <c:axId val="33797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8940416"/>
        <c:crosses val="autoZero"/>
        <c:auto val="1"/>
        <c:lblAlgn val="ctr"/>
        <c:lblOffset val="100"/>
        <c:noMultiLvlLbl val="0"/>
      </c:catAx>
      <c:valAx>
        <c:axId val="338940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Průměrné hodnocení</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97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'11'!$C$117</c:f>
              <c:strCache>
                <c:ptCount val="1"/>
                <c:pt idx="0">
                  <c:v> Odpovídající délka školení</c:v>
                </c:pt>
              </c:strCache>
            </c:strRef>
          </c:tx>
          <c:spPr>
            <a:solidFill>
              <a:schemeClr val="accent1"/>
            </a:solidFill>
            <a:ln>
              <a:noFill/>
            </a:ln>
            <a:effectLst/>
          </c:spPr>
          <c:invertIfNegative val="0"/>
          <c:cat>
            <c:strRef>
              <c:f>'11'!$B$118:$B$124</c:f>
              <c:strCache>
                <c:ptCount val="7"/>
                <c:pt idx="0">
                  <c:v>61000</c:v>
                </c:pt>
                <c:pt idx="1">
                  <c:v>61100</c:v>
                </c:pt>
                <c:pt idx="2">
                  <c:v>61200</c:v>
                </c:pt>
                <c:pt idx="3">
                  <c:v>61300</c:v>
                </c:pt>
                <c:pt idx="4">
                  <c:v>61400</c:v>
                </c:pt>
                <c:pt idx="5">
                  <c:v>61500</c:v>
                </c:pt>
                <c:pt idx="6">
                  <c:v>Ostatní</c:v>
                </c:pt>
              </c:strCache>
            </c:strRef>
          </c:cat>
          <c:val>
            <c:numRef>
              <c:f>'11'!$C$118:$C$124</c:f>
              <c:numCache>
                <c:formatCode>0.0</c:formatCode>
                <c:ptCount val="7"/>
                <c:pt idx="0">
                  <c:v>2.25</c:v>
                </c:pt>
                <c:pt idx="1">
                  <c:v>1.6842105263157894</c:v>
                </c:pt>
                <c:pt idx="2">
                  <c:v>2.2857142857142856</c:v>
                </c:pt>
                <c:pt idx="3">
                  <c:v>1.2</c:v>
                </c:pt>
                <c:pt idx="4">
                  <c:v>2</c:v>
                </c:pt>
                <c:pt idx="5">
                  <c:v>2.5</c:v>
                </c:pt>
                <c:pt idx="6">
                  <c:v>3</c:v>
                </c:pt>
              </c:numCache>
            </c:numRef>
          </c:val>
          <c:extLst>
            <c:ext xmlns:c16="http://schemas.microsoft.com/office/drawing/2014/chart" uri="{C3380CC4-5D6E-409C-BE32-E72D297353CC}">
              <c16:uniqueId val="{00000000-724E-42FF-A99F-BC195E2EAFFF}"/>
            </c:ext>
          </c:extLst>
        </c:ser>
        <c:ser>
          <c:idx val="1"/>
          <c:order val="1"/>
          <c:tx>
            <c:strRef>
              <c:f>'11'!$D$117</c:f>
              <c:strCache>
                <c:ptCount val="1"/>
                <c:pt idx="0">
                  <c:v> Četnost školení</c:v>
                </c:pt>
              </c:strCache>
            </c:strRef>
          </c:tx>
          <c:spPr>
            <a:solidFill>
              <a:schemeClr val="accent2"/>
            </a:solidFill>
            <a:ln>
              <a:noFill/>
            </a:ln>
            <a:effectLst/>
          </c:spPr>
          <c:invertIfNegative val="0"/>
          <c:cat>
            <c:strRef>
              <c:f>'11'!$B$118:$B$124</c:f>
              <c:strCache>
                <c:ptCount val="7"/>
                <c:pt idx="0">
                  <c:v>61000</c:v>
                </c:pt>
                <c:pt idx="1">
                  <c:v>61100</c:v>
                </c:pt>
                <c:pt idx="2">
                  <c:v>61200</c:v>
                </c:pt>
                <c:pt idx="3">
                  <c:v>61300</c:v>
                </c:pt>
                <c:pt idx="4">
                  <c:v>61400</c:v>
                </c:pt>
                <c:pt idx="5">
                  <c:v>61500</c:v>
                </c:pt>
                <c:pt idx="6">
                  <c:v>Ostatní</c:v>
                </c:pt>
              </c:strCache>
            </c:strRef>
          </c:cat>
          <c:val>
            <c:numRef>
              <c:f>'11'!$D$118:$D$124</c:f>
              <c:numCache>
                <c:formatCode>0.0</c:formatCode>
                <c:ptCount val="7"/>
                <c:pt idx="0">
                  <c:v>2.75</c:v>
                </c:pt>
                <c:pt idx="1">
                  <c:v>2</c:v>
                </c:pt>
                <c:pt idx="2">
                  <c:v>2.7142857142857144</c:v>
                </c:pt>
                <c:pt idx="3">
                  <c:v>1.6</c:v>
                </c:pt>
                <c:pt idx="4">
                  <c:v>2.1111111111111112</c:v>
                </c:pt>
                <c:pt idx="5">
                  <c:v>2.6666666666666665</c:v>
                </c:pt>
                <c:pt idx="6">
                  <c:v>3</c:v>
                </c:pt>
              </c:numCache>
            </c:numRef>
          </c:val>
          <c:extLst>
            <c:ext xmlns:c16="http://schemas.microsoft.com/office/drawing/2014/chart" uri="{C3380CC4-5D6E-409C-BE32-E72D297353CC}">
              <c16:uniqueId val="{00000001-724E-42FF-A99F-BC195E2EAFFF}"/>
            </c:ext>
          </c:extLst>
        </c:ser>
        <c:ser>
          <c:idx val="2"/>
          <c:order val="2"/>
          <c:tx>
            <c:strRef>
              <c:f>'11'!$E$117</c:f>
              <c:strCache>
                <c:ptCount val="1"/>
                <c:pt idx="0">
                  <c:v> Kvalita vzdělávání a lektorů</c:v>
                </c:pt>
              </c:strCache>
            </c:strRef>
          </c:tx>
          <c:spPr>
            <a:solidFill>
              <a:schemeClr val="accent3"/>
            </a:solidFill>
            <a:ln>
              <a:noFill/>
            </a:ln>
            <a:effectLst/>
          </c:spPr>
          <c:invertIfNegative val="0"/>
          <c:cat>
            <c:strRef>
              <c:f>'11'!$B$118:$B$124</c:f>
              <c:strCache>
                <c:ptCount val="7"/>
                <c:pt idx="0">
                  <c:v>61000</c:v>
                </c:pt>
                <c:pt idx="1">
                  <c:v>61100</c:v>
                </c:pt>
                <c:pt idx="2">
                  <c:v>61200</c:v>
                </c:pt>
                <c:pt idx="3">
                  <c:v>61300</c:v>
                </c:pt>
                <c:pt idx="4">
                  <c:v>61400</c:v>
                </c:pt>
                <c:pt idx="5">
                  <c:v>61500</c:v>
                </c:pt>
                <c:pt idx="6">
                  <c:v>Ostatní</c:v>
                </c:pt>
              </c:strCache>
            </c:strRef>
          </c:cat>
          <c:val>
            <c:numRef>
              <c:f>'11'!$E$118:$E$124</c:f>
              <c:numCache>
                <c:formatCode>0.0</c:formatCode>
                <c:ptCount val="7"/>
                <c:pt idx="0">
                  <c:v>2.25</c:v>
                </c:pt>
                <c:pt idx="1">
                  <c:v>1.6</c:v>
                </c:pt>
                <c:pt idx="2">
                  <c:v>1.8571428571428572</c:v>
                </c:pt>
                <c:pt idx="3">
                  <c:v>1.6</c:v>
                </c:pt>
                <c:pt idx="4">
                  <c:v>1.6666666666666667</c:v>
                </c:pt>
                <c:pt idx="5">
                  <c:v>2.6666666666666665</c:v>
                </c:pt>
                <c:pt idx="6">
                  <c:v>4</c:v>
                </c:pt>
              </c:numCache>
            </c:numRef>
          </c:val>
          <c:extLst>
            <c:ext xmlns:c16="http://schemas.microsoft.com/office/drawing/2014/chart" uri="{C3380CC4-5D6E-409C-BE32-E72D297353CC}">
              <c16:uniqueId val="{00000002-724E-42FF-A99F-BC195E2EAFFF}"/>
            </c:ext>
          </c:extLst>
        </c:ser>
        <c:ser>
          <c:idx val="3"/>
          <c:order val="3"/>
          <c:tx>
            <c:strRef>
              <c:f>'11'!$F$117</c:f>
              <c:strCache>
                <c:ptCount val="1"/>
                <c:pt idx="0">
                  <c:v> Uplatnitelnost školení ve Vaší praxi</c:v>
                </c:pt>
              </c:strCache>
            </c:strRef>
          </c:tx>
          <c:spPr>
            <a:solidFill>
              <a:schemeClr val="accent4"/>
            </a:solidFill>
            <a:ln>
              <a:noFill/>
            </a:ln>
            <a:effectLst/>
          </c:spPr>
          <c:invertIfNegative val="0"/>
          <c:cat>
            <c:strRef>
              <c:f>'11'!$B$118:$B$124</c:f>
              <c:strCache>
                <c:ptCount val="7"/>
                <c:pt idx="0">
                  <c:v>61000</c:v>
                </c:pt>
                <c:pt idx="1">
                  <c:v>61100</c:v>
                </c:pt>
                <c:pt idx="2">
                  <c:v>61200</c:v>
                </c:pt>
                <c:pt idx="3">
                  <c:v>61300</c:v>
                </c:pt>
                <c:pt idx="4">
                  <c:v>61400</c:v>
                </c:pt>
                <c:pt idx="5">
                  <c:v>61500</c:v>
                </c:pt>
                <c:pt idx="6">
                  <c:v>Ostatní</c:v>
                </c:pt>
              </c:strCache>
            </c:strRef>
          </c:cat>
          <c:val>
            <c:numRef>
              <c:f>'11'!$F$118:$F$124</c:f>
              <c:numCache>
                <c:formatCode>0.0</c:formatCode>
                <c:ptCount val="7"/>
                <c:pt idx="0">
                  <c:v>2.375</c:v>
                </c:pt>
                <c:pt idx="1">
                  <c:v>2</c:v>
                </c:pt>
                <c:pt idx="2">
                  <c:v>2.5714285714285716</c:v>
                </c:pt>
                <c:pt idx="3">
                  <c:v>1.6</c:v>
                </c:pt>
                <c:pt idx="4">
                  <c:v>2.4444444444444446</c:v>
                </c:pt>
                <c:pt idx="5">
                  <c:v>2.6666666666666665</c:v>
                </c:pt>
                <c:pt idx="6">
                  <c:v>4</c:v>
                </c:pt>
              </c:numCache>
            </c:numRef>
          </c:val>
          <c:extLst>
            <c:ext xmlns:c16="http://schemas.microsoft.com/office/drawing/2014/chart" uri="{C3380CC4-5D6E-409C-BE32-E72D297353CC}">
              <c16:uniqueId val="{00000003-724E-42FF-A99F-BC195E2EAFFF}"/>
            </c:ext>
          </c:extLst>
        </c:ser>
        <c:dLbls>
          <c:showLegendKey val="0"/>
          <c:showVal val="0"/>
          <c:showCatName val="0"/>
          <c:showSerName val="0"/>
          <c:showPercent val="0"/>
          <c:showBubbleSize val="0"/>
        </c:dLbls>
        <c:gapWidth val="219"/>
        <c:overlap val="-27"/>
        <c:axId val="337971712"/>
        <c:axId val="338942144"/>
      </c:barChart>
      <c:catAx>
        <c:axId val="33797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8942144"/>
        <c:crosses val="autoZero"/>
        <c:auto val="1"/>
        <c:lblAlgn val="ctr"/>
        <c:lblOffset val="100"/>
        <c:noMultiLvlLbl val="0"/>
      </c:catAx>
      <c:valAx>
        <c:axId val="338942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Průměrné hodnocení</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971712"/>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'11'!$C$136</c:f>
              <c:strCache>
                <c:ptCount val="1"/>
                <c:pt idx="0">
                  <c:v> Odpovídající délka školení</c:v>
                </c:pt>
              </c:strCache>
            </c:strRef>
          </c:tx>
          <c:spPr>
            <a:solidFill>
              <a:schemeClr val="accent1"/>
            </a:solidFill>
            <a:ln>
              <a:noFill/>
            </a:ln>
            <a:effectLst/>
          </c:spPr>
          <c:invertIfNegative val="0"/>
          <c:cat>
            <c:strRef>
              <c:f>'11'!$B$137:$B$140</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'11'!$C$137:$C$140</c:f>
              <c:numCache>
                <c:formatCode>0.0</c:formatCode>
                <c:ptCount val="4"/>
                <c:pt idx="0">
                  <c:v>1.5</c:v>
                </c:pt>
                <c:pt idx="1">
                  <c:v>2.7142857142857144</c:v>
                </c:pt>
                <c:pt idx="2">
                  <c:v>2.25</c:v>
                </c:pt>
                <c:pt idx="3">
                  <c:v>2</c:v>
                </c:pt>
              </c:numCache>
            </c:numRef>
          </c:val>
          <c:extLst>
            <c:ext xmlns:c16="http://schemas.microsoft.com/office/drawing/2014/chart" uri="{C3380CC4-5D6E-409C-BE32-E72D297353CC}">
              <c16:uniqueId val="{00000000-167C-4EF4-912A-7578E92AFC31}"/>
            </c:ext>
          </c:extLst>
        </c:ser>
        <c:ser>
          <c:idx val="1"/>
          <c:order val="1"/>
          <c:tx>
            <c:strRef>
              <c:f>'11'!$D$136</c:f>
              <c:strCache>
                <c:ptCount val="1"/>
                <c:pt idx="0">
                  <c:v> Četnost školení</c:v>
                </c:pt>
              </c:strCache>
            </c:strRef>
          </c:tx>
          <c:spPr>
            <a:solidFill>
              <a:schemeClr val="accent2"/>
            </a:solidFill>
            <a:ln>
              <a:noFill/>
            </a:ln>
            <a:effectLst/>
          </c:spPr>
          <c:invertIfNegative val="0"/>
          <c:cat>
            <c:strRef>
              <c:f>'11'!$B$137:$B$140</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'11'!$D$137:$D$140</c:f>
              <c:numCache>
                <c:formatCode>0.0</c:formatCode>
                <c:ptCount val="4"/>
                <c:pt idx="0">
                  <c:v>2.25</c:v>
                </c:pt>
                <c:pt idx="1">
                  <c:v>3</c:v>
                </c:pt>
                <c:pt idx="2">
                  <c:v>2.375</c:v>
                </c:pt>
                <c:pt idx="3">
                  <c:v>2.25</c:v>
                </c:pt>
              </c:numCache>
            </c:numRef>
          </c:val>
          <c:extLst>
            <c:ext xmlns:c16="http://schemas.microsoft.com/office/drawing/2014/chart" uri="{C3380CC4-5D6E-409C-BE32-E72D297353CC}">
              <c16:uniqueId val="{00000001-167C-4EF4-912A-7578E92AFC31}"/>
            </c:ext>
          </c:extLst>
        </c:ser>
        <c:ser>
          <c:idx val="2"/>
          <c:order val="2"/>
          <c:tx>
            <c:strRef>
              <c:f>'11'!$E$136</c:f>
              <c:strCache>
                <c:ptCount val="1"/>
                <c:pt idx="0">
                  <c:v> Kvalita vzdělávání a lektorů</c:v>
                </c:pt>
              </c:strCache>
            </c:strRef>
          </c:tx>
          <c:spPr>
            <a:solidFill>
              <a:schemeClr val="accent3"/>
            </a:solidFill>
            <a:ln>
              <a:noFill/>
            </a:ln>
            <a:effectLst/>
          </c:spPr>
          <c:invertIfNegative val="0"/>
          <c:cat>
            <c:strRef>
              <c:f>'11'!$B$137:$B$140</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'11'!$E$137:$E$140</c:f>
              <c:numCache>
                <c:formatCode>0.0</c:formatCode>
                <c:ptCount val="4"/>
                <c:pt idx="0">
                  <c:v>1.5</c:v>
                </c:pt>
                <c:pt idx="1">
                  <c:v>2.2857142857142856</c:v>
                </c:pt>
                <c:pt idx="2">
                  <c:v>2</c:v>
                </c:pt>
                <c:pt idx="3">
                  <c:v>2</c:v>
                </c:pt>
              </c:numCache>
            </c:numRef>
          </c:val>
          <c:extLst>
            <c:ext xmlns:c16="http://schemas.microsoft.com/office/drawing/2014/chart" uri="{C3380CC4-5D6E-409C-BE32-E72D297353CC}">
              <c16:uniqueId val="{00000002-167C-4EF4-912A-7578E92AFC31}"/>
            </c:ext>
          </c:extLst>
        </c:ser>
        <c:ser>
          <c:idx val="3"/>
          <c:order val="3"/>
          <c:tx>
            <c:strRef>
              <c:f>'11'!$F$136</c:f>
              <c:strCache>
                <c:ptCount val="1"/>
                <c:pt idx="0">
                  <c:v> Uplatnitelnost školení ve Vaší praxi</c:v>
                </c:pt>
              </c:strCache>
            </c:strRef>
          </c:tx>
          <c:spPr>
            <a:solidFill>
              <a:schemeClr val="accent4"/>
            </a:solidFill>
            <a:ln>
              <a:noFill/>
            </a:ln>
            <a:effectLst/>
          </c:spPr>
          <c:invertIfNegative val="0"/>
          <c:cat>
            <c:strRef>
              <c:f>'11'!$B$137:$B$140</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'11'!$F$137:$F$140</c:f>
              <c:numCache>
                <c:formatCode>0.0</c:formatCode>
                <c:ptCount val="4"/>
                <c:pt idx="0">
                  <c:v>1.5</c:v>
                </c:pt>
                <c:pt idx="1">
                  <c:v>2.7142857142857144</c:v>
                </c:pt>
                <c:pt idx="2">
                  <c:v>3</c:v>
                </c:pt>
                <c:pt idx="3">
                  <c:v>2</c:v>
                </c:pt>
              </c:numCache>
            </c:numRef>
          </c:val>
          <c:extLst>
            <c:ext xmlns:c16="http://schemas.microsoft.com/office/drawing/2014/chart" uri="{C3380CC4-5D6E-409C-BE32-E72D297353CC}">
              <c16:uniqueId val="{00000003-167C-4EF4-912A-7578E92AFC31}"/>
            </c:ext>
          </c:extLst>
        </c:ser>
        <c:dLbls>
          <c:showLegendKey val="0"/>
          <c:showVal val="0"/>
          <c:showCatName val="0"/>
          <c:showSerName val="0"/>
          <c:showPercent val="0"/>
          <c:showBubbleSize val="0"/>
        </c:dLbls>
        <c:gapWidth val="219"/>
        <c:overlap val="-27"/>
        <c:axId val="338456064"/>
        <c:axId val="339542016"/>
      </c:barChart>
      <c:catAx>
        <c:axId val="33845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9542016"/>
        <c:crosses val="autoZero"/>
        <c:auto val="1"/>
        <c:lblAlgn val="ctr"/>
        <c:lblOffset val="100"/>
        <c:noMultiLvlLbl val="0"/>
      </c:catAx>
      <c:valAx>
        <c:axId val="33954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Průměrné hodnocení</a:t>
                </a:r>
                <a:endParaRPr lang="cs-CZ" sz="1000">
                  <a:effectLst/>
                </a:endParaRP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845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'13'!$B$96</c:f>
              <c:strCache>
                <c:ptCount val="1"/>
                <c:pt idx="0">
                  <c:v>API</c:v>
                </c:pt>
              </c:strCache>
            </c:strRef>
          </c:tx>
          <c:spPr>
            <a:solidFill>
              <a:schemeClr val="accent1"/>
            </a:solidFill>
            <a:ln>
              <a:noFill/>
            </a:ln>
            <a:effectLst/>
          </c:spPr>
          <c:invertIfNegative val="0"/>
          <c:cat>
            <c:strRef>
              <c:f>'13'!$A$97:$A$99</c:f>
              <c:strCache>
                <c:ptCount val="3"/>
                <c:pt idx="0">
                  <c:v>Složitost přihlášení se na kurz a případných administrativních překážek pro účast na školení</c:v>
                </c:pt>
                <c:pt idx="1">
                  <c:v>Frekvence možného zapojení se do vzdělávání</c:v>
                </c:pt>
                <c:pt idx="2">
                  <c:v>Možnosti využít externí kurz (mimo kurzy nabízené MMR)</c:v>
                </c:pt>
              </c:strCache>
            </c:strRef>
          </c:cat>
          <c:val>
            <c:numRef>
              <c:f>'13'!$B$97:$B$99</c:f>
              <c:numCache>
                <c:formatCode>0.00</c:formatCode>
                <c:ptCount val="3"/>
                <c:pt idx="0">
                  <c:v>2.3913043478260869</c:v>
                </c:pt>
                <c:pt idx="1">
                  <c:v>2.347826086956522</c:v>
                </c:pt>
                <c:pt idx="2">
                  <c:v>3.347826086956522</c:v>
                </c:pt>
              </c:numCache>
            </c:numRef>
          </c:val>
          <c:extLst>
            <c:ext xmlns:c16="http://schemas.microsoft.com/office/drawing/2014/chart" uri="{C3380CC4-5D6E-409C-BE32-E72D297353CC}">
              <c16:uniqueId val="{00000000-C035-4A9E-A2DB-8D9F47C025E0}"/>
            </c:ext>
          </c:extLst>
        </c:ser>
        <c:ser>
          <c:idx val="1"/>
          <c:order val="1"/>
          <c:tx>
            <c:strRef>
              <c:f>'13'!$C$96</c:f>
              <c:strCache>
                <c:ptCount val="1"/>
                <c:pt idx="0">
                  <c:v>MPO</c:v>
                </c:pt>
              </c:strCache>
            </c:strRef>
          </c:tx>
          <c:spPr>
            <a:solidFill>
              <a:schemeClr val="accent2"/>
            </a:solidFill>
            <a:ln>
              <a:noFill/>
            </a:ln>
            <a:effectLst/>
          </c:spPr>
          <c:invertIfNegative val="0"/>
          <c:cat>
            <c:strRef>
              <c:f>'13'!$A$97:$A$99</c:f>
              <c:strCache>
                <c:ptCount val="3"/>
                <c:pt idx="0">
                  <c:v>Složitost přihlášení se na kurz a případných administrativních překážek pro účast na školení</c:v>
                </c:pt>
                <c:pt idx="1">
                  <c:v>Frekvence možného zapojení se do vzdělávání</c:v>
                </c:pt>
                <c:pt idx="2">
                  <c:v>Možnosti využít externí kurz (mimo kurzy nabízené MMR)</c:v>
                </c:pt>
              </c:strCache>
            </c:strRef>
          </c:cat>
          <c:val>
            <c:numRef>
              <c:f>'13'!$C$97:$C$99</c:f>
              <c:numCache>
                <c:formatCode>0.00</c:formatCode>
                <c:ptCount val="3"/>
                <c:pt idx="0">
                  <c:v>2.1607142857142856</c:v>
                </c:pt>
                <c:pt idx="1">
                  <c:v>2.2857142857142856</c:v>
                </c:pt>
                <c:pt idx="2">
                  <c:v>2.5535714285714284</c:v>
                </c:pt>
              </c:numCache>
            </c:numRef>
          </c:val>
          <c:extLst>
            <c:ext xmlns:c16="http://schemas.microsoft.com/office/drawing/2014/chart" uri="{C3380CC4-5D6E-409C-BE32-E72D297353CC}">
              <c16:uniqueId val="{00000001-C035-4A9E-A2DB-8D9F47C025E0}"/>
            </c:ext>
          </c:extLst>
        </c:ser>
        <c:ser>
          <c:idx val="2"/>
          <c:order val="2"/>
          <c:tx>
            <c:strRef>
              <c:f>'13'!$D$96</c:f>
              <c:strCache>
                <c:ptCount val="1"/>
                <c:pt idx="0">
                  <c:v>Celkem</c:v>
                </c:pt>
              </c:strCache>
            </c:strRef>
          </c:tx>
          <c:spPr>
            <a:solidFill>
              <a:schemeClr val="accent3"/>
            </a:solidFill>
            <a:ln>
              <a:noFill/>
            </a:ln>
            <a:effectLst/>
          </c:spPr>
          <c:invertIfNegative val="0"/>
          <c:cat>
            <c:strRef>
              <c:f>'13'!$A$97:$A$99</c:f>
              <c:strCache>
                <c:ptCount val="3"/>
                <c:pt idx="0">
                  <c:v>Složitost přihlášení se na kurz a případných administrativních překážek pro účast na školení</c:v>
                </c:pt>
                <c:pt idx="1">
                  <c:v>Frekvence možného zapojení se do vzdělávání</c:v>
                </c:pt>
                <c:pt idx="2">
                  <c:v>Možnosti využít externí kurz (mimo kurzy nabízené MMR)</c:v>
                </c:pt>
              </c:strCache>
            </c:strRef>
          </c:cat>
          <c:val>
            <c:numRef>
              <c:f>'13'!$D$97:$D$99</c:f>
              <c:numCache>
                <c:formatCode>General</c:formatCode>
                <c:ptCount val="3"/>
                <c:pt idx="0">
                  <c:v>2.23</c:v>
                </c:pt>
                <c:pt idx="1">
                  <c:v>2.2999999999999998</c:v>
                </c:pt>
                <c:pt idx="2">
                  <c:v>2.78</c:v>
                </c:pt>
              </c:numCache>
            </c:numRef>
          </c:val>
          <c:extLst>
            <c:ext xmlns:c16="http://schemas.microsoft.com/office/drawing/2014/chart" uri="{C3380CC4-5D6E-409C-BE32-E72D297353CC}">
              <c16:uniqueId val="{00000002-C035-4A9E-A2DB-8D9F47C025E0}"/>
            </c:ext>
          </c:extLst>
        </c:ser>
        <c:dLbls>
          <c:showLegendKey val="0"/>
          <c:showVal val="0"/>
          <c:showCatName val="0"/>
          <c:showSerName val="0"/>
          <c:showPercent val="0"/>
          <c:showBubbleSize val="0"/>
        </c:dLbls>
        <c:gapWidth val="219"/>
        <c:overlap val="-27"/>
        <c:axId val="337972224"/>
        <c:axId val="339543744"/>
      </c:barChart>
      <c:catAx>
        <c:axId val="33797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9543744"/>
        <c:crosses val="autoZero"/>
        <c:auto val="1"/>
        <c:lblAlgn val="ctr"/>
        <c:lblOffset val="100"/>
        <c:noMultiLvlLbl val="0"/>
      </c:catAx>
      <c:valAx>
        <c:axId val="33954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Průměrné hodnocení</a:t>
                </a:r>
                <a:endParaRPr lang="cs-CZ" sz="1000">
                  <a:effectLst/>
                </a:endParaRP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97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'13'!$C$126</c:f>
              <c:strCache>
                <c:ptCount val="1"/>
                <c:pt idx="0">
                  <c:v> Složitost přihlášení se na kurz a případných administrativních překážek pro účast na školení</c:v>
                </c:pt>
              </c:strCache>
            </c:strRef>
          </c:tx>
          <c:spPr>
            <a:solidFill>
              <a:schemeClr val="accent1"/>
            </a:solidFill>
            <a:ln>
              <a:noFill/>
            </a:ln>
            <a:effectLst/>
          </c:spPr>
          <c:invertIfNegative val="0"/>
          <c:cat>
            <c:strRef>
              <c:f>'13'!$B$127:$B$133</c:f>
              <c:strCache>
                <c:ptCount val="7"/>
                <c:pt idx="0">
                  <c:v>61000</c:v>
                </c:pt>
                <c:pt idx="1">
                  <c:v>61100</c:v>
                </c:pt>
                <c:pt idx="2">
                  <c:v>61200</c:v>
                </c:pt>
                <c:pt idx="3">
                  <c:v>61300</c:v>
                </c:pt>
                <c:pt idx="4">
                  <c:v>61400</c:v>
                </c:pt>
                <c:pt idx="5">
                  <c:v>61500</c:v>
                </c:pt>
                <c:pt idx="6">
                  <c:v>Ostatní</c:v>
                </c:pt>
              </c:strCache>
            </c:strRef>
          </c:cat>
          <c:val>
            <c:numRef>
              <c:f>'13'!$C$127:$C$133</c:f>
              <c:numCache>
                <c:formatCode>0.0</c:formatCode>
                <c:ptCount val="7"/>
                <c:pt idx="0">
                  <c:v>2.125</c:v>
                </c:pt>
                <c:pt idx="1">
                  <c:v>1.85</c:v>
                </c:pt>
                <c:pt idx="2">
                  <c:v>2.7142857142857144</c:v>
                </c:pt>
                <c:pt idx="3">
                  <c:v>2.6</c:v>
                </c:pt>
                <c:pt idx="4">
                  <c:v>1.7777777777777777</c:v>
                </c:pt>
                <c:pt idx="5">
                  <c:v>2.8333333333333335</c:v>
                </c:pt>
                <c:pt idx="6">
                  <c:v>2</c:v>
                </c:pt>
              </c:numCache>
            </c:numRef>
          </c:val>
          <c:extLst>
            <c:ext xmlns:c16="http://schemas.microsoft.com/office/drawing/2014/chart" uri="{C3380CC4-5D6E-409C-BE32-E72D297353CC}">
              <c16:uniqueId val="{00000000-F06D-4FC1-BFE2-C7A7D1329F59}"/>
            </c:ext>
          </c:extLst>
        </c:ser>
        <c:ser>
          <c:idx val="1"/>
          <c:order val="1"/>
          <c:tx>
            <c:strRef>
              <c:f>'13'!$D$126</c:f>
              <c:strCache>
                <c:ptCount val="1"/>
                <c:pt idx="0">
                  <c:v> Frekvence možného zapojení se do vzdělávání</c:v>
                </c:pt>
              </c:strCache>
            </c:strRef>
          </c:tx>
          <c:spPr>
            <a:solidFill>
              <a:schemeClr val="accent2"/>
            </a:solidFill>
            <a:ln>
              <a:noFill/>
            </a:ln>
            <a:effectLst/>
          </c:spPr>
          <c:invertIfNegative val="0"/>
          <c:cat>
            <c:strRef>
              <c:f>'13'!$B$127:$B$133</c:f>
              <c:strCache>
                <c:ptCount val="7"/>
                <c:pt idx="0">
                  <c:v>61000</c:v>
                </c:pt>
                <c:pt idx="1">
                  <c:v>61100</c:v>
                </c:pt>
                <c:pt idx="2">
                  <c:v>61200</c:v>
                </c:pt>
                <c:pt idx="3">
                  <c:v>61300</c:v>
                </c:pt>
                <c:pt idx="4">
                  <c:v>61400</c:v>
                </c:pt>
                <c:pt idx="5">
                  <c:v>61500</c:v>
                </c:pt>
                <c:pt idx="6">
                  <c:v>Ostatní</c:v>
                </c:pt>
              </c:strCache>
            </c:strRef>
          </c:cat>
          <c:val>
            <c:numRef>
              <c:f>'13'!$D$127:$D$133</c:f>
              <c:numCache>
                <c:formatCode>0.0</c:formatCode>
                <c:ptCount val="7"/>
                <c:pt idx="0">
                  <c:v>2.5</c:v>
                </c:pt>
                <c:pt idx="1">
                  <c:v>1.85</c:v>
                </c:pt>
                <c:pt idx="2">
                  <c:v>2.2857142857142856</c:v>
                </c:pt>
                <c:pt idx="3">
                  <c:v>2</c:v>
                </c:pt>
                <c:pt idx="4">
                  <c:v>2.5555555555555554</c:v>
                </c:pt>
                <c:pt idx="5">
                  <c:v>3.1666666666666665</c:v>
                </c:pt>
                <c:pt idx="6">
                  <c:v>3</c:v>
                </c:pt>
              </c:numCache>
            </c:numRef>
          </c:val>
          <c:extLst>
            <c:ext xmlns:c16="http://schemas.microsoft.com/office/drawing/2014/chart" uri="{C3380CC4-5D6E-409C-BE32-E72D297353CC}">
              <c16:uniqueId val="{00000001-F06D-4FC1-BFE2-C7A7D1329F59}"/>
            </c:ext>
          </c:extLst>
        </c:ser>
        <c:ser>
          <c:idx val="2"/>
          <c:order val="2"/>
          <c:tx>
            <c:strRef>
              <c:f>'13'!$E$126</c:f>
              <c:strCache>
                <c:ptCount val="1"/>
                <c:pt idx="0">
                  <c:v> Možnosti využít externí kurz (mimo kurzy nabízené MMR)</c:v>
                </c:pt>
              </c:strCache>
            </c:strRef>
          </c:tx>
          <c:spPr>
            <a:solidFill>
              <a:schemeClr val="accent3"/>
            </a:solidFill>
            <a:ln>
              <a:noFill/>
            </a:ln>
            <a:effectLst/>
          </c:spPr>
          <c:invertIfNegative val="0"/>
          <c:cat>
            <c:strRef>
              <c:f>'13'!$B$127:$B$133</c:f>
              <c:strCache>
                <c:ptCount val="7"/>
                <c:pt idx="0">
                  <c:v>61000</c:v>
                </c:pt>
                <c:pt idx="1">
                  <c:v>61100</c:v>
                </c:pt>
                <c:pt idx="2">
                  <c:v>61200</c:v>
                </c:pt>
                <c:pt idx="3">
                  <c:v>61300</c:v>
                </c:pt>
                <c:pt idx="4">
                  <c:v>61400</c:v>
                </c:pt>
                <c:pt idx="5">
                  <c:v>61500</c:v>
                </c:pt>
                <c:pt idx="6">
                  <c:v>Ostatní</c:v>
                </c:pt>
              </c:strCache>
            </c:strRef>
          </c:cat>
          <c:val>
            <c:numRef>
              <c:f>'13'!$E$127:$E$133</c:f>
              <c:numCache>
                <c:formatCode>0.0</c:formatCode>
                <c:ptCount val="7"/>
                <c:pt idx="0">
                  <c:v>2.75</c:v>
                </c:pt>
                <c:pt idx="1">
                  <c:v>2.0499999999999998</c:v>
                </c:pt>
                <c:pt idx="2">
                  <c:v>3.2857142857142856</c:v>
                </c:pt>
                <c:pt idx="3">
                  <c:v>1.6</c:v>
                </c:pt>
                <c:pt idx="4">
                  <c:v>2.3333333333333335</c:v>
                </c:pt>
                <c:pt idx="5">
                  <c:v>4</c:v>
                </c:pt>
                <c:pt idx="6">
                  <c:v>4</c:v>
                </c:pt>
              </c:numCache>
            </c:numRef>
          </c:val>
          <c:extLst>
            <c:ext xmlns:c16="http://schemas.microsoft.com/office/drawing/2014/chart" uri="{C3380CC4-5D6E-409C-BE32-E72D297353CC}">
              <c16:uniqueId val="{00000002-F06D-4FC1-BFE2-C7A7D1329F59}"/>
            </c:ext>
          </c:extLst>
        </c:ser>
        <c:dLbls>
          <c:showLegendKey val="0"/>
          <c:showVal val="0"/>
          <c:showCatName val="0"/>
          <c:showSerName val="0"/>
          <c:showPercent val="0"/>
          <c:showBubbleSize val="0"/>
        </c:dLbls>
        <c:gapWidth val="219"/>
        <c:overlap val="-27"/>
        <c:axId val="338454528"/>
        <c:axId val="339545472"/>
      </c:barChart>
      <c:catAx>
        <c:axId val="33845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9545472"/>
        <c:crosses val="autoZero"/>
        <c:auto val="1"/>
        <c:lblAlgn val="ctr"/>
        <c:lblOffset val="100"/>
        <c:noMultiLvlLbl val="0"/>
      </c:catAx>
      <c:valAx>
        <c:axId val="339545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Průměrné hodnocení</a:t>
                </a:r>
                <a:endParaRPr lang="cs-CZ" sz="1000">
                  <a:effectLst/>
                </a:endParaRP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845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'13'!$C$115</c:f>
              <c:strCache>
                <c:ptCount val="1"/>
                <c:pt idx="0">
                  <c:v> Složitost přihlášení se na kurz a případných administrativních překážek pro účast na školení</c:v>
                </c:pt>
              </c:strCache>
            </c:strRef>
          </c:tx>
          <c:spPr>
            <a:solidFill>
              <a:schemeClr val="accent1"/>
            </a:solidFill>
            <a:ln>
              <a:noFill/>
            </a:ln>
            <a:effectLst/>
          </c:spPr>
          <c:invertIfNegative val="0"/>
          <c:cat>
            <c:strRef>
              <c:f>'13'!$B$116:$B$119</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'13'!$C$116:$C$119</c:f>
              <c:numCache>
                <c:formatCode>General</c:formatCode>
                <c:ptCount val="4"/>
                <c:pt idx="0">
                  <c:v>2.25</c:v>
                </c:pt>
                <c:pt idx="1">
                  <c:v>2.5714285714285716</c:v>
                </c:pt>
                <c:pt idx="2">
                  <c:v>2.75</c:v>
                </c:pt>
                <c:pt idx="3">
                  <c:v>1.5</c:v>
                </c:pt>
              </c:numCache>
            </c:numRef>
          </c:val>
          <c:extLst>
            <c:ext xmlns:c16="http://schemas.microsoft.com/office/drawing/2014/chart" uri="{C3380CC4-5D6E-409C-BE32-E72D297353CC}">
              <c16:uniqueId val="{00000000-8AB1-4DBB-A882-385E7BC837AC}"/>
            </c:ext>
          </c:extLst>
        </c:ser>
        <c:ser>
          <c:idx val="1"/>
          <c:order val="1"/>
          <c:tx>
            <c:strRef>
              <c:f>'13'!$D$115</c:f>
              <c:strCache>
                <c:ptCount val="1"/>
                <c:pt idx="0">
                  <c:v> Frekvence možného zapojení se do vzdělávání</c:v>
                </c:pt>
              </c:strCache>
            </c:strRef>
          </c:tx>
          <c:spPr>
            <a:solidFill>
              <a:schemeClr val="accent2"/>
            </a:solidFill>
            <a:ln>
              <a:noFill/>
            </a:ln>
            <a:effectLst/>
          </c:spPr>
          <c:invertIfNegative val="0"/>
          <c:cat>
            <c:strRef>
              <c:f>'13'!$B$116:$B$119</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'13'!$D$116:$D$119</c:f>
              <c:numCache>
                <c:formatCode>General</c:formatCode>
                <c:ptCount val="4"/>
                <c:pt idx="0">
                  <c:v>2.25</c:v>
                </c:pt>
                <c:pt idx="1">
                  <c:v>2.4285714285714284</c:v>
                </c:pt>
                <c:pt idx="2">
                  <c:v>2.5</c:v>
                </c:pt>
                <c:pt idx="3">
                  <c:v>2</c:v>
                </c:pt>
              </c:numCache>
            </c:numRef>
          </c:val>
          <c:extLst>
            <c:ext xmlns:c16="http://schemas.microsoft.com/office/drawing/2014/chart" uri="{C3380CC4-5D6E-409C-BE32-E72D297353CC}">
              <c16:uniqueId val="{00000001-8AB1-4DBB-A882-385E7BC837AC}"/>
            </c:ext>
          </c:extLst>
        </c:ser>
        <c:ser>
          <c:idx val="2"/>
          <c:order val="2"/>
          <c:tx>
            <c:strRef>
              <c:f>'13'!$E$115</c:f>
              <c:strCache>
                <c:ptCount val="1"/>
                <c:pt idx="0">
                  <c:v> Možnosti využít externí kurz (mimo kurzy nabízené MMR)</c:v>
                </c:pt>
              </c:strCache>
            </c:strRef>
          </c:tx>
          <c:spPr>
            <a:solidFill>
              <a:schemeClr val="accent3"/>
            </a:solidFill>
            <a:ln>
              <a:noFill/>
            </a:ln>
            <a:effectLst/>
          </c:spPr>
          <c:invertIfNegative val="0"/>
          <c:cat>
            <c:strRef>
              <c:f>'13'!$B$116:$B$119</c:f>
              <c:strCache>
                <c:ptCount val="4"/>
                <c:pt idx="0">
                  <c:v>Sekce Kancelář vedoucího služebního úřadu / zástupce vedoucího služebního úřadu</c:v>
                </c:pt>
                <c:pt idx="1">
                  <c:v>Sekce konkurenceschopnosti</c:v>
                </c:pt>
                <c:pt idx="2">
                  <c:v>Sekce rozvoje podnikatelského prostředí</c:v>
                </c:pt>
                <c:pt idx="3">
                  <c:v>Sekce řízení a podpory fondů EU</c:v>
                </c:pt>
              </c:strCache>
            </c:strRef>
          </c:cat>
          <c:val>
            <c:numRef>
              <c:f>'13'!$E$116:$E$119</c:f>
              <c:numCache>
                <c:formatCode>General</c:formatCode>
                <c:ptCount val="4"/>
                <c:pt idx="0">
                  <c:v>3</c:v>
                </c:pt>
                <c:pt idx="1">
                  <c:v>3.4285714285714284</c:v>
                </c:pt>
                <c:pt idx="2">
                  <c:v>3.375</c:v>
                </c:pt>
                <c:pt idx="3">
                  <c:v>3.5</c:v>
                </c:pt>
              </c:numCache>
            </c:numRef>
          </c:val>
          <c:extLst>
            <c:ext xmlns:c16="http://schemas.microsoft.com/office/drawing/2014/chart" uri="{C3380CC4-5D6E-409C-BE32-E72D297353CC}">
              <c16:uniqueId val="{00000002-8AB1-4DBB-A882-385E7BC837AC}"/>
            </c:ext>
          </c:extLst>
        </c:ser>
        <c:dLbls>
          <c:showLegendKey val="0"/>
          <c:showVal val="0"/>
          <c:showCatName val="0"/>
          <c:showSerName val="0"/>
          <c:showPercent val="0"/>
          <c:showBubbleSize val="0"/>
        </c:dLbls>
        <c:gapWidth val="219"/>
        <c:overlap val="-27"/>
        <c:axId val="339445248"/>
        <c:axId val="339547200"/>
      </c:barChart>
      <c:catAx>
        <c:axId val="33944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9547200"/>
        <c:crosses val="autoZero"/>
        <c:auto val="1"/>
        <c:lblAlgn val="ctr"/>
        <c:lblOffset val="100"/>
        <c:noMultiLvlLbl val="0"/>
      </c:catAx>
      <c:valAx>
        <c:axId val="339547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Průměrné hodnocení</a:t>
                </a:r>
                <a:endParaRPr lang="cs-CZ" sz="1000">
                  <a:effectLst/>
                </a:endParaRP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944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b="0" i="0" baseline="0">
                <a:effectLst/>
              </a:rPr>
              <a:t>Nabízí zaměstnavatel celkově adekvátní školení pro agendu, které se věnujete?</a:t>
            </a:r>
            <a:endParaRPr lang="cs-CZ" sz="1000">
              <a:effectLst/>
            </a:endParaRPr>
          </a:p>
        </c:rich>
      </c:tx>
      <c:overlay val="0"/>
      <c:spPr>
        <a:noFill/>
        <a:ln>
          <a:noFill/>
        </a:ln>
        <a:effectLst/>
      </c:spPr>
    </c:title>
    <c:autoTitleDeleted val="0"/>
    <c:plotArea>
      <c:layout/>
      <c:barChart>
        <c:barDir val="col"/>
        <c:grouping val="clustered"/>
        <c:varyColors val="0"/>
        <c:ser>
          <c:idx val="0"/>
          <c:order val="0"/>
          <c:tx>
            <c:strRef>
              <c:f>'15'!$C$12</c:f>
              <c:strCache>
                <c:ptCount val="1"/>
                <c:pt idx="0">
                  <c:v>API</c:v>
                </c:pt>
              </c:strCache>
            </c:strRef>
          </c:tx>
          <c:spPr>
            <a:solidFill>
              <a:schemeClr val="accent1"/>
            </a:solidFill>
            <a:ln>
              <a:noFill/>
            </a:ln>
            <a:effectLst/>
          </c:spPr>
          <c:invertIfNegative val="0"/>
          <c:cat>
            <c:strRef>
              <c:f>'15'!$B$13:$B$17</c:f>
              <c:strCache>
                <c:ptCount val="5"/>
                <c:pt idx="0">
                  <c:v>Rozhodně ano</c:v>
                </c:pt>
                <c:pt idx="1">
                  <c:v>Spíše ano</c:v>
                </c:pt>
                <c:pt idx="2">
                  <c:v>Spíše ne</c:v>
                </c:pt>
                <c:pt idx="3">
                  <c:v>Rozhodně ne</c:v>
                </c:pt>
                <c:pt idx="4">
                  <c:v>Nevím, nechci odpovědět</c:v>
                </c:pt>
              </c:strCache>
            </c:strRef>
          </c:cat>
          <c:val>
            <c:numRef>
              <c:f>'15'!$C$13:$C$17</c:f>
              <c:numCache>
                <c:formatCode>0.0</c:formatCode>
                <c:ptCount val="5"/>
                <c:pt idx="0">
                  <c:v>8</c:v>
                </c:pt>
                <c:pt idx="1">
                  <c:v>52</c:v>
                </c:pt>
                <c:pt idx="2">
                  <c:v>32</c:v>
                </c:pt>
                <c:pt idx="3">
                  <c:v>0</c:v>
                </c:pt>
                <c:pt idx="4">
                  <c:v>8</c:v>
                </c:pt>
              </c:numCache>
            </c:numRef>
          </c:val>
          <c:extLst>
            <c:ext xmlns:c16="http://schemas.microsoft.com/office/drawing/2014/chart" uri="{C3380CC4-5D6E-409C-BE32-E72D297353CC}">
              <c16:uniqueId val="{00000000-16FC-47F1-91B6-4D7F4E33A6B6}"/>
            </c:ext>
          </c:extLst>
        </c:ser>
        <c:ser>
          <c:idx val="1"/>
          <c:order val="1"/>
          <c:tx>
            <c:strRef>
              <c:f>'15'!$D$12</c:f>
              <c:strCache>
                <c:ptCount val="1"/>
                <c:pt idx="0">
                  <c:v>MPO</c:v>
                </c:pt>
              </c:strCache>
            </c:strRef>
          </c:tx>
          <c:spPr>
            <a:solidFill>
              <a:schemeClr val="accent2"/>
            </a:solidFill>
            <a:ln>
              <a:noFill/>
            </a:ln>
            <a:effectLst/>
          </c:spPr>
          <c:invertIfNegative val="0"/>
          <c:cat>
            <c:strRef>
              <c:f>'15'!$B$13:$B$17</c:f>
              <c:strCache>
                <c:ptCount val="5"/>
                <c:pt idx="0">
                  <c:v>Rozhodně ano</c:v>
                </c:pt>
                <c:pt idx="1">
                  <c:v>Spíše ano</c:v>
                </c:pt>
                <c:pt idx="2">
                  <c:v>Spíše ne</c:v>
                </c:pt>
                <c:pt idx="3">
                  <c:v>Rozhodně ne</c:v>
                </c:pt>
                <c:pt idx="4">
                  <c:v>Nevím, nechci odpovědět</c:v>
                </c:pt>
              </c:strCache>
            </c:strRef>
          </c:cat>
          <c:val>
            <c:numRef>
              <c:f>'15'!$D$13:$D$17</c:f>
              <c:numCache>
                <c:formatCode>0.0</c:formatCode>
                <c:ptCount val="5"/>
                <c:pt idx="0">
                  <c:v>19.642857142857142</c:v>
                </c:pt>
                <c:pt idx="1">
                  <c:v>53.571428571428569</c:v>
                </c:pt>
                <c:pt idx="2">
                  <c:v>16.071428571428573</c:v>
                </c:pt>
                <c:pt idx="3">
                  <c:v>10.714285714285714</c:v>
                </c:pt>
                <c:pt idx="4">
                  <c:v>0</c:v>
                </c:pt>
              </c:numCache>
            </c:numRef>
          </c:val>
          <c:extLst>
            <c:ext xmlns:c16="http://schemas.microsoft.com/office/drawing/2014/chart" uri="{C3380CC4-5D6E-409C-BE32-E72D297353CC}">
              <c16:uniqueId val="{00000001-16FC-47F1-91B6-4D7F4E33A6B6}"/>
            </c:ext>
          </c:extLst>
        </c:ser>
        <c:ser>
          <c:idx val="2"/>
          <c:order val="2"/>
          <c:tx>
            <c:strRef>
              <c:f>'15'!$E$12</c:f>
              <c:strCache>
                <c:ptCount val="1"/>
                <c:pt idx="0">
                  <c:v>Celkem</c:v>
                </c:pt>
              </c:strCache>
            </c:strRef>
          </c:tx>
          <c:spPr>
            <a:solidFill>
              <a:schemeClr val="accent3"/>
            </a:solidFill>
            <a:ln>
              <a:noFill/>
            </a:ln>
            <a:effectLst/>
          </c:spPr>
          <c:invertIfNegative val="0"/>
          <c:cat>
            <c:strRef>
              <c:f>'15'!$B$13:$B$17</c:f>
              <c:strCache>
                <c:ptCount val="5"/>
                <c:pt idx="0">
                  <c:v>Rozhodně ano</c:v>
                </c:pt>
                <c:pt idx="1">
                  <c:v>Spíše ano</c:v>
                </c:pt>
                <c:pt idx="2">
                  <c:v>Spíše ne</c:v>
                </c:pt>
                <c:pt idx="3">
                  <c:v>Rozhodně ne</c:v>
                </c:pt>
                <c:pt idx="4">
                  <c:v>Nevím, nechci odpovědět</c:v>
                </c:pt>
              </c:strCache>
            </c:strRef>
          </c:cat>
          <c:val>
            <c:numRef>
              <c:f>'15'!$E$13:$E$17</c:f>
              <c:numCache>
                <c:formatCode>0.0</c:formatCode>
                <c:ptCount val="5"/>
                <c:pt idx="0">
                  <c:v>16.049382716049383</c:v>
                </c:pt>
                <c:pt idx="1">
                  <c:v>53.086419753086425</c:v>
                </c:pt>
                <c:pt idx="2">
                  <c:v>20.987654320987652</c:v>
                </c:pt>
                <c:pt idx="3">
                  <c:v>7.4074074074074066</c:v>
                </c:pt>
                <c:pt idx="4">
                  <c:v>2.4691358024691357</c:v>
                </c:pt>
              </c:numCache>
            </c:numRef>
          </c:val>
          <c:extLst>
            <c:ext xmlns:c16="http://schemas.microsoft.com/office/drawing/2014/chart" uri="{C3380CC4-5D6E-409C-BE32-E72D297353CC}">
              <c16:uniqueId val="{00000002-16FC-47F1-91B6-4D7F4E33A6B6}"/>
            </c:ext>
          </c:extLst>
        </c:ser>
        <c:dLbls>
          <c:showLegendKey val="0"/>
          <c:showVal val="0"/>
          <c:showCatName val="0"/>
          <c:showSerName val="0"/>
          <c:showPercent val="0"/>
          <c:showBubbleSize val="0"/>
        </c:dLbls>
        <c:gapWidth val="219"/>
        <c:overlap val="-27"/>
        <c:axId val="337972736"/>
        <c:axId val="339548928"/>
      </c:barChart>
      <c:catAx>
        <c:axId val="33797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9548928"/>
        <c:crosses val="autoZero"/>
        <c:auto val="1"/>
        <c:lblAlgn val="ctr"/>
        <c:lblOffset val="100"/>
        <c:noMultiLvlLbl val="0"/>
      </c:catAx>
      <c:valAx>
        <c:axId val="339548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Podíl respondentů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97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'15'!$B$32</c:f>
              <c:strCache>
                <c:ptCount val="1"/>
                <c:pt idx="0">
                  <c:v>Rozhodně ano</c:v>
                </c:pt>
              </c:strCache>
            </c:strRef>
          </c:tx>
          <c:spPr>
            <a:solidFill>
              <a:schemeClr val="accent1"/>
            </a:solidFill>
            <a:ln>
              <a:noFill/>
            </a:ln>
            <a:effectLst/>
          </c:spPr>
          <c:invertIfNegative val="0"/>
          <c:cat>
            <c:strRef>
              <c:f>'15'!$C$31:$I$31</c:f>
              <c:strCache>
                <c:ptCount val="7"/>
                <c:pt idx="0">
                  <c:v>61000</c:v>
                </c:pt>
                <c:pt idx="1">
                  <c:v>61100</c:v>
                </c:pt>
                <c:pt idx="2">
                  <c:v>61200</c:v>
                </c:pt>
                <c:pt idx="3">
                  <c:v>61300</c:v>
                </c:pt>
                <c:pt idx="4">
                  <c:v>61400</c:v>
                </c:pt>
                <c:pt idx="5">
                  <c:v>61500</c:v>
                </c:pt>
                <c:pt idx="6">
                  <c:v>Ostatní</c:v>
                </c:pt>
              </c:strCache>
            </c:strRef>
          </c:cat>
          <c:val>
            <c:numRef>
              <c:f>'15'!$C$32:$I$32</c:f>
              <c:numCache>
                <c:formatCode>General</c:formatCode>
                <c:ptCount val="7"/>
                <c:pt idx="0">
                  <c:v>4</c:v>
                </c:pt>
                <c:pt idx="1">
                  <c:v>4</c:v>
                </c:pt>
                <c:pt idx="2">
                  <c:v>0</c:v>
                </c:pt>
                <c:pt idx="3">
                  <c:v>2</c:v>
                </c:pt>
                <c:pt idx="4">
                  <c:v>1</c:v>
                </c:pt>
                <c:pt idx="5">
                  <c:v>0</c:v>
                </c:pt>
                <c:pt idx="6">
                  <c:v>0</c:v>
                </c:pt>
              </c:numCache>
            </c:numRef>
          </c:val>
          <c:extLst>
            <c:ext xmlns:c16="http://schemas.microsoft.com/office/drawing/2014/chart" uri="{C3380CC4-5D6E-409C-BE32-E72D297353CC}">
              <c16:uniqueId val="{00000000-1C15-468E-8A27-6222D07B5FA0}"/>
            </c:ext>
          </c:extLst>
        </c:ser>
        <c:ser>
          <c:idx val="1"/>
          <c:order val="1"/>
          <c:tx>
            <c:strRef>
              <c:f>'15'!$B$33</c:f>
              <c:strCache>
                <c:ptCount val="1"/>
                <c:pt idx="0">
                  <c:v>Spíše ano</c:v>
                </c:pt>
              </c:strCache>
            </c:strRef>
          </c:tx>
          <c:spPr>
            <a:solidFill>
              <a:schemeClr val="accent2"/>
            </a:solidFill>
            <a:ln>
              <a:noFill/>
            </a:ln>
            <a:effectLst/>
          </c:spPr>
          <c:invertIfNegative val="0"/>
          <c:cat>
            <c:strRef>
              <c:f>'15'!$C$31:$I$31</c:f>
              <c:strCache>
                <c:ptCount val="7"/>
                <c:pt idx="0">
                  <c:v>61000</c:v>
                </c:pt>
                <c:pt idx="1">
                  <c:v>61100</c:v>
                </c:pt>
                <c:pt idx="2">
                  <c:v>61200</c:v>
                </c:pt>
                <c:pt idx="3">
                  <c:v>61300</c:v>
                </c:pt>
                <c:pt idx="4">
                  <c:v>61400</c:v>
                </c:pt>
                <c:pt idx="5">
                  <c:v>61500</c:v>
                </c:pt>
                <c:pt idx="6">
                  <c:v>Ostatní</c:v>
                </c:pt>
              </c:strCache>
            </c:strRef>
          </c:cat>
          <c:val>
            <c:numRef>
              <c:f>'15'!$C$33:$I$33</c:f>
              <c:numCache>
                <c:formatCode>General</c:formatCode>
                <c:ptCount val="7"/>
                <c:pt idx="0">
                  <c:v>0</c:v>
                </c:pt>
                <c:pt idx="1">
                  <c:v>12</c:v>
                </c:pt>
                <c:pt idx="2">
                  <c:v>6</c:v>
                </c:pt>
                <c:pt idx="3">
                  <c:v>2</c:v>
                </c:pt>
                <c:pt idx="4">
                  <c:v>7</c:v>
                </c:pt>
                <c:pt idx="5">
                  <c:v>2</c:v>
                </c:pt>
                <c:pt idx="6">
                  <c:v>1</c:v>
                </c:pt>
              </c:numCache>
            </c:numRef>
          </c:val>
          <c:extLst>
            <c:ext xmlns:c16="http://schemas.microsoft.com/office/drawing/2014/chart" uri="{C3380CC4-5D6E-409C-BE32-E72D297353CC}">
              <c16:uniqueId val="{00000001-1C15-468E-8A27-6222D07B5FA0}"/>
            </c:ext>
          </c:extLst>
        </c:ser>
        <c:ser>
          <c:idx val="2"/>
          <c:order val="2"/>
          <c:tx>
            <c:strRef>
              <c:f>'15'!$B$34</c:f>
              <c:strCache>
                <c:ptCount val="1"/>
                <c:pt idx="0">
                  <c:v>Spíše ne</c:v>
                </c:pt>
              </c:strCache>
            </c:strRef>
          </c:tx>
          <c:spPr>
            <a:solidFill>
              <a:schemeClr val="accent3"/>
            </a:solidFill>
            <a:ln>
              <a:noFill/>
            </a:ln>
            <a:effectLst/>
          </c:spPr>
          <c:invertIfNegative val="0"/>
          <c:cat>
            <c:strRef>
              <c:f>'15'!$C$31:$I$31</c:f>
              <c:strCache>
                <c:ptCount val="7"/>
                <c:pt idx="0">
                  <c:v>61000</c:v>
                </c:pt>
                <c:pt idx="1">
                  <c:v>61100</c:v>
                </c:pt>
                <c:pt idx="2">
                  <c:v>61200</c:v>
                </c:pt>
                <c:pt idx="3">
                  <c:v>61300</c:v>
                </c:pt>
                <c:pt idx="4">
                  <c:v>61400</c:v>
                </c:pt>
                <c:pt idx="5">
                  <c:v>61500</c:v>
                </c:pt>
                <c:pt idx="6">
                  <c:v>Ostatní</c:v>
                </c:pt>
              </c:strCache>
            </c:strRef>
          </c:cat>
          <c:val>
            <c:numRef>
              <c:f>'15'!$C$34:$I$34</c:f>
              <c:numCache>
                <c:formatCode>General</c:formatCode>
                <c:ptCount val="7"/>
                <c:pt idx="0">
                  <c:v>1</c:v>
                </c:pt>
                <c:pt idx="1">
                  <c:v>3</c:v>
                </c:pt>
                <c:pt idx="2">
                  <c:v>1</c:v>
                </c:pt>
                <c:pt idx="3">
                  <c:v>1</c:v>
                </c:pt>
                <c:pt idx="4">
                  <c:v>0</c:v>
                </c:pt>
                <c:pt idx="5">
                  <c:v>3</c:v>
                </c:pt>
                <c:pt idx="6">
                  <c:v>0</c:v>
                </c:pt>
              </c:numCache>
            </c:numRef>
          </c:val>
          <c:extLst>
            <c:ext xmlns:c16="http://schemas.microsoft.com/office/drawing/2014/chart" uri="{C3380CC4-5D6E-409C-BE32-E72D297353CC}">
              <c16:uniqueId val="{00000002-1C15-468E-8A27-6222D07B5FA0}"/>
            </c:ext>
          </c:extLst>
        </c:ser>
        <c:ser>
          <c:idx val="3"/>
          <c:order val="3"/>
          <c:tx>
            <c:strRef>
              <c:f>'15'!$B$35</c:f>
              <c:strCache>
                <c:ptCount val="1"/>
                <c:pt idx="0">
                  <c:v>Rozhodně ne</c:v>
                </c:pt>
              </c:strCache>
            </c:strRef>
          </c:tx>
          <c:spPr>
            <a:solidFill>
              <a:schemeClr val="accent4"/>
            </a:solidFill>
            <a:ln>
              <a:noFill/>
            </a:ln>
            <a:effectLst/>
          </c:spPr>
          <c:invertIfNegative val="0"/>
          <c:cat>
            <c:strRef>
              <c:f>'15'!$C$31:$I$31</c:f>
              <c:strCache>
                <c:ptCount val="7"/>
                <c:pt idx="0">
                  <c:v>61000</c:v>
                </c:pt>
                <c:pt idx="1">
                  <c:v>61100</c:v>
                </c:pt>
                <c:pt idx="2">
                  <c:v>61200</c:v>
                </c:pt>
                <c:pt idx="3">
                  <c:v>61300</c:v>
                </c:pt>
                <c:pt idx="4">
                  <c:v>61400</c:v>
                </c:pt>
                <c:pt idx="5">
                  <c:v>61500</c:v>
                </c:pt>
                <c:pt idx="6">
                  <c:v>Ostatní</c:v>
                </c:pt>
              </c:strCache>
            </c:strRef>
          </c:cat>
          <c:val>
            <c:numRef>
              <c:f>'15'!$C$35:$I$35</c:f>
              <c:numCache>
                <c:formatCode>General</c:formatCode>
                <c:ptCount val="7"/>
                <c:pt idx="0">
                  <c:v>3</c:v>
                </c:pt>
                <c:pt idx="1">
                  <c:v>1</c:v>
                </c:pt>
                <c:pt idx="2">
                  <c:v>0</c:v>
                </c:pt>
                <c:pt idx="3">
                  <c:v>0</c:v>
                </c:pt>
                <c:pt idx="4">
                  <c:v>1</c:v>
                </c:pt>
                <c:pt idx="5">
                  <c:v>1</c:v>
                </c:pt>
                <c:pt idx="6">
                  <c:v>0</c:v>
                </c:pt>
              </c:numCache>
            </c:numRef>
          </c:val>
          <c:extLst>
            <c:ext xmlns:c16="http://schemas.microsoft.com/office/drawing/2014/chart" uri="{C3380CC4-5D6E-409C-BE32-E72D297353CC}">
              <c16:uniqueId val="{00000003-1C15-468E-8A27-6222D07B5FA0}"/>
            </c:ext>
          </c:extLst>
        </c:ser>
        <c:ser>
          <c:idx val="4"/>
          <c:order val="4"/>
          <c:tx>
            <c:strRef>
              <c:f>'15'!$B$36</c:f>
              <c:strCache>
                <c:ptCount val="1"/>
                <c:pt idx="0">
                  <c:v>Nevím, nechci odpovědět</c:v>
                </c:pt>
              </c:strCache>
            </c:strRef>
          </c:tx>
          <c:spPr>
            <a:solidFill>
              <a:schemeClr val="accent5"/>
            </a:solidFill>
            <a:ln>
              <a:noFill/>
            </a:ln>
            <a:effectLst/>
          </c:spPr>
          <c:invertIfNegative val="0"/>
          <c:cat>
            <c:strRef>
              <c:f>'15'!$C$31:$I$31</c:f>
              <c:strCache>
                <c:ptCount val="7"/>
                <c:pt idx="0">
                  <c:v>61000</c:v>
                </c:pt>
                <c:pt idx="1">
                  <c:v>61100</c:v>
                </c:pt>
                <c:pt idx="2">
                  <c:v>61200</c:v>
                </c:pt>
                <c:pt idx="3">
                  <c:v>61300</c:v>
                </c:pt>
                <c:pt idx="4">
                  <c:v>61400</c:v>
                </c:pt>
                <c:pt idx="5">
                  <c:v>61500</c:v>
                </c:pt>
                <c:pt idx="6">
                  <c:v>Ostatní</c:v>
                </c:pt>
              </c:strCache>
            </c:strRef>
          </c:cat>
          <c:val>
            <c:numRef>
              <c:f>'15'!$C$36:$I$36</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4-1C15-468E-8A27-6222D07B5FA0}"/>
            </c:ext>
          </c:extLst>
        </c:ser>
        <c:dLbls>
          <c:showLegendKey val="0"/>
          <c:showVal val="0"/>
          <c:showCatName val="0"/>
          <c:showSerName val="0"/>
          <c:showPercent val="0"/>
          <c:showBubbleSize val="0"/>
        </c:dLbls>
        <c:gapWidth val="219"/>
        <c:overlap val="-27"/>
        <c:axId val="338169856"/>
        <c:axId val="339599936"/>
      </c:barChart>
      <c:catAx>
        <c:axId val="33816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9599936"/>
        <c:crosses val="autoZero"/>
        <c:auto val="1"/>
        <c:lblAlgn val="ctr"/>
        <c:lblOffset val="100"/>
        <c:noMultiLvlLbl val="0"/>
      </c:catAx>
      <c:valAx>
        <c:axId val="339599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odpovědí</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816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'15'!$C$46</c:f>
              <c:strCache>
                <c:ptCount val="1"/>
                <c:pt idx="0">
                  <c:v>Rozhodně ano</c:v>
                </c:pt>
              </c:strCache>
            </c:strRef>
          </c:tx>
          <c:spPr>
            <a:solidFill>
              <a:schemeClr val="accent1"/>
            </a:solidFill>
            <a:ln>
              <a:noFill/>
            </a:ln>
            <a:effectLst/>
          </c:spPr>
          <c:invertIfNegative val="0"/>
          <c:cat>
            <c:strRef>
              <c:f>'15'!$D$45:$G$45</c:f>
              <c:strCache>
                <c:ptCount val="4"/>
                <c:pt idx="0">
                  <c:v>Sekce Kancelář vedoucího služebního úřadu</c:v>
                </c:pt>
                <c:pt idx="1">
                  <c:v>Sekce konkurenceschopnosti</c:v>
                </c:pt>
                <c:pt idx="2">
                  <c:v>Sekce rozvoje podnikatelského prostředí</c:v>
                </c:pt>
                <c:pt idx="3">
                  <c:v>Sekce řízení a podpory fondů EU</c:v>
                </c:pt>
              </c:strCache>
            </c:strRef>
          </c:cat>
          <c:val>
            <c:numRef>
              <c:f>'15'!$D$46:$G$46</c:f>
              <c:numCache>
                <c:formatCode>General</c:formatCode>
                <c:ptCount val="4"/>
                <c:pt idx="0">
                  <c:v>0</c:v>
                </c:pt>
                <c:pt idx="1">
                  <c:v>0</c:v>
                </c:pt>
                <c:pt idx="2">
                  <c:v>1</c:v>
                </c:pt>
                <c:pt idx="3">
                  <c:v>1</c:v>
                </c:pt>
              </c:numCache>
            </c:numRef>
          </c:val>
          <c:extLst>
            <c:ext xmlns:c16="http://schemas.microsoft.com/office/drawing/2014/chart" uri="{C3380CC4-5D6E-409C-BE32-E72D297353CC}">
              <c16:uniqueId val="{00000000-5D85-4DDB-81A9-0787466F0A07}"/>
            </c:ext>
          </c:extLst>
        </c:ser>
        <c:ser>
          <c:idx val="1"/>
          <c:order val="1"/>
          <c:tx>
            <c:strRef>
              <c:f>'15'!$C$47</c:f>
              <c:strCache>
                <c:ptCount val="1"/>
                <c:pt idx="0">
                  <c:v>Spíše ano</c:v>
                </c:pt>
              </c:strCache>
            </c:strRef>
          </c:tx>
          <c:spPr>
            <a:solidFill>
              <a:schemeClr val="accent2"/>
            </a:solidFill>
            <a:ln>
              <a:noFill/>
            </a:ln>
            <a:effectLst/>
          </c:spPr>
          <c:invertIfNegative val="0"/>
          <c:cat>
            <c:strRef>
              <c:f>'15'!$D$45:$G$45</c:f>
              <c:strCache>
                <c:ptCount val="4"/>
                <c:pt idx="0">
                  <c:v>Sekce Kancelář vedoucího služebního úřadu</c:v>
                </c:pt>
                <c:pt idx="1">
                  <c:v>Sekce konkurenceschopnosti</c:v>
                </c:pt>
                <c:pt idx="2">
                  <c:v>Sekce rozvoje podnikatelského prostředí</c:v>
                </c:pt>
                <c:pt idx="3">
                  <c:v>Sekce řízení a podpory fondů EU</c:v>
                </c:pt>
              </c:strCache>
            </c:strRef>
          </c:cat>
          <c:val>
            <c:numRef>
              <c:f>'15'!$D$47:$G$47</c:f>
              <c:numCache>
                <c:formatCode>General</c:formatCode>
                <c:ptCount val="4"/>
                <c:pt idx="0">
                  <c:v>3</c:v>
                </c:pt>
                <c:pt idx="1">
                  <c:v>4</c:v>
                </c:pt>
                <c:pt idx="2">
                  <c:v>4</c:v>
                </c:pt>
                <c:pt idx="3">
                  <c:v>2</c:v>
                </c:pt>
              </c:numCache>
            </c:numRef>
          </c:val>
          <c:extLst>
            <c:ext xmlns:c16="http://schemas.microsoft.com/office/drawing/2014/chart" uri="{C3380CC4-5D6E-409C-BE32-E72D297353CC}">
              <c16:uniqueId val="{00000001-5D85-4DDB-81A9-0787466F0A07}"/>
            </c:ext>
          </c:extLst>
        </c:ser>
        <c:ser>
          <c:idx val="2"/>
          <c:order val="2"/>
          <c:tx>
            <c:strRef>
              <c:f>'15'!$C$48</c:f>
              <c:strCache>
                <c:ptCount val="1"/>
                <c:pt idx="0">
                  <c:v>Spíše ne</c:v>
                </c:pt>
              </c:strCache>
            </c:strRef>
          </c:tx>
          <c:spPr>
            <a:solidFill>
              <a:schemeClr val="accent3"/>
            </a:solidFill>
            <a:ln>
              <a:noFill/>
            </a:ln>
            <a:effectLst/>
          </c:spPr>
          <c:invertIfNegative val="0"/>
          <c:cat>
            <c:strRef>
              <c:f>'15'!$D$45:$G$45</c:f>
              <c:strCache>
                <c:ptCount val="4"/>
                <c:pt idx="0">
                  <c:v>Sekce Kancelář vedoucího služebního úřadu</c:v>
                </c:pt>
                <c:pt idx="1">
                  <c:v>Sekce konkurenceschopnosti</c:v>
                </c:pt>
                <c:pt idx="2">
                  <c:v>Sekce rozvoje podnikatelského prostředí</c:v>
                </c:pt>
                <c:pt idx="3">
                  <c:v>Sekce řízení a podpory fondů EU</c:v>
                </c:pt>
              </c:strCache>
            </c:strRef>
          </c:cat>
          <c:val>
            <c:numRef>
              <c:f>'15'!$D$48:$G$48</c:f>
              <c:numCache>
                <c:formatCode>General</c:formatCode>
                <c:ptCount val="4"/>
                <c:pt idx="0">
                  <c:v>1</c:v>
                </c:pt>
                <c:pt idx="1">
                  <c:v>2</c:v>
                </c:pt>
                <c:pt idx="2">
                  <c:v>4</c:v>
                </c:pt>
                <c:pt idx="3">
                  <c:v>1</c:v>
                </c:pt>
              </c:numCache>
            </c:numRef>
          </c:val>
          <c:extLst>
            <c:ext xmlns:c16="http://schemas.microsoft.com/office/drawing/2014/chart" uri="{C3380CC4-5D6E-409C-BE32-E72D297353CC}">
              <c16:uniqueId val="{00000002-5D85-4DDB-81A9-0787466F0A07}"/>
            </c:ext>
          </c:extLst>
        </c:ser>
        <c:ser>
          <c:idx val="3"/>
          <c:order val="3"/>
          <c:tx>
            <c:strRef>
              <c:f>'15'!$C$49</c:f>
              <c:strCache>
                <c:ptCount val="1"/>
                <c:pt idx="0">
                  <c:v>Rozhodně ne</c:v>
                </c:pt>
              </c:strCache>
            </c:strRef>
          </c:tx>
          <c:spPr>
            <a:solidFill>
              <a:schemeClr val="accent4"/>
            </a:solidFill>
            <a:ln>
              <a:noFill/>
            </a:ln>
            <a:effectLst/>
          </c:spPr>
          <c:invertIfNegative val="0"/>
          <c:cat>
            <c:strRef>
              <c:f>'15'!$D$45:$G$45</c:f>
              <c:strCache>
                <c:ptCount val="4"/>
                <c:pt idx="0">
                  <c:v>Sekce Kancelář vedoucího služebního úřadu</c:v>
                </c:pt>
                <c:pt idx="1">
                  <c:v>Sekce konkurenceschopnosti</c:v>
                </c:pt>
                <c:pt idx="2">
                  <c:v>Sekce rozvoje podnikatelského prostředí</c:v>
                </c:pt>
                <c:pt idx="3">
                  <c:v>Sekce řízení a podpory fondů EU</c:v>
                </c:pt>
              </c:strCache>
            </c:strRef>
          </c:cat>
          <c:val>
            <c:numRef>
              <c:f>'15'!$D$49:$G$49</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3-5D85-4DDB-81A9-0787466F0A07}"/>
            </c:ext>
          </c:extLst>
        </c:ser>
        <c:ser>
          <c:idx val="4"/>
          <c:order val="4"/>
          <c:tx>
            <c:strRef>
              <c:f>'15'!$C$50</c:f>
              <c:strCache>
                <c:ptCount val="1"/>
                <c:pt idx="0">
                  <c:v>Nevím, nechci odpovědět</c:v>
                </c:pt>
              </c:strCache>
            </c:strRef>
          </c:tx>
          <c:spPr>
            <a:solidFill>
              <a:schemeClr val="accent5"/>
            </a:solidFill>
            <a:ln>
              <a:noFill/>
            </a:ln>
            <a:effectLst/>
          </c:spPr>
          <c:invertIfNegative val="0"/>
          <c:cat>
            <c:strRef>
              <c:f>'15'!$D$45:$G$45</c:f>
              <c:strCache>
                <c:ptCount val="4"/>
                <c:pt idx="0">
                  <c:v>Sekce Kancelář vedoucího služebního úřadu</c:v>
                </c:pt>
                <c:pt idx="1">
                  <c:v>Sekce konkurenceschopnosti</c:v>
                </c:pt>
                <c:pt idx="2">
                  <c:v>Sekce rozvoje podnikatelského prostředí</c:v>
                </c:pt>
                <c:pt idx="3">
                  <c:v>Sekce řízení a podpory fondů EU</c:v>
                </c:pt>
              </c:strCache>
            </c:strRef>
          </c:cat>
          <c:val>
            <c:numRef>
              <c:f>'15'!$D$50:$G$50</c:f>
              <c:numCache>
                <c:formatCode>General</c:formatCode>
                <c:ptCount val="4"/>
                <c:pt idx="0">
                  <c:v>1</c:v>
                </c:pt>
                <c:pt idx="1">
                  <c:v>1</c:v>
                </c:pt>
                <c:pt idx="2">
                  <c:v>0</c:v>
                </c:pt>
                <c:pt idx="3">
                  <c:v>0</c:v>
                </c:pt>
              </c:numCache>
            </c:numRef>
          </c:val>
          <c:extLst>
            <c:ext xmlns:c16="http://schemas.microsoft.com/office/drawing/2014/chart" uri="{C3380CC4-5D6E-409C-BE32-E72D297353CC}">
              <c16:uniqueId val="{00000004-5D85-4DDB-81A9-0787466F0A07}"/>
            </c:ext>
          </c:extLst>
        </c:ser>
        <c:dLbls>
          <c:showLegendKey val="0"/>
          <c:showVal val="0"/>
          <c:showCatName val="0"/>
          <c:showSerName val="0"/>
          <c:showPercent val="0"/>
          <c:showBubbleSize val="0"/>
        </c:dLbls>
        <c:gapWidth val="219"/>
        <c:overlap val="-27"/>
        <c:axId val="334344192"/>
        <c:axId val="339601664"/>
      </c:barChart>
      <c:catAx>
        <c:axId val="3343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9601664"/>
        <c:crosses val="autoZero"/>
        <c:auto val="1"/>
        <c:lblAlgn val="ctr"/>
        <c:lblOffset val="100"/>
        <c:noMultiLvlLbl val="0"/>
      </c:catAx>
      <c:valAx>
        <c:axId val="339601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Počet odpovědí</a:t>
                </a:r>
                <a:endParaRPr lang="cs-CZ" sz="1000">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4344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'[Evaluace řízení a administrace technické pomoci OP PIK 1 - opice (14 + 15), upraveno.xlsx]List2'!$X$15:$X$20</c:f>
              <c:strCache>
                <c:ptCount val="6"/>
                <c:pt idx="0">
                  <c:v>1</c:v>
                </c:pt>
                <c:pt idx="1">
                  <c:v>2</c:v>
                </c:pt>
                <c:pt idx="2">
                  <c:v>3</c:v>
                </c:pt>
                <c:pt idx="3">
                  <c:v>12-21</c:v>
                </c:pt>
                <c:pt idx="4">
                  <c:v>4-5</c:v>
                </c:pt>
                <c:pt idx="5">
                  <c:v>6-11</c:v>
                </c:pt>
              </c:strCache>
            </c:strRef>
          </c:cat>
          <c:val>
            <c:numRef>
              <c:f>'[Evaluace řízení a administrace technické pomoci OP PIK 1 - opice (14 + 15), upraveno.xlsx]List2'!$Y$15:$Y$20</c:f>
              <c:numCache>
                <c:formatCode>General</c:formatCode>
                <c:ptCount val="6"/>
                <c:pt idx="0">
                  <c:v>14</c:v>
                </c:pt>
                <c:pt idx="1">
                  <c:v>12</c:v>
                </c:pt>
                <c:pt idx="2">
                  <c:v>19</c:v>
                </c:pt>
                <c:pt idx="3">
                  <c:v>12</c:v>
                </c:pt>
                <c:pt idx="4">
                  <c:v>15</c:v>
                </c:pt>
                <c:pt idx="5">
                  <c:v>12</c:v>
                </c:pt>
              </c:numCache>
            </c:numRef>
          </c:val>
          <c:extLst>
            <c:ext xmlns:c16="http://schemas.microsoft.com/office/drawing/2014/chart" uri="{C3380CC4-5D6E-409C-BE32-E72D297353CC}">
              <c16:uniqueId val="{00000000-34DD-4E88-8344-6011D91A06AC}"/>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'[Evaluace řízení a administrace technické pomoci OP PIK 1 - opice (14 + 15), upraveno.xlsx]List2'!$I$51:$I$65</c:f>
              <c:strCache>
                <c:ptCount val="15"/>
                <c:pt idx="0">
                  <c:v>Interní hodnotitel</c:v>
                </c:pt>
                <c:pt idx="1">
                  <c:v>Administrativní pracovník (programový asistent, referent přezkumných řízení,společné správy a samosprávy)</c:v>
                </c:pt>
                <c:pt idx="2">
                  <c:v>Analytik OP, příprava nového OP</c:v>
                </c:pt>
                <c:pt idx="3">
                  <c:v>Koordinátor technické pomoci</c:v>
                </c:pt>
                <c:pt idx="4">
                  <c:v>Metodik</c:v>
                </c:pt>
                <c:pt idx="5">
                  <c:v>Řídící pracovník</c:v>
                </c:pt>
                <c:pt idx="6">
                  <c:v>Kontrolor</c:v>
                </c:pt>
                <c:pt idx="7">
                  <c:v>Programový manažer</c:v>
                </c:pt>
                <c:pt idx="8">
                  <c:v>Pracovník back-office (referent monitoringu, referent veřejné podpory, referent územní dimenze, evaluátor)</c:v>
                </c:pt>
                <c:pt idx="9">
                  <c:v>Právník</c:v>
                </c:pt>
                <c:pt idx="10">
                  <c:v>Projektový manažer</c:v>
                </c:pt>
                <c:pt idx="11">
                  <c:v>Programový referent</c:v>
                </c:pt>
                <c:pt idx="12">
                  <c:v>kancelář NM</c:v>
                </c:pt>
                <c:pt idx="13">
                  <c:v>Podklady pro komunikaci s FÚ, PČR, NOK apod.</c:v>
                </c:pt>
                <c:pt idx="14">
                  <c:v>sekretářka</c:v>
                </c:pt>
              </c:strCache>
            </c:strRef>
          </c:cat>
          <c:val>
            <c:numRef>
              <c:f>'[Evaluace řízení a administrace technické pomoci OP PIK 1 - opice (14 + 15), upraveno.xlsx]List2'!$J$51:$J$65</c:f>
              <c:numCache>
                <c:formatCode>General</c:formatCode>
                <c:ptCount val="15"/>
                <c:pt idx="0">
                  <c:v>11</c:v>
                </c:pt>
                <c:pt idx="1">
                  <c:v>7</c:v>
                </c:pt>
                <c:pt idx="2">
                  <c:v>6</c:v>
                </c:pt>
                <c:pt idx="3">
                  <c:v>6</c:v>
                </c:pt>
                <c:pt idx="4">
                  <c:v>5</c:v>
                </c:pt>
                <c:pt idx="5">
                  <c:v>4</c:v>
                </c:pt>
                <c:pt idx="6">
                  <c:v>3</c:v>
                </c:pt>
                <c:pt idx="7">
                  <c:v>3</c:v>
                </c:pt>
                <c:pt idx="8">
                  <c:v>2</c:v>
                </c:pt>
                <c:pt idx="9">
                  <c:v>2</c:v>
                </c:pt>
                <c:pt idx="10">
                  <c:v>2</c:v>
                </c:pt>
                <c:pt idx="11">
                  <c:v>2</c:v>
                </c:pt>
                <c:pt idx="12">
                  <c:v>1</c:v>
                </c:pt>
                <c:pt idx="13">
                  <c:v>1</c:v>
                </c:pt>
                <c:pt idx="14">
                  <c:v>1</c:v>
                </c:pt>
              </c:numCache>
            </c:numRef>
          </c:val>
          <c:extLst>
            <c:ext xmlns:c16="http://schemas.microsoft.com/office/drawing/2014/chart" uri="{C3380CC4-5D6E-409C-BE32-E72D297353CC}">
              <c16:uniqueId val="{00000000-831A-4CB0-9717-503E36059EF8}"/>
            </c:ext>
          </c:extLst>
        </c:ser>
        <c:dLbls>
          <c:showLegendKey val="0"/>
          <c:showVal val="0"/>
          <c:showCatName val="0"/>
          <c:showSerName val="0"/>
          <c:showPercent val="0"/>
          <c:showBubbleSize val="0"/>
        </c:dLbls>
        <c:gapWidth val="150"/>
        <c:axId val="333617152"/>
        <c:axId val="336209024"/>
      </c:barChart>
      <c:catAx>
        <c:axId val="333617152"/>
        <c:scaling>
          <c:orientation val="minMax"/>
        </c:scaling>
        <c:delete val="0"/>
        <c:axPos val="l"/>
        <c:numFmt formatCode="General" sourceLinked="0"/>
        <c:majorTickMark val="out"/>
        <c:minorTickMark val="none"/>
        <c:tickLblPos val="nextTo"/>
        <c:crossAx val="336209024"/>
        <c:crosses val="autoZero"/>
        <c:auto val="1"/>
        <c:lblAlgn val="ctr"/>
        <c:lblOffset val="100"/>
        <c:noMultiLvlLbl val="0"/>
      </c:catAx>
      <c:valAx>
        <c:axId val="336209024"/>
        <c:scaling>
          <c:orientation val="minMax"/>
        </c:scaling>
        <c:delete val="0"/>
        <c:axPos val="b"/>
        <c:majorGridlines/>
        <c:title>
          <c:tx>
            <c:rich>
              <a:bodyPr/>
              <a:lstStyle/>
              <a:p>
                <a:pPr>
                  <a:defRPr/>
                </a:pPr>
                <a:r>
                  <a:rPr lang="cs-CZ"/>
                  <a:t>Počet respondentů</a:t>
                </a:r>
              </a:p>
            </c:rich>
          </c:tx>
          <c:overlay val="0"/>
        </c:title>
        <c:numFmt formatCode="General" sourceLinked="1"/>
        <c:majorTickMark val="out"/>
        <c:minorTickMark val="none"/>
        <c:tickLblPos val="nextTo"/>
        <c:crossAx val="3336171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'[Evaluace řízení a administrace technické pomoci OP PIK 1 - opice (14 + 15), upraveno.xlsx]List2'!$L$61:$L$67</c:f>
              <c:strCache>
                <c:ptCount val="7"/>
                <c:pt idx="0">
                  <c:v>Administrativní pracovník (programový asistent, referent přezkumných řízení,společné správy a samosprávy)</c:v>
                </c:pt>
                <c:pt idx="1">
                  <c:v>hlavní účetní</c:v>
                </c:pt>
                <c:pt idx="2">
                  <c:v>HR</c:v>
                </c:pt>
                <c:pt idx="3">
                  <c:v>Interní hodnotitel</c:v>
                </c:pt>
                <c:pt idx="4">
                  <c:v>Koordinátor technické pomoci</c:v>
                </c:pt>
                <c:pt idx="5">
                  <c:v>Metodik</c:v>
                </c:pt>
                <c:pt idx="6">
                  <c:v>Projektový manažer</c:v>
                </c:pt>
              </c:strCache>
            </c:strRef>
          </c:cat>
          <c:val>
            <c:numRef>
              <c:f>'[Evaluace řízení a administrace technické pomoci OP PIK 1 - opice (14 + 15), upraveno.xlsx]List2'!$M$61:$M$67</c:f>
              <c:numCache>
                <c:formatCode>General</c:formatCode>
                <c:ptCount val="7"/>
                <c:pt idx="0">
                  <c:v>1</c:v>
                </c:pt>
                <c:pt idx="1">
                  <c:v>1</c:v>
                </c:pt>
                <c:pt idx="2">
                  <c:v>1</c:v>
                </c:pt>
                <c:pt idx="3">
                  <c:v>1</c:v>
                </c:pt>
                <c:pt idx="4">
                  <c:v>1</c:v>
                </c:pt>
                <c:pt idx="5">
                  <c:v>2</c:v>
                </c:pt>
                <c:pt idx="6">
                  <c:v>18</c:v>
                </c:pt>
              </c:numCache>
            </c:numRef>
          </c:val>
          <c:extLst>
            <c:ext xmlns:c16="http://schemas.microsoft.com/office/drawing/2014/chart" uri="{C3380CC4-5D6E-409C-BE32-E72D297353CC}">
              <c16:uniqueId val="{00000000-E2C4-48FE-B66F-648398A6C723}"/>
            </c:ext>
          </c:extLst>
        </c:ser>
        <c:dLbls>
          <c:showLegendKey val="0"/>
          <c:showVal val="0"/>
          <c:showCatName val="0"/>
          <c:showSerName val="0"/>
          <c:showPercent val="0"/>
          <c:showBubbleSize val="0"/>
        </c:dLbls>
        <c:gapWidth val="150"/>
        <c:axId val="335058432"/>
        <c:axId val="336210752"/>
      </c:barChart>
      <c:catAx>
        <c:axId val="335058432"/>
        <c:scaling>
          <c:orientation val="minMax"/>
        </c:scaling>
        <c:delete val="0"/>
        <c:axPos val="b"/>
        <c:numFmt formatCode="General" sourceLinked="0"/>
        <c:majorTickMark val="out"/>
        <c:minorTickMark val="none"/>
        <c:tickLblPos val="nextTo"/>
        <c:crossAx val="336210752"/>
        <c:crosses val="autoZero"/>
        <c:auto val="1"/>
        <c:lblAlgn val="ctr"/>
        <c:lblOffset val="100"/>
        <c:noMultiLvlLbl val="0"/>
      </c:catAx>
      <c:valAx>
        <c:axId val="336210752"/>
        <c:scaling>
          <c:orientation val="minMax"/>
        </c:scaling>
        <c:delete val="0"/>
        <c:axPos val="l"/>
        <c:majorGridlines/>
        <c:title>
          <c:tx>
            <c:rich>
              <a:bodyPr rot="-5400000" vert="horz"/>
              <a:lstStyle/>
              <a:p>
                <a:pPr>
                  <a:defRPr/>
                </a:pPr>
                <a:r>
                  <a:rPr lang="cs-CZ"/>
                  <a:t>Počet respondentů</a:t>
                </a:r>
              </a:p>
            </c:rich>
          </c:tx>
          <c:overlay val="0"/>
        </c:title>
        <c:numFmt formatCode="General" sourceLinked="1"/>
        <c:majorTickMark val="out"/>
        <c:minorTickMark val="none"/>
        <c:tickLblPos val="nextTo"/>
        <c:crossAx val="3350584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'1'!$C$121</c:f>
              <c:strCache>
                <c:ptCount val="1"/>
                <c:pt idx="0">
                  <c:v>API</c:v>
                </c:pt>
              </c:strCache>
            </c:strRef>
          </c:tx>
          <c:spPr>
            <a:solidFill>
              <a:schemeClr val="accent1"/>
            </a:solidFill>
            <a:ln>
              <a:noFill/>
            </a:ln>
            <a:effectLst/>
          </c:spPr>
          <c:invertIfNegative val="0"/>
          <c:cat>
            <c:strRef>
              <c:f>'1'!$B$122:$B$133</c:f>
              <c:strCache>
                <c:ptCount val="12"/>
                <c:pt idx="0">
                  <c:v>Koordinace pracovních činností a vedení týmu</c:v>
                </c:pt>
                <c:pt idx="1">
                  <c:v>Metodická podpora, odborné vedení činnosti</c:v>
                </c:pt>
                <c:pt idx="2">
                  <c:v>Pracovní prostředí</c:v>
                </c:pt>
                <c:pt idx="3">
                  <c:v>Technické vybavení</c:v>
                </c:pt>
                <c:pt idx="4">
                  <c:v>Fungování týmu, pracovní kolektiv</c:v>
                </c:pt>
                <c:pt idx="5">
                  <c:v>Spolupráce s dalšími útvary</c:v>
                </c:pt>
                <c:pt idx="6">
                  <c:v>Finanční ohodnocení</c:v>
                </c:pt>
                <c:pt idx="7">
                  <c:v>Zaměstnanecké benefity</c:v>
                </c:pt>
                <c:pt idx="8">
                  <c:v>Flexibilita práce, možnost využití home office</c:v>
                </c:pt>
                <c:pt idx="9">
                  <c:v>Vzdělávání</c:v>
                </c:pt>
                <c:pt idx="10">
                  <c:v>Obecná náplň práce</c:v>
                </c:pt>
                <c:pt idx="11">
                  <c:v>Celkem</c:v>
                </c:pt>
              </c:strCache>
            </c:strRef>
          </c:cat>
          <c:val>
            <c:numRef>
              <c:f>'1'!$C$122:$C$133</c:f>
              <c:numCache>
                <c:formatCode>0.00</c:formatCode>
                <c:ptCount val="12"/>
                <c:pt idx="0">
                  <c:v>1.8846153846153846</c:v>
                </c:pt>
                <c:pt idx="1">
                  <c:v>2.56</c:v>
                </c:pt>
                <c:pt idx="2">
                  <c:v>2.0384615384615383</c:v>
                </c:pt>
                <c:pt idx="3">
                  <c:v>2.4230769230769229</c:v>
                </c:pt>
                <c:pt idx="4">
                  <c:v>1.5769230769230769</c:v>
                </c:pt>
                <c:pt idx="5">
                  <c:v>2.3846153846153846</c:v>
                </c:pt>
                <c:pt idx="6">
                  <c:v>2.3846153846153846</c:v>
                </c:pt>
                <c:pt idx="7">
                  <c:v>1.8076923076923077</c:v>
                </c:pt>
                <c:pt idx="8">
                  <c:v>2.48</c:v>
                </c:pt>
                <c:pt idx="9">
                  <c:v>2.0384615384615383</c:v>
                </c:pt>
                <c:pt idx="10">
                  <c:v>2.1538461538461537</c:v>
                </c:pt>
                <c:pt idx="11">
                  <c:v>2.15</c:v>
                </c:pt>
              </c:numCache>
            </c:numRef>
          </c:val>
          <c:extLst>
            <c:ext xmlns:c16="http://schemas.microsoft.com/office/drawing/2014/chart" uri="{C3380CC4-5D6E-409C-BE32-E72D297353CC}">
              <c16:uniqueId val="{00000000-99D4-4EBA-833A-558E88C7CD47}"/>
            </c:ext>
          </c:extLst>
        </c:ser>
        <c:ser>
          <c:idx val="1"/>
          <c:order val="1"/>
          <c:tx>
            <c:strRef>
              <c:f>'1'!$D$121</c:f>
              <c:strCache>
                <c:ptCount val="1"/>
                <c:pt idx="0">
                  <c:v>MPO</c:v>
                </c:pt>
              </c:strCache>
            </c:strRef>
          </c:tx>
          <c:spPr>
            <a:solidFill>
              <a:schemeClr val="accent2"/>
            </a:solidFill>
            <a:ln>
              <a:noFill/>
            </a:ln>
            <a:effectLst/>
          </c:spPr>
          <c:invertIfNegative val="0"/>
          <c:cat>
            <c:strRef>
              <c:f>'1'!$B$122:$B$133</c:f>
              <c:strCache>
                <c:ptCount val="12"/>
                <c:pt idx="0">
                  <c:v>Koordinace pracovních činností a vedení týmu</c:v>
                </c:pt>
                <c:pt idx="1">
                  <c:v>Metodická podpora, odborné vedení činnosti</c:v>
                </c:pt>
                <c:pt idx="2">
                  <c:v>Pracovní prostředí</c:v>
                </c:pt>
                <c:pt idx="3">
                  <c:v>Technické vybavení</c:v>
                </c:pt>
                <c:pt idx="4">
                  <c:v>Fungování týmu, pracovní kolektiv</c:v>
                </c:pt>
                <c:pt idx="5">
                  <c:v>Spolupráce s dalšími útvary</c:v>
                </c:pt>
                <c:pt idx="6">
                  <c:v>Finanční ohodnocení</c:v>
                </c:pt>
                <c:pt idx="7">
                  <c:v>Zaměstnanecké benefity</c:v>
                </c:pt>
                <c:pt idx="8">
                  <c:v>Flexibilita práce, možnost využití home office</c:v>
                </c:pt>
                <c:pt idx="9">
                  <c:v>Vzdělávání</c:v>
                </c:pt>
                <c:pt idx="10">
                  <c:v>Obecná náplň práce</c:v>
                </c:pt>
                <c:pt idx="11">
                  <c:v>Celkem</c:v>
                </c:pt>
              </c:strCache>
            </c:strRef>
          </c:cat>
          <c:val>
            <c:numRef>
              <c:f>'1'!$D$122:$D$133</c:f>
              <c:numCache>
                <c:formatCode>0.00</c:formatCode>
                <c:ptCount val="12"/>
                <c:pt idx="0">
                  <c:v>2.2758620689655173</c:v>
                </c:pt>
                <c:pt idx="1">
                  <c:v>2.5438596491228069</c:v>
                </c:pt>
                <c:pt idx="2">
                  <c:v>2.5087719298245612</c:v>
                </c:pt>
                <c:pt idx="3">
                  <c:v>2.9649122807017543</c:v>
                </c:pt>
                <c:pt idx="4">
                  <c:v>2.2758620689655173</c:v>
                </c:pt>
                <c:pt idx="5">
                  <c:v>2.6842105263157894</c:v>
                </c:pt>
                <c:pt idx="6">
                  <c:v>2.6785714285714284</c:v>
                </c:pt>
                <c:pt idx="7">
                  <c:v>2.896551724137931</c:v>
                </c:pt>
                <c:pt idx="8">
                  <c:v>3.5438596491228069</c:v>
                </c:pt>
                <c:pt idx="9">
                  <c:v>2.3620689655172415</c:v>
                </c:pt>
                <c:pt idx="10">
                  <c:v>2.192982456140351</c:v>
                </c:pt>
                <c:pt idx="11">
                  <c:v>2.63</c:v>
                </c:pt>
              </c:numCache>
            </c:numRef>
          </c:val>
          <c:extLst>
            <c:ext xmlns:c16="http://schemas.microsoft.com/office/drawing/2014/chart" uri="{C3380CC4-5D6E-409C-BE32-E72D297353CC}">
              <c16:uniqueId val="{00000001-99D4-4EBA-833A-558E88C7CD47}"/>
            </c:ext>
          </c:extLst>
        </c:ser>
        <c:ser>
          <c:idx val="2"/>
          <c:order val="2"/>
          <c:tx>
            <c:strRef>
              <c:f>'1'!$E$121</c:f>
              <c:strCache>
                <c:ptCount val="1"/>
                <c:pt idx="0">
                  <c:v>Celkem</c:v>
                </c:pt>
              </c:strCache>
            </c:strRef>
          </c:tx>
          <c:spPr>
            <a:solidFill>
              <a:schemeClr val="accent3"/>
            </a:solidFill>
            <a:ln>
              <a:noFill/>
            </a:ln>
            <a:effectLst/>
          </c:spPr>
          <c:invertIfNegative val="0"/>
          <c:cat>
            <c:strRef>
              <c:f>'1'!$B$122:$B$133</c:f>
              <c:strCache>
                <c:ptCount val="12"/>
                <c:pt idx="0">
                  <c:v>Koordinace pracovních činností a vedení týmu</c:v>
                </c:pt>
                <c:pt idx="1">
                  <c:v>Metodická podpora, odborné vedení činnosti</c:v>
                </c:pt>
                <c:pt idx="2">
                  <c:v>Pracovní prostředí</c:v>
                </c:pt>
                <c:pt idx="3">
                  <c:v>Technické vybavení</c:v>
                </c:pt>
                <c:pt idx="4">
                  <c:v>Fungování týmu, pracovní kolektiv</c:v>
                </c:pt>
                <c:pt idx="5">
                  <c:v>Spolupráce s dalšími útvary</c:v>
                </c:pt>
                <c:pt idx="6">
                  <c:v>Finanční ohodnocení</c:v>
                </c:pt>
                <c:pt idx="7">
                  <c:v>Zaměstnanecké benefity</c:v>
                </c:pt>
                <c:pt idx="8">
                  <c:v>Flexibilita práce, možnost využití home office</c:v>
                </c:pt>
                <c:pt idx="9">
                  <c:v>Vzdělávání</c:v>
                </c:pt>
                <c:pt idx="10">
                  <c:v>Obecná náplň práce</c:v>
                </c:pt>
                <c:pt idx="11">
                  <c:v>Celkem</c:v>
                </c:pt>
              </c:strCache>
            </c:strRef>
          </c:cat>
          <c:val>
            <c:numRef>
              <c:f>'1'!$E$122:$E$133</c:f>
              <c:numCache>
                <c:formatCode>0.00</c:formatCode>
                <c:ptCount val="12"/>
                <c:pt idx="0">
                  <c:v>2.1547619047619047</c:v>
                </c:pt>
                <c:pt idx="1">
                  <c:v>2.5487804878048781</c:v>
                </c:pt>
                <c:pt idx="2">
                  <c:v>2.3614457831325302</c:v>
                </c:pt>
                <c:pt idx="3">
                  <c:v>2.7951807228915664</c:v>
                </c:pt>
                <c:pt idx="4">
                  <c:v>2.0595238095238093</c:v>
                </c:pt>
                <c:pt idx="5">
                  <c:v>2.5903614457831323</c:v>
                </c:pt>
                <c:pt idx="6">
                  <c:v>2.5853658536585367</c:v>
                </c:pt>
                <c:pt idx="7">
                  <c:v>2.5595238095238093</c:v>
                </c:pt>
                <c:pt idx="8">
                  <c:v>3.2195121951219514</c:v>
                </c:pt>
                <c:pt idx="9">
                  <c:v>2.2619047619047619</c:v>
                </c:pt>
                <c:pt idx="10">
                  <c:v>2.1807228915662651</c:v>
                </c:pt>
                <c:pt idx="11" formatCode="General">
                  <c:v>2.48</c:v>
                </c:pt>
              </c:numCache>
            </c:numRef>
          </c:val>
          <c:extLst>
            <c:ext xmlns:c16="http://schemas.microsoft.com/office/drawing/2014/chart" uri="{C3380CC4-5D6E-409C-BE32-E72D297353CC}">
              <c16:uniqueId val="{00000002-99D4-4EBA-833A-558E88C7CD47}"/>
            </c:ext>
          </c:extLst>
        </c:ser>
        <c:dLbls>
          <c:showLegendKey val="0"/>
          <c:showVal val="0"/>
          <c:showCatName val="0"/>
          <c:showSerName val="0"/>
          <c:showPercent val="0"/>
          <c:showBubbleSize val="0"/>
        </c:dLbls>
        <c:gapWidth val="219"/>
        <c:overlap val="-27"/>
        <c:axId val="335918592"/>
        <c:axId val="336212480"/>
      </c:barChart>
      <c:catAx>
        <c:axId val="33591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6212480"/>
        <c:crosses val="autoZero"/>
        <c:auto val="1"/>
        <c:lblAlgn val="ctr"/>
        <c:lblOffset val="100"/>
        <c:noMultiLvlLbl val="0"/>
      </c:catAx>
      <c:valAx>
        <c:axId val="336212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Průměrné hodnocení</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91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4688003875548605"/>
                  <c:y val="-0.3794525684289463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trendlineLbl>
          </c:trendline>
          <c:xVal>
            <c:numRef>
              <c:f>Sheet!$F$4:$F$87</c:f>
              <c:numCache>
                <c:formatCode>General</c:formatCode>
                <c:ptCount val="84"/>
                <c:pt idx="0">
                  <c:v>1</c:v>
                </c:pt>
                <c:pt idx="1">
                  <c:v>16</c:v>
                </c:pt>
                <c:pt idx="2">
                  <c:v>5</c:v>
                </c:pt>
                <c:pt idx="3">
                  <c:v>2</c:v>
                </c:pt>
                <c:pt idx="4">
                  <c:v>10</c:v>
                </c:pt>
                <c:pt idx="5">
                  <c:v>3</c:v>
                </c:pt>
                <c:pt idx="6">
                  <c:v>5</c:v>
                </c:pt>
                <c:pt idx="7">
                  <c:v>4</c:v>
                </c:pt>
                <c:pt idx="8">
                  <c:v>11</c:v>
                </c:pt>
                <c:pt idx="9">
                  <c:v>11</c:v>
                </c:pt>
                <c:pt idx="10">
                  <c:v>3</c:v>
                </c:pt>
                <c:pt idx="11">
                  <c:v>2</c:v>
                </c:pt>
                <c:pt idx="12">
                  <c:v>8</c:v>
                </c:pt>
                <c:pt idx="13">
                  <c:v>18</c:v>
                </c:pt>
                <c:pt idx="14">
                  <c:v>3</c:v>
                </c:pt>
                <c:pt idx="15">
                  <c:v>5</c:v>
                </c:pt>
                <c:pt idx="16">
                  <c:v>3</c:v>
                </c:pt>
                <c:pt idx="17">
                  <c:v>11</c:v>
                </c:pt>
                <c:pt idx="18">
                  <c:v>17</c:v>
                </c:pt>
                <c:pt idx="19">
                  <c:v>3</c:v>
                </c:pt>
                <c:pt idx="20">
                  <c:v>5</c:v>
                </c:pt>
                <c:pt idx="21">
                  <c:v>4</c:v>
                </c:pt>
                <c:pt idx="22">
                  <c:v>3</c:v>
                </c:pt>
                <c:pt idx="23">
                  <c:v>1</c:v>
                </c:pt>
                <c:pt idx="24">
                  <c:v>1</c:v>
                </c:pt>
                <c:pt idx="25">
                  <c:v>4</c:v>
                </c:pt>
                <c:pt idx="26">
                  <c:v>2</c:v>
                </c:pt>
                <c:pt idx="27">
                  <c:v>3</c:v>
                </c:pt>
                <c:pt idx="28">
                  <c:v>3</c:v>
                </c:pt>
                <c:pt idx="29">
                  <c:v>1</c:v>
                </c:pt>
                <c:pt idx="30">
                  <c:v>13</c:v>
                </c:pt>
                <c:pt idx="31">
                  <c:v>5</c:v>
                </c:pt>
                <c:pt idx="32">
                  <c:v>2</c:v>
                </c:pt>
                <c:pt idx="33">
                  <c:v>13</c:v>
                </c:pt>
                <c:pt idx="34">
                  <c:v>1</c:v>
                </c:pt>
                <c:pt idx="35">
                  <c:v>2</c:v>
                </c:pt>
                <c:pt idx="36">
                  <c:v>3</c:v>
                </c:pt>
                <c:pt idx="37">
                  <c:v>2</c:v>
                </c:pt>
                <c:pt idx="38">
                  <c:v>17</c:v>
                </c:pt>
                <c:pt idx="39">
                  <c:v>5</c:v>
                </c:pt>
                <c:pt idx="40">
                  <c:v>7</c:v>
                </c:pt>
                <c:pt idx="41">
                  <c:v>6</c:v>
                </c:pt>
                <c:pt idx="42">
                  <c:v>5</c:v>
                </c:pt>
                <c:pt idx="43">
                  <c:v>7</c:v>
                </c:pt>
                <c:pt idx="44">
                  <c:v>5</c:v>
                </c:pt>
                <c:pt idx="45">
                  <c:v>1</c:v>
                </c:pt>
                <c:pt idx="46">
                  <c:v>11</c:v>
                </c:pt>
                <c:pt idx="47">
                  <c:v>2</c:v>
                </c:pt>
                <c:pt idx="48">
                  <c:v>12</c:v>
                </c:pt>
                <c:pt idx="49">
                  <c:v>3</c:v>
                </c:pt>
                <c:pt idx="50">
                  <c:v>2</c:v>
                </c:pt>
                <c:pt idx="51">
                  <c:v>7</c:v>
                </c:pt>
                <c:pt idx="52">
                  <c:v>12</c:v>
                </c:pt>
                <c:pt idx="53">
                  <c:v>9</c:v>
                </c:pt>
                <c:pt idx="54">
                  <c:v>2</c:v>
                </c:pt>
                <c:pt idx="55">
                  <c:v>3</c:v>
                </c:pt>
                <c:pt idx="56">
                  <c:v>21</c:v>
                </c:pt>
                <c:pt idx="57">
                  <c:v>2</c:v>
                </c:pt>
                <c:pt idx="58">
                  <c:v>3</c:v>
                </c:pt>
                <c:pt idx="59">
                  <c:v>1</c:v>
                </c:pt>
                <c:pt idx="60">
                  <c:v>1</c:v>
                </c:pt>
                <c:pt idx="61">
                  <c:v>1</c:v>
                </c:pt>
                <c:pt idx="62">
                  <c:v>2</c:v>
                </c:pt>
                <c:pt idx="63">
                  <c:v>1</c:v>
                </c:pt>
                <c:pt idx="64">
                  <c:v>15</c:v>
                </c:pt>
                <c:pt idx="65">
                  <c:v>3</c:v>
                </c:pt>
                <c:pt idx="66">
                  <c:v>4</c:v>
                </c:pt>
                <c:pt idx="67">
                  <c:v>15</c:v>
                </c:pt>
                <c:pt idx="68">
                  <c:v>4</c:v>
                </c:pt>
                <c:pt idx="69">
                  <c:v>3</c:v>
                </c:pt>
                <c:pt idx="70">
                  <c:v>1</c:v>
                </c:pt>
                <c:pt idx="71">
                  <c:v>5</c:v>
                </c:pt>
                <c:pt idx="72">
                  <c:v>3</c:v>
                </c:pt>
                <c:pt idx="73">
                  <c:v>1</c:v>
                </c:pt>
                <c:pt idx="74">
                  <c:v>5</c:v>
                </c:pt>
                <c:pt idx="75">
                  <c:v>3</c:v>
                </c:pt>
                <c:pt idx="76">
                  <c:v>3</c:v>
                </c:pt>
                <c:pt idx="77">
                  <c:v>1</c:v>
                </c:pt>
                <c:pt idx="78">
                  <c:v>12</c:v>
                </c:pt>
                <c:pt idx="79">
                  <c:v>1</c:v>
                </c:pt>
                <c:pt idx="80">
                  <c:v>2</c:v>
                </c:pt>
                <c:pt idx="81">
                  <c:v>3</c:v>
                </c:pt>
                <c:pt idx="82">
                  <c:v>3</c:v>
                </c:pt>
                <c:pt idx="83">
                  <c:v>8</c:v>
                </c:pt>
              </c:numCache>
            </c:numRef>
          </c:xVal>
          <c:yVal>
            <c:numRef>
              <c:f>Sheet!$BY$4:$BY$87</c:f>
              <c:numCache>
                <c:formatCode>General</c:formatCode>
                <c:ptCount val="84"/>
                <c:pt idx="0">
                  <c:v>3.2727272727272729</c:v>
                </c:pt>
                <c:pt idx="1">
                  <c:v>1.9090909090909092</c:v>
                </c:pt>
                <c:pt idx="2">
                  <c:v>3.3636363636363638</c:v>
                </c:pt>
                <c:pt idx="3">
                  <c:v>3.8181818181818183</c:v>
                </c:pt>
                <c:pt idx="4">
                  <c:v>2.4545454545454546</c:v>
                </c:pt>
                <c:pt idx="5">
                  <c:v>1.4545454545454546</c:v>
                </c:pt>
                <c:pt idx="6">
                  <c:v>1.4545454545454546</c:v>
                </c:pt>
                <c:pt idx="7">
                  <c:v>2.1818181818181817</c:v>
                </c:pt>
                <c:pt idx="8">
                  <c:v>1.9090909090909092</c:v>
                </c:pt>
                <c:pt idx="9">
                  <c:v>2.5</c:v>
                </c:pt>
                <c:pt idx="10">
                  <c:v>1.2727272727272727</c:v>
                </c:pt>
                <c:pt idx="11">
                  <c:v>2.4545454545454546</c:v>
                </c:pt>
                <c:pt idx="12">
                  <c:v>2.7272727272727271</c:v>
                </c:pt>
                <c:pt idx="13">
                  <c:v>2.4545454545454546</c:v>
                </c:pt>
                <c:pt idx="14">
                  <c:v>3.7272727272727271</c:v>
                </c:pt>
                <c:pt idx="15">
                  <c:v>3.2727272727272729</c:v>
                </c:pt>
                <c:pt idx="16">
                  <c:v>3.2727272727272729</c:v>
                </c:pt>
                <c:pt idx="17">
                  <c:v>2.2727272727272729</c:v>
                </c:pt>
                <c:pt idx="18">
                  <c:v>2.8181818181818183</c:v>
                </c:pt>
                <c:pt idx="19">
                  <c:v>3.4545454545454546</c:v>
                </c:pt>
                <c:pt idx="20">
                  <c:v>3.1818181818181817</c:v>
                </c:pt>
                <c:pt idx="21">
                  <c:v>1.4545454545454546</c:v>
                </c:pt>
                <c:pt idx="22">
                  <c:v>2.5454545454545454</c:v>
                </c:pt>
                <c:pt idx="23">
                  <c:v>2.7272727272727271</c:v>
                </c:pt>
                <c:pt idx="24">
                  <c:v>1</c:v>
                </c:pt>
                <c:pt idx="25">
                  <c:v>1.3636363636363635</c:v>
                </c:pt>
                <c:pt idx="26">
                  <c:v>3.2727272727272729</c:v>
                </c:pt>
                <c:pt idx="27">
                  <c:v>2.3636363636363638</c:v>
                </c:pt>
                <c:pt idx="28">
                  <c:v>1.9090909090909092</c:v>
                </c:pt>
                <c:pt idx="29">
                  <c:v>3.0909090909090908</c:v>
                </c:pt>
                <c:pt idx="30">
                  <c:v>1.7272727272727273</c:v>
                </c:pt>
                <c:pt idx="31">
                  <c:v>2.5454545454545454</c:v>
                </c:pt>
                <c:pt idx="32">
                  <c:v>2.9090909090909092</c:v>
                </c:pt>
                <c:pt idx="33">
                  <c:v>2.9090909090909092</c:v>
                </c:pt>
                <c:pt idx="34">
                  <c:v>1.9090909090909092</c:v>
                </c:pt>
                <c:pt idx="35">
                  <c:v>4.2727272727272725</c:v>
                </c:pt>
                <c:pt idx="36">
                  <c:v>4.6363636363636367</c:v>
                </c:pt>
                <c:pt idx="37">
                  <c:v>4.1818181818181817</c:v>
                </c:pt>
                <c:pt idx="38">
                  <c:v>1</c:v>
                </c:pt>
                <c:pt idx="39">
                  <c:v>1.2727272727272727</c:v>
                </c:pt>
                <c:pt idx="40">
                  <c:v>2.7272727272727271</c:v>
                </c:pt>
                <c:pt idx="41">
                  <c:v>3.7272727272727271</c:v>
                </c:pt>
                <c:pt idx="42">
                  <c:v>2.4545454545454546</c:v>
                </c:pt>
                <c:pt idx="43">
                  <c:v>3.7272727272727271</c:v>
                </c:pt>
                <c:pt idx="44">
                  <c:v>1.5454545454545454</c:v>
                </c:pt>
                <c:pt idx="45">
                  <c:v>3.5454545454545454</c:v>
                </c:pt>
                <c:pt idx="46">
                  <c:v>2.6363636363636362</c:v>
                </c:pt>
                <c:pt idx="47">
                  <c:v>2.4545454545454546</c:v>
                </c:pt>
                <c:pt idx="48">
                  <c:v>3.1818181818181817</c:v>
                </c:pt>
                <c:pt idx="49">
                  <c:v>3.8181818181818183</c:v>
                </c:pt>
                <c:pt idx="50">
                  <c:v>4.2727272727272725</c:v>
                </c:pt>
                <c:pt idx="51">
                  <c:v>2.3636363636363638</c:v>
                </c:pt>
                <c:pt idx="52">
                  <c:v>1.9090909090909092</c:v>
                </c:pt>
                <c:pt idx="53">
                  <c:v>2</c:v>
                </c:pt>
                <c:pt idx="54">
                  <c:v>1.8181818181818181</c:v>
                </c:pt>
                <c:pt idx="55">
                  <c:v>2.7</c:v>
                </c:pt>
                <c:pt idx="56">
                  <c:v>2</c:v>
                </c:pt>
                <c:pt idx="57">
                  <c:v>1.7</c:v>
                </c:pt>
                <c:pt idx="58">
                  <c:v>2.1818181818181817</c:v>
                </c:pt>
                <c:pt idx="59">
                  <c:v>1.4545454545454546</c:v>
                </c:pt>
                <c:pt idx="60">
                  <c:v>1.5454545454545454</c:v>
                </c:pt>
                <c:pt idx="61">
                  <c:v>1.9090909090909092</c:v>
                </c:pt>
                <c:pt idx="62">
                  <c:v>2.0909090909090908</c:v>
                </c:pt>
                <c:pt idx="63">
                  <c:v>2.6363636363636362</c:v>
                </c:pt>
                <c:pt idx="64">
                  <c:v>1.7272727272727273</c:v>
                </c:pt>
                <c:pt idx="65">
                  <c:v>1.7272727272727273</c:v>
                </c:pt>
                <c:pt idx="66">
                  <c:v>2.2727272727272729</c:v>
                </c:pt>
                <c:pt idx="67">
                  <c:v>2.5454545454545454</c:v>
                </c:pt>
                <c:pt idx="68">
                  <c:v>2</c:v>
                </c:pt>
                <c:pt idx="69">
                  <c:v>2.6363636363636362</c:v>
                </c:pt>
                <c:pt idx="70">
                  <c:v>2.2727272727272729</c:v>
                </c:pt>
                <c:pt idx="71">
                  <c:v>2.8181818181818183</c:v>
                </c:pt>
                <c:pt idx="72">
                  <c:v>2.1818181818181817</c:v>
                </c:pt>
                <c:pt idx="73">
                  <c:v>2.6363636363636362</c:v>
                </c:pt>
                <c:pt idx="74">
                  <c:v>2.9090909090909092</c:v>
                </c:pt>
                <c:pt idx="75">
                  <c:v>2.7272727272727271</c:v>
                </c:pt>
                <c:pt idx="76">
                  <c:v>2.8</c:v>
                </c:pt>
                <c:pt idx="77">
                  <c:v>1.5454545454545454</c:v>
                </c:pt>
                <c:pt idx="78">
                  <c:v>1.8181818181818181</c:v>
                </c:pt>
                <c:pt idx="79">
                  <c:v>2.4545454545454546</c:v>
                </c:pt>
                <c:pt idx="80">
                  <c:v>2.2727272727272729</c:v>
                </c:pt>
                <c:pt idx="81">
                  <c:v>1.1818181818181819</c:v>
                </c:pt>
                <c:pt idx="82">
                  <c:v>2.9090909090909092</c:v>
                </c:pt>
                <c:pt idx="83">
                  <c:v>2.2727272727272729</c:v>
                </c:pt>
              </c:numCache>
            </c:numRef>
          </c:yVal>
          <c:smooth val="0"/>
          <c:extLst>
            <c:ext xmlns:c16="http://schemas.microsoft.com/office/drawing/2014/chart" uri="{C3380CC4-5D6E-409C-BE32-E72D297353CC}">
              <c16:uniqueId val="{00000001-482F-4795-8349-F6A0734F8F73}"/>
            </c:ext>
          </c:extLst>
        </c:ser>
        <c:dLbls>
          <c:showLegendKey val="0"/>
          <c:showVal val="0"/>
          <c:showCatName val="0"/>
          <c:showSerName val="0"/>
          <c:showPercent val="0"/>
          <c:showBubbleSize val="0"/>
        </c:dLbls>
        <c:axId val="336214208"/>
        <c:axId val="336214784"/>
      </c:scatterChart>
      <c:valAx>
        <c:axId val="336214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Délka působení</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6214784"/>
        <c:crosses val="autoZero"/>
        <c:crossBetween val="midCat"/>
      </c:valAx>
      <c:valAx>
        <c:axId val="336214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Průměrné hodnocení</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6214208"/>
        <c:crosses val="autoZero"/>
        <c:crossBetween val="midCat"/>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00"/>
              <a:t>Uveďte prosím, jak jsou pro Vás osobně výše uvedené aspekty důležité: (1 nejvíce důležité, 5 nejméně důležité)</a:t>
            </a:r>
          </a:p>
        </c:rich>
      </c:tx>
      <c:overlay val="0"/>
      <c:spPr>
        <a:noFill/>
        <a:ln>
          <a:noFill/>
        </a:ln>
        <a:effectLst/>
      </c:spPr>
    </c:title>
    <c:autoTitleDeleted val="0"/>
    <c:plotArea>
      <c:layout/>
      <c:barChart>
        <c:barDir val="col"/>
        <c:grouping val="clustered"/>
        <c:varyColors val="0"/>
        <c:ser>
          <c:idx val="0"/>
          <c:order val="0"/>
          <c:tx>
            <c:strRef>
              <c:f>'2'!$C$115</c:f>
              <c:strCache>
                <c:ptCount val="1"/>
                <c:pt idx="0">
                  <c:v>API</c:v>
                </c:pt>
              </c:strCache>
            </c:strRef>
          </c:tx>
          <c:spPr>
            <a:solidFill>
              <a:schemeClr val="accent1"/>
            </a:solidFill>
            <a:ln>
              <a:noFill/>
            </a:ln>
            <a:effectLst/>
          </c:spPr>
          <c:invertIfNegative val="0"/>
          <c:cat>
            <c:strRef>
              <c:f>'2'!$B$116:$B$127</c:f>
              <c:strCache>
                <c:ptCount val="12"/>
                <c:pt idx="0">
                  <c:v>Koordinace pracovních činností a vedení týmu</c:v>
                </c:pt>
                <c:pt idx="1">
                  <c:v>Metodická podpora, odborné vedení činnosti</c:v>
                </c:pt>
                <c:pt idx="2">
                  <c:v>Pracovní prostředí</c:v>
                </c:pt>
                <c:pt idx="3">
                  <c:v>Technické vybavení</c:v>
                </c:pt>
                <c:pt idx="4">
                  <c:v>Fungování týmu, pracovní kolektiv</c:v>
                </c:pt>
                <c:pt idx="5">
                  <c:v>Spolupráce s dalšími útvary</c:v>
                </c:pt>
                <c:pt idx="6">
                  <c:v>Finanční ohodnocení</c:v>
                </c:pt>
                <c:pt idx="7">
                  <c:v>Zaměstnanecké benefity</c:v>
                </c:pt>
                <c:pt idx="8">
                  <c:v>Flexibilita práce, možnost využití home office</c:v>
                </c:pt>
                <c:pt idx="9">
                  <c:v>Vzdělávání</c:v>
                </c:pt>
                <c:pt idx="10">
                  <c:v>Obecná náplň práce</c:v>
                </c:pt>
                <c:pt idx="11">
                  <c:v>Celkem</c:v>
                </c:pt>
              </c:strCache>
            </c:strRef>
          </c:cat>
          <c:val>
            <c:numRef>
              <c:f>'2'!$C$116:$C$127</c:f>
              <c:numCache>
                <c:formatCode>0.00</c:formatCode>
                <c:ptCount val="12"/>
                <c:pt idx="0">
                  <c:v>2.0769230769230771</c:v>
                </c:pt>
                <c:pt idx="1">
                  <c:v>1.9615384615384615</c:v>
                </c:pt>
                <c:pt idx="2">
                  <c:v>1.6923076923076923</c:v>
                </c:pt>
                <c:pt idx="3">
                  <c:v>2</c:v>
                </c:pt>
                <c:pt idx="4">
                  <c:v>1.3846153846153846</c:v>
                </c:pt>
                <c:pt idx="5">
                  <c:v>1.9230769230769231</c:v>
                </c:pt>
                <c:pt idx="6">
                  <c:v>1.9615384615384615</c:v>
                </c:pt>
                <c:pt idx="7">
                  <c:v>2.1153846153846154</c:v>
                </c:pt>
                <c:pt idx="8">
                  <c:v>1.8076923076923077</c:v>
                </c:pt>
                <c:pt idx="9">
                  <c:v>2.56</c:v>
                </c:pt>
                <c:pt idx="10">
                  <c:v>1.7307692307692308</c:v>
                </c:pt>
                <c:pt idx="11">
                  <c:v>1.93</c:v>
                </c:pt>
              </c:numCache>
            </c:numRef>
          </c:val>
          <c:extLst>
            <c:ext xmlns:c16="http://schemas.microsoft.com/office/drawing/2014/chart" uri="{C3380CC4-5D6E-409C-BE32-E72D297353CC}">
              <c16:uniqueId val="{00000000-8556-4DA1-AE73-B11D3A0966CD}"/>
            </c:ext>
          </c:extLst>
        </c:ser>
        <c:ser>
          <c:idx val="1"/>
          <c:order val="1"/>
          <c:tx>
            <c:strRef>
              <c:f>'2'!$D$115</c:f>
              <c:strCache>
                <c:ptCount val="1"/>
                <c:pt idx="0">
                  <c:v>MPO</c:v>
                </c:pt>
              </c:strCache>
            </c:strRef>
          </c:tx>
          <c:spPr>
            <a:solidFill>
              <a:schemeClr val="accent2"/>
            </a:solidFill>
            <a:ln>
              <a:noFill/>
            </a:ln>
            <a:effectLst/>
          </c:spPr>
          <c:invertIfNegative val="0"/>
          <c:cat>
            <c:strRef>
              <c:f>'2'!$B$116:$B$127</c:f>
              <c:strCache>
                <c:ptCount val="12"/>
                <c:pt idx="0">
                  <c:v>Koordinace pracovních činností a vedení týmu</c:v>
                </c:pt>
                <c:pt idx="1">
                  <c:v>Metodická podpora, odborné vedení činnosti</c:v>
                </c:pt>
                <c:pt idx="2">
                  <c:v>Pracovní prostředí</c:v>
                </c:pt>
                <c:pt idx="3">
                  <c:v>Technické vybavení</c:v>
                </c:pt>
                <c:pt idx="4">
                  <c:v>Fungování týmu, pracovní kolektiv</c:v>
                </c:pt>
                <c:pt idx="5">
                  <c:v>Spolupráce s dalšími útvary</c:v>
                </c:pt>
                <c:pt idx="6">
                  <c:v>Finanční ohodnocení</c:v>
                </c:pt>
                <c:pt idx="7">
                  <c:v>Zaměstnanecké benefity</c:v>
                </c:pt>
                <c:pt idx="8">
                  <c:v>Flexibilita práce, možnost využití home office</c:v>
                </c:pt>
                <c:pt idx="9">
                  <c:v>Vzdělávání</c:v>
                </c:pt>
                <c:pt idx="10">
                  <c:v>Obecná náplň práce</c:v>
                </c:pt>
                <c:pt idx="11">
                  <c:v>Celkem</c:v>
                </c:pt>
              </c:strCache>
            </c:strRef>
          </c:cat>
          <c:val>
            <c:numRef>
              <c:f>'2'!$D$116:$D$127</c:f>
              <c:numCache>
                <c:formatCode>0.00</c:formatCode>
                <c:ptCount val="12"/>
                <c:pt idx="0">
                  <c:v>1.6491228070175439</c:v>
                </c:pt>
                <c:pt idx="1">
                  <c:v>1.7017543859649122</c:v>
                </c:pt>
                <c:pt idx="2">
                  <c:v>1.736842105263158</c:v>
                </c:pt>
                <c:pt idx="3">
                  <c:v>1.9482758620689655</c:v>
                </c:pt>
                <c:pt idx="4">
                  <c:v>1.4310344827586208</c:v>
                </c:pt>
                <c:pt idx="5">
                  <c:v>1.7543859649122806</c:v>
                </c:pt>
                <c:pt idx="6">
                  <c:v>1.4385964912280702</c:v>
                </c:pt>
                <c:pt idx="7">
                  <c:v>2.0350877192982457</c:v>
                </c:pt>
                <c:pt idx="8">
                  <c:v>1.7017543859649122</c:v>
                </c:pt>
                <c:pt idx="9">
                  <c:v>2.0526315789473686</c:v>
                </c:pt>
                <c:pt idx="10">
                  <c:v>1.6379310344827587</c:v>
                </c:pt>
                <c:pt idx="11">
                  <c:v>1.73</c:v>
                </c:pt>
              </c:numCache>
            </c:numRef>
          </c:val>
          <c:extLst>
            <c:ext xmlns:c16="http://schemas.microsoft.com/office/drawing/2014/chart" uri="{C3380CC4-5D6E-409C-BE32-E72D297353CC}">
              <c16:uniqueId val="{00000001-8556-4DA1-AE73-B11D3A0966CD}"/>
            </c:ext>
          </c:extLst>
        </c:ser>
        <c:dLbls>
          <c:showLegendKey val="0"/>
          <c:showVal val="0"/>
          <c:showCatName val="0"/>
          <c:showSerName val="0"/>
          <c:showPercent val="0"/>
          <c:showBubbleSize val="0"/>
        </c:dLbls>
        <c:gapWidth val="219"/>
        <c:overlap val="-27"/>
        <c:axId val="335058944"/>
        <c:axId val="337052224"/>
      </c:barChart>
      <c:catAx>
        <c:axId val="33505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7052224"/>
        <c:crosses val="autoZero"/>
        <c:auto val="1"/>
        <c:lblAlgn val="ctr"/>
        <c:lblOffset val="100"/>
        <c:noMultiLvlLbl val="0"/>
      </c:catAx>
      <c:valAx>
        <c:axId val="337052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Průměrné hodnocení</a:t>
                </a:r>
                <a:endParaRPr lang="cs-CZ" sz="1000">
                  <a:effectLst/>
                </a:endParaRP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3505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Vlastní 1">
      <a:dk1>
        <a:sysClr val="windowText" lastClr="000000"/>
      </a:dk1>
      <a:lt1>
        <a:sysClr val="window" lastClr="FFFFFF"/>
      </a:lt1>
      <a:dk2>
        <a:srgbClr val="1F497D"/>
      </a:dk2>
      <a:lt2>
        <a:srgbClr val="EEECE1"/>
      </a:lt2>
      <a:accent1>
        <a:srgbClr val="0D3B5E"/>
      </a:accent1>
      <a:accent2>
        <a:srgbClr val="EF4350"/>
      </a:accent2>
      <a:accent3>
        <a:srgbClr val="B5DAF5"/>
      </a:accent3>
      <a:accent4>
        <a:srgbClr val="F9B5BA"/>
      </a:accent4>
      <a:accent5>
        <a:srgbClr val="9BBB59"/>
      </a:accent5>
      <a:accent6>
        <a:srgbClr val="8064A2"/>
      </a:accent6>
      <a:hlink>
        <a:srgbClr val="0070C0"/>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B067E01FDBAC444992DFA5CFF64E415" ma:contentTypeVersion="2" ma:contentTypeDescription="Vytvoří nový dokument" ma:contentTypeScope="" ma:versionID="81d8fbab4958064b72e8de3c0f3654f3">
  <xsd:schema xmlns:xsd="http://www.w3.org/2001/XMLSchema" xmlns:xs="http://www.w3.org/2001/XMLSchema" xmlns:p="http://schemas.microsoft.com/office/2006/metadata/properties" xmlns:ns2="ae73d3dd-7ff5-4d07-a283-895fabf0a392" targetNamespace="http://schemas.microsoft.com/office/2006/metadata/properties" ma:root="true" ma:fieldsID="e577129582a2aef77bfb0f2c4683cc5b" ns2:_="">
    <xsd:import namespace="ae73d3dd-7ff5-4d07-a283-895fabf0a3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3d3dd-7ff5-4d07-a283-895fabf0a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576A5-8AC1-4C53-88CF-AFDE81B2EF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2E9CD-6351-4592-8D4E-00652AAC12EE}">
  <ds:schemaRefs>
    <ds:schemaRef ds:uri="http://schemas.microsoft.com/sharepoint/v3/contenttype/forms"/>
  </ds:schemaRefs>
</ds:datastoreItem>
</file>

<file path=customXml/itemProps3.xml><?xml version="1.0" encoding="utf-8"?>
<ds:datastoreItem xmlns:ds="http://schemas.openxmlformats.org/officeDocument/2006/customXml" ds:itemID="{F017CF81-A401-4830-859D-032E266E43E1}">
  <ds:schemaRefs>
    <ds:schemaRef ds:uri="http://schemas.openxmlformats.org/officeDocument/2006/bibliography"/>
  </ds:schemaRefs>
</ds:datastoreItem>
</file>

<file path=customXml/itemProps4.xml><?xml version="1.0" encoding="utf-8"?>
<ds:datastoreItem xmlns:ds="http://schemas.openxmlformats.org/officeDocument/2006/customXml" ds:itemID="{F4F940D0-9D0E-46A2-8D38-0FFF28E8D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3d3dd-7ff5-4d07-a283-895fabf0a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7242</Words>
  <Characters>42734</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Lochman Josef</dc:creator>
  <cp:keywords/>
  <dc:description/>
  <cp:lastModifiedBy>Lukas Malac</cp:lastModifiedBy>
  <cp:revision>2</cp:revision>
  <dcterms:created xsi:type="dcterms:W3CDTF">2020-09-09T10:56:00Z</dcterms:created>
  <dcterms:modified xsi:type="dcterms:W3CDTF">2020-09-09T10:56:00Z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0x010100AB067E01FDBAC444992DFA5CFF64E415</vt:lpwstr>
  </property>
</Properties>
</file>