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E086" w14:textId="77777777" w:rsidR="00F101C1" w:rsidRPr="00C173BC" w:rsidRDefault="00F101C1" w:rsidP="00F101C1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9B04BE5" wp14:editId="0B5C7A85">
            <wp:simplePos x="0" y="0"/>
            <wp:positionH relativeFrom="margin">
              <wp:posOffset>4479925</wp:posOffset>
            </wp:positionH>
            <wp:positionV relativeFrom="margin">
              <wp:posOffset>7697470</wp:posOffset>
            </wp:positionV>
            <wp:extent cx="1668780" cy="890905"/>
            <wp:effectExtent l="0" t="0" r="7620" b="444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4EA20" wp14:editId="0426B51B">
                <wp:simplePos x="0" y="0"/>
                <wp:positionH relativeFrom="column">
                  <wp:posOffset>2140585</wp:posOffset>
                </wp:positionH>
                <wp:positionV relativeFrom="paragraph">
                  <wp:posOffset>7887970</wp:posOffset>
                </wp:positionV>
                <wp:extent cx="2362200" cy="95186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1B39" w14:textId="77777777" w:rsidR="00F101C1" w:rsidRPr="00D30DEE" w:rsidRDefault="00F101C1" w:rsidP="00F101C1">
                            <w:pPr>
                              <w:rPr>
                                <w:rFonts w:cs="Arial"/>
                                <w:b/>
                                <w:color w:val="0D3B5E" w:themeColor="accent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D3B5E" w:themeColor="accent1"/>
                              </w:rPr>
                              <w:t>Zadavatel</w:t>
                            </w:r>
                            <w:r w:rsidRPr="00D30DEE">
                              <w:rPr>
                                <w:rFonts w:cs="Arial"/>
                                <w:b/>
                                <w:color w:val="0D3B5E" w:themeColor="accent1"/>
                              </w:rPr>
                              <w:t>:</w:t>
                            </w:r>
                          </w:p>
                          <w:p w14:paraId="56161F2A" w14:textId="77777777" w:rsidR="00F101C1" w:rsidRDefault="00F101C1" w:rsidP="00F101C1">
                            <w:pPr>
                              <w:spacing w:after="0"/>
                              <w:jc w:val="left"/>
                              <w:rPr>
                                <w:color w:val="0D3B5E" w:themeColor="accent1"/>
                              </w:rPr>
                            </w:pPr>
                            <w:r>
                              <w:rPr>
                                <w:color w:val="0D3B5E" w:themeColor="accent1"/>
                              </w:rPr>
                              <w:t>Ministerstvo průmyslu a obchodu ČR</w:t>
                            </w:r>
                          </w:p>
                          <w:p w14:paraId="29B676B6" w14:textId="77777777" w:rsidR="00F101C1" w:rsidRDefault="00F101C1" w:rsidP="00F101C1">
                            <w:pPr>
                              <w:spacing w:after="0"/>
                              <w:jc w:val="left"/>
                              <w:rPr>
                                <w:color w:val="0D3B5E" w:themeColor="accent1"/>
                              </w:rPr>
                            </w:pPr>
                            <w:r>
                              <w:rPr>
                                <w:color w:val="0D3B5E" w:themeColor="accent1"/>
                              </w:rPr>
                              <w:t>Na Františku 32, 110 15, Praha 1</w:t>
                            </w:r>
                          </w:p>
                          <w:p w14:paraId="57F4DF89" w14:textId="77777777" w:rsidR="00F101C1" w:rsidRPr="00D30DEE" w:rsidRDefault="00F101C1" w:rsidP="00F101C1">
                            <w:pPr>
                              <w:spacing w:after="0"/>
                              <w:jc w:val="left"/>
                              <w:rPr>
                                <w:color w:val="0D3B5E" w:themeColor="accent1"/>
                              </w:rPr>
                            </w:pPr>
                            <w:r w:rsidRPr="00D30DEE">
                              <w:rPr>
                                <w:color w:val="0D3B5E" w:themeColor="accent1"/>
                              </w:rPr>
                              <w:t xml:space="preserve">IČ: </w:t>
                            </w:r>
                            <w:r>
                              <w:rPr>
                                <w:color w:val="0D3B5E" w:themeColor="accent1"/>
                              </w:rPr>
                              <w:t>47609109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4EA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8.55pt;margin-top:621.1pt;width:186pt;height:7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" filled="f" stroked="f">
                <v:textbox style="mso-fit-shape-to-text:t">
                  <w:txbxContent>
                    <w:p w14:paraId="19791B39" w14:textId="77777777" w:rsidR="00F101C1" w:rsidRPr="00D30DEE" w:rsidRDefault="00F101C1" w:rsidP="00F101C1">
                      <w:pPr>
                        <w:rPr>
                          <w:rFonts w:cs="Arial"/>
                          <w:b/>
                          <w:color w:val="0D3B5E" w:themeColor="accent1"/>
                        </w:rPr>
                      </w:pPr>
                      <w:r>
                        <w:rPr>
                          <w:rFonts w:cs="Arial"/>
                          <w:b/>
                          <w:color w:val="0D3B5E" w:themeColor="accent1"/>
                        </w:rPr>
                        <w:t>Zadavatel</w:t>
                      </w:r>
                      <w:r w:rsidRPr="00D30DEE">
                        <w:rPr>
                          <w:rFonts w:cs="Arial"/>
                          <w:b/>
                          <w:color w:val="0D3B5E" w:themeColor="accent1"/>
                        </w:rPr>
                        <w:t>:</w:t>
                      </w:r>
                    </w:p>
                    <w:p w14:paraId="56161F2A" w14:textId="77777777" w:rsidR="00F101C1" w:rsidRDefault="00F101C1" w:rsidP="00F101C1">
                      <w:pPr>
                        <w:spacing w:after="0"/>
                        <w:jc w:val="left"/>
                        <w:rPr>
                          <w:color w:val="0D3B5E" w:themeColor="accent1"/>
                        </w:rPr>
                      </w:pPr>
                      <w:r>
                        <w:rPr>
                          <w:color w:val="0D3B5E" w:themeColor="accent1"/>
                        </w:rPr>
                        <w:t>Ministerstvo průmyslu a obchodu ČR</w:t>
                      </w:r>
                    </w:p>
                    <w:p w14:paraId="29B676B6" w14:textId="77777777" w:rsidR="00F101C1" w:rsidRDefault="00F101C1" w:rsidP="00F101C1">
                      <w:pPr>
                        <w:spacing w:after="0"/>
                        <w:jc w:val="left"/>
                        <w:rPr>
                          <w:color w:val="0D3B5E" w:themeColor="accent1"/>
                        </w:rPr>
                      </w:pPr>
                      <w:r>
                        <w:rPr>
                          <w:color w:val="0D3B5E" w:themeColor="accent1"/>
                        </w:rPr>
                        <w:t>Na Františku 32, 110 15, Praha 1</w:t>
                      </w:r>
                    </w:p>
                    <w:p w14:paraId="57F4DF89" w14:textId="77777777" w:rsidR="00F101C1" w:rsidRPr="00D30DEE" w:rsidRDefault="00F101C1" w:rsidP="00F101C1">
                      <w:pPr>
                        <w:spacing w:after="0"/>
                        <w:jc w:val="left"/>
                        <w:rPr>
                          <w:color w:val="0D3B5E" w:themeColor="accent1"/>
                        </w:rPr>
                      </w:pPr>
                      <w:r w:rsidRPr="00D30DEE">
                        <w:rPr>
                          <w:color w:val="0D3B5E" w:themeColor="accent1"/>
                        </w:rPr>
                        <w:t xml:space="preserve">IČ: </w:t>
                      </w:r>
                      <w:r>
                        <w:rPr>
                          <w:color w:val="0D3B5E" w:themeColor="accent1"/>
                        </w:rPr>
                        <w:t>47609109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7A70" wp14:editId="4CAC0C47">
                <wp:simplePos x="0" y="0"/>
                <wp:positionH relativeFrom="column">
                  <wp:posOffset>-107315</wp:posOffset>
                </wp:positionH>
                <wp:positionV relativeFrom="paragraph">
                  <wp:posOffset>39370</wp:posOffset>
                </wp:positionV>
                <wp:extent cx="4617720" cy="258254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58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E3A1" w14:textId="77777777" w:rsidR="00F101C1" w:rsidRDefault="00F101C1" w:rsidP="00F101C1">
                            <w:pPr>
                              <w:pStyle w:val="Nzev"/>
                            </w:pPr>
                            <w:bookmarkStart w:id="0" w:name="_Hlk17063036"/>
                            <w:r>
                              <w:t xml:space="preserve">Evaluace řízení a administrace technické pomoci OP PIK </w:t>
                            </w:r>
                            <w:bookmarkEnd w:id="0"/>
                          </w:p>
                          <w:p w14:paraId="06456711" w14:textId="77777777" w:rsidR="00F101C1" w:rsidRDefault="00F101C1" w:rsidP="00F101C1">
                            <w:pPr>
                              <w:pStyle w:val="Podnadpis"/>
                            </w:pPr>
                          </w:p>
                          <w:p w14:paraId="3502E0CF" w14:textId="2E762D18" w:rsidR="00F101C1" w:rsidRPr="00A1543A" w:rsidRDefault="00F101C1" w:rsidP="00F101C1">
                            <w:pPr>
                              <w:pStyle w:val="Podnadpis"/>
                              <w:jc w:val="left"/>
                            </w:pPr>
                            <w:r>
                              <w:t>příloha č.</w:t>
                            </w:r>
                            <w:r w:rsidRPr="00F101C1">
                              <w:t>3</w:t>
                            </w:r>
                            <w:r>
                              <w:t>:</w:t>
                            </w:r>
                            <w:r w:rsidRPr="00F101C1">
                              <w:tab/>
                            </w:r>
                            <w:r>
                              <w:t>so</w:t>
                            </w:r>
                            <w:r w:rsidRPr="00F101C1">
                              <w:t>uhrnné vyhodnocení dotazníkového šetření pro evaluační otázku 12</w:t>
                            </w:r>
                          </w:p>
                          <w:p w14:paraId="4A772676" w14:textId="77777777" w:rsidR="00F101C1" w:rsidRPr="00D30DEE" w:rsidRDefault="00F101C1" w:rsidP="00F101C1">
                            <w:pPr>
                              <w:pStyle w:val="podnadpis0"/>
                              <w:spacing w:before="100" w:beforeAutospacing="1"/>
                              <w:jc w:val="left"/>
                              <w:rPr>
                                <w:rFonts w:asciiTheme="minorHAnsi" w:hAnsiTheme="minorHAnsi" w:cs="Arial"/>
                                <w:color w:val="0D3B5E"/>
                                <w:sz w:val="22"/>
                              </w:rPr>
                            </w:pPr>
                            <w:r w:rsidRPr="00D30DEE">
                              <w:rPr>
                                <w:rFonts w:asciiTheme="minorHAnsi" w:hAnsiTheme="minorHAnsi" w:cs="Arial"/>
                                <w:b/>
                                <w:color w:val="0D3B5E"/>
                                <w:sz w:val="22"/>
                              </w:rPr>
                              <w:t>Datum:</w:t>
                            </w:r>
                            <w:r w:rsidRPr="00D30DEE">
                              <w:rPr>
                                <w:rFonts w:asciiTheme="minorHAnsi" w:hAnsiTheme="minorHAnsi" w:cs="Arial"/>
                                <w:color w:val="0D3B5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D3B5E"/>
                                <w:sz w:val="22"/>
                              </w:rPr>
                              <w:t>7. 9. 2020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E7A70" id="_x0000_s1027" type="#_x0000_t202" style="position:absolute;left:0;text-align:left;margin-left:-8.45pt;margin-top:3.1pt;width:363.6pt;height:20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" filled="f" stroked="f">
                <v:textbox style="mso-fit-shape-to-text:t">
                  <w:txbxContent>
                    <w:p w14:paraId="23CCE3A1" w14:textId="77777777" w:rsidR="00F101C1" w:rsidRDefault="00F101C1" w:rsidP="00F101C1">
                      <w:pPr>
                        <w:pStyle w:val="Nzev"/>
                      </w:pPr>
                      <w:bookmarkStart w:id="1" w:name="_Hlk17063036"/>
                      <w:r>
                        <w:t xml:space="preserve">Evaluace řízení a administrace technické pomoci OP PIK </w:t>
                      </w:r>
                      <w:bookmarkEnd w:id="1"/>
                    </w:p>
                    <w:p w14:paraId="06456711" w14:textId="77777777" w:rsidR="00F101C1" w:rsidRDefault="00F101C1" w:rsidP="00F101C1">
                      <w:pPr>
                        <w:pStyle w:val="Podnadpis"/>
                      </w:pPr>
                    </w:p>
                    <w:p w14:paraId="3502E0CF" w14:textId="2E762D18" w:rsidR="00F101C1" w:rsidRPr="00A1543A" w:rsidRDefault="00F101C1" w:rsidP="00F101C1">
                      <w:pPr>
                        <w:pStyle w:val="Podnadpis"/>
                        <w:jc w:val="left"/>
                      </w:pPr>
                      <w:r>
                        <w:t>příloha č.</w:t>
                      </w:r>
                      <w:r w:rsidRPr="00F101C1">
                        <w:t>3</w:t>
                      </w:r>
                      <w:r>
                        <w:t>:</w:t>
                      </w:r>
                      <w:r w:rsidRPr="00F101C1">
                        <w:tab/>
                      </w:r>
                      <w:r>
                        <w:t>so</w:t>
                      </w:r>
                      <w:r w:rsidRPr="00F101C1">
                        <w:t>uhrnné vyhodnocení dotazníkového šetření pro evaluační otázku 12</w:t>
                      </w:r>
                    </w:p>
                    <w:p w14:paraId="4A772676" w14:textId="77777777" w:rsidR="00F101C1" w:rsidRPr="00D30DEE" w:rsidRDefault="00F101C1" w:rsidP="00F101C1">
                      <w:pPr>
                        <w:pStyle w:val="podnadpis0"/>
                        <w:spacing w:before="100" w:beforeAutospacing="1"/>
                        <w:jc w:val="left"/>
                        <w:rPr>
                          <w:rFonts w:asciiTheme="minorHAnsi" w:hAnsiTheme="minorHAnsi" w:cs="Arial"/>
                          <w:color w:val="0D3B5E"/>
                          <w:sz w:val="22"/>
                        </w:rPr>
                      </w:pPr>
                      <w:r w:rsidRPr="00D30DEE">
                        <w:rPr>
                          <w:rFonts w:asciiTheme="minorHAnsi" w:hAnsiTheme="minorHAnsi" w:cs="Arial"/>
                          <w:b/>
                          <w:color w:val="0D3B5E"/>
                          <w:sz w:val="22"/>
                        </w:rPr>
                        <w:t>Datum:</w:t>
                      </w:r>
                      <w:r w:rsidRPr="00D30DEE">
                        <w:rPr>
                          <w:rFonts w:asciiTheme="minorHAnsi" w:hAnsiTheme="minorHAnsi" w:cs="Arial"/>
                          <w:color w:val="0D3B5E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D3B5E"/>
                          <w:sz w:val="22"/>
                        </w:rPr>
                        <w:t>7. 9. 2020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E7B7" wp14:editId="1D495536">
                <wp:simplePos x="0" y="0"/>
                <wp:positionH relativeFrom="column">
                  <wp:posOffset>43180</wp:posOffset>
                </wp:positionH>
                <wp:positionV relativeFrom="paragraph">
                  <wp:posOffset>7884160</wp:posOffset>
                </wp:positionV>
                <wp:extent cx="1933575" cy="95186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51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C196" w14:textId="77777777" w:rsidR="00F101C1" w:rsidRPr="00D30DEE" w:rsidRDefault="00F101C1" w:rsidP="00F101C1">
                            <w:pPr>
                              <w:rPr>
                                <w:rFonts w:cs="Arial"/>
                                <w:b/>
                                <w:color w:val="0D3B5E" w:themeColor="accent1"/>
                              </w:rPr>
                            </w:pPr>
                            <w:r w:rsidRPr="00D30DEE">
                              <w:rPr>
                                <w:rFonts w:cs="Arial"/>
                                <w:b/>
                                <w:color w:val="0D3B5E" w:themeColor="accent1"/>
                              </w:rPr>
                              <w:t>Zpracovatel:</w:t>
                            </w:r>
                          </w:p>
                          <w:p w14:paraId="2738844A" w14:textId="77777777" w:rsidR="00F101C1" w:rsidRDefault="00F101C1" w:rsidP="00F101C1">
                            <w:pPr>
                              <w:spacing w:after="0"/>
                              <w:jc w:val="left"/>
                              <w:rPr>
                                <w:color w:val="0D3B5E" w:themeColor="accent1"/>
                              </w:rPr>
                            </w:pPr>
                            <w:proofErr w:type="spellStart"/>
                            <w:r w:rsidRPr="00D30DEE">
                              <w:rPr>
                                <w:color w:val="0D3B5E" w:themeColor="accent1"/>
                              </w:rPr>
                              <w:t>Evaluation</w:t>
                            </w:r>
                            <w:proofErr w:type="spellEnd"/>
                            <w:r w:rsidRPr="00D30DEE">
                              <w:rPr>
                                <w:color w:val="0D3B5E" w:themeColor="accent1"/>
                              </w:rPr>
                              <w:t xml:space="preserve"> </w:t>
                            </w:r>
                            <w:proofErr w:type="spellStart"/>
                            <w:r w:rsidRPr="00D30DEE">
                              <w:rPr>
                                <w:color w:val="0D3B5E" w:themeColor="accent1"/>
                              </w:rPr>
                              <w:t>Advisory</w:t>
                            </w:r>
                            <w:proofErr w:type="spellEnd"/>
                            <w:r w:rsidRPr="00D30DEE">
                              <w:rPr>
                                <w:color w:val="0D3B5E" w:themeColor="accent1"/>
                              </w:rPr>
                              <w:t xml:space="preserve"> CE</w:t>
                            </w:r>
                            <w:r>
                              <w:rPr>
                                <w:color w:val="0D3B5E" w:themeColor="accent1"/>
                              </w:rPr>
                              <w:t xml:space="preserve"> s.r.o.</w:t>
                            </w:r>
                          </w:p>
                          <w:p w14:paraId="3E37DAD5" w14:textId="77777777" w:rsidR="00F101C1" w:rsidRDefault="00F101C1" w:rsidP="00F101C1">
                            <w:pPr>
                              <w:spacing w:after="0"/>
                              <w:jc w:val="left"/>
                              <w:rPr>
                                <w:color w:val="0D3B5E" w:themeColor="accent1"/>
                              </w:rPr>
                            </w:pPr>
                            <w:r w:rsidRPr="001D10AB">
                              <w:rPr>
                                <w:color w:val="0D3B5E" w:themeColor="accent1"/>
                              </w:rPr>
                              <w:t xml:space="preserve">Křižíkova </w:t>
                            </w:r>
                            <w:proofErr w:type="gramStart"/>
                            <w:r w:rsidRPr="001D10AB">
                              <w:rPr>
                                <w:color w:val="0D3B5E" w:themeColor="accent1"/>
                              </w:rPr>
                              <w:t>70b</w:t>
                            </w:r>
                            <w:proofErr w:type="gramEnd"/>
                            <w:r w:rsidRPr="001D10AB">
                              <w:rPr>
                                <w:color w:val="0D3B5E" w:themeColor="accent1"/>
                              </w:rPr>
                              <w:t>, 612 00 Brno</w:t>
                            </w:r>
                          </w:p>
                          <w:p w14:paraId="7FD2EFF2" w14:textId="77777777" w:rsidR="00F101C1" w:rsidRPr="00D30DEE" w:rsidRDefault="00F101C1" w:rsidP="00F101C1">
                            <w:pPr>
                              <w:spacing w:after="0"/>
                              <w:jc w:val="left"/>
                              <w:rPr>
                                <w:color w:val="0D3B5E" w:themeColor="accent1"/>
                              </w:rPr>
                            </w:pPr>
                            <w:r w:rsidRPr="00D30DEE">
                              <w:rPr>
                                <w:color w:val="0D3B5E" w:themeColor="accent1"/>
                              </w:rPr>
                              <w:t xml:space="preserve">IČ: 25342282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FE7B7" id="_x0000_s1028" type="#_x0000_t202" style="position:absolute;left:0;text-align:left;margin-left:3.4pt;margin-top:620.8pt;width:152.25pt;height:7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" filled="f" stroked="f">
                <v:textbox style="mso-fit-shape-to-text:t">
                  <w:txbxContent>
                    <w:p w14:paraId="473DC196" w14:textId="77777777" w:rsidR="00F101C1" w:rsidRPr="00D30DEE" w:rsidRDefault="00F101C1" w:rsidP="00F101C1">
                      <w:pPr>
                        <w:rPr>
                          <w:rFonts w:cs="Arial"/>
                          <w:b/>
                          <w:color w:val="0D3B5E" w:themeColor="accent1"/>
                        </w:rPr>
                      </w:pPr>
                      <w:r w:rsidRPr="00D30DEE">
                        <w:rPr>
                          <w:rFonts w:cs="Arial"/>
                          <w:b/>
                          <w:color w:val="0D3B5E" w:themeColor="accent1"/>
                        </w:rPr>
                        <w:t>Zpracovatel:</w:t>
                      </w:r>
                    </w:p>
                    <w:p w14:paraId="2738844A" w14:textId="77777777" w:rsidR="00F101C1" w:rsidRDefault="00F101C1" w:rsidP="00F101C1">
                      <w:pPr>
                        <w:spacing w:after="0"/>
                        <w:jc w:val="left"/>
                        <w:rPr>
                          <w:color w:val="0D3B5E" w:themeColor="accent1"/>
                        </w:rPr>
                      </w:pPr>
                      <w:proofErr w:type="spellStart"/>
                      <w:r w:rsidRPr="00D30DEE">
                        <w:rPr>
                          <w:color w:val="0D3B5E" w:themeColor="accent1"/>
                        </w:rPr>
                        <w:t>Evaluation</w:t>
                      </w:r>
                      <w:proofErr w:type="spellEnd"/>
                      <w:r w:rsidRPr="00D30DEE">
                        <w:rPr>
                          <w:color w:val="0D3B5E" w:themeColor="accent1"/>
                        </w:rPr>
                        <w:t xml:space="preserve"> </w:t>
                      </w:r>
                      <w:proofErr w:type="spellStart"/>
                      <w:r w:rsidRPr="00D30DEE">
                        <w:rPr>
                          <w:color w:val="0D3B5E" w:themeColor="accent1"/>
                        </w:rPr>
                        <w:t>Advisory</w:t>
                      </w:r>
                      <w:proofErr w:type="spellEnd"/>
                      <w:r w:rsidRPr="00D30DEE">
                        <w:rPr>
                          <w:color w:val="0D3B5E" w:themeColor="accent1"/>
                        </w:rPr>
                        <w:t xml:space="preserve"> CE</w:t>
                      </w:r>
                      <w:r>
                        <w:rPr>
                          <w:color w:val="0D3B5E" w:themeColor="accent1"/>
                        </w:rPr>
                        <w:t xml:space="preserve"> s.r.o.</w:t>
                      </w:r>
                    </w:p>
                    <w:p w14:paraId="3E37DAD5" w14:textId="77777777" w:rsidR="00F101C1" w:rsidRDefault="00F101C1" w:rsidP="00F101C1">
                      <w:pPr>
                        <w:spacing w:after="0"/>
                        <w:jc w:val="left"/>
                        <w:rPr>
                          <w:color w:val="0D3B5E" w:themeColor="accent1"/>
                        </w:rPr>
                      </w:pPr>
                      <w:r w:rsidRPr="001D10AB">
                        <w:rPr>
                          <w:color w:val="0D3B5E" w:themeColor="accent1"/>
                        </w:rPr>
                        <w:t xml:space="preserve">Křižíkova </w:t>
                      </w:r>
                      <w:proofErr w:type="gramStart"/>
                      <w:r w:rsidRPr="001D10AB">
                        <w:rPr>
                          <w:color w:val="0D3B5E" w:themeColor="accent1"/>
                        </w:rPr>
                        <w:t>70b</w:t>
                      </w:r>
                      <w:proofErr w:type="gramEnd"/>
                      <w:r w:rsidRPr="001D10AB">
                        <w:rPr>
                          <w:color w:val="0D3B5E" w:themeColor="accent1"/>
                        </w:rPr>
                        <w:t>, 612 00 Brno</w:t>
                      </w:r>
                    </w:p>
                    <w:p w14:paraId="7FD2EFF2" w14:textId="77777777" w:rsidR="00F101C1" w:rsidRPr="00D30DEE" w:rsidRDefault="00F101C1" w:rsidP="00F101C1">
                      <w:pPr>
                        <w:spacing w:after="0"/>
                        <w:jc w:val="left"/>
                        <w:rPr>
                          <w:color w:val="0D3B5E" w:themeColor="accent1"/>
                        </w:rPr>
                      </w:pPr>
                      <w:r w:rsidRPr="00D30DEE">
                        <w:rPr>
                          <w:color w:val="0D3B5E" w:themeColor="accent1"/>
                        </w:rPr>
                        <w:t xml:space="preserve">IČ: 25342282 </w:t>
                      </w:r>
                    </w:p>
                  </w:txbxContent>
                </v:textbox>
              </v:shape>
            </w:pict>
          </mc:Fallback>
        </mc:AlternateContent>
      </w:r>
      <w:r w:rsidRPr="00985F3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56CAAA" wp14:editId="19A9B1A1">
            <wp:simplePos x="0" y="0"/>
            <wp:positionH relativeFrom="column">
              <wp:posOffset>528955</wp:posOffset>
            </wp:positionH>
            <wp:positionV relativeFrom="paragraph">
              <wp:posOffset>213995</wp:posOffset>
            </wp:positionV>
            <wp:extent cx="6078855" cy="8010957"/>
            <wp:effectExtent l="0" t="0" r="0" b="9525"/>
            <wp:wrapNone/>
            <wp:docPr id="18" name="Obrázek 18" descr="X:\14_hope\Administrativa a management\Vizuál EACE\stranka_uvod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4_hope\Administrativa a management\Vizuál EACE\stranka_uvod_bar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6"/>
                    <a:stretch/>
                  </pic:blipFill>
                  <pic:spPr bwMode="auto">
                    <a:xfrm>
                      <a:off x="0" y="0"/>
                      <a:ext cx="6078855" cy="80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1A98A149" w14:textId="64214EEE" w:rsidR="00065FF5" w:rsidRDefault="00065FF5" w:rsidP="00065FF5">
      <w:pPr>
        <w:pStyle w:val="Nadpis2"/>
      </w:pPr>
      <w:r>
        <w:lastRenderedPageBreak/>
        <w:t>Třídící otázky</w:t>
      </w:r>
    </w:p>
    <w:p w14:paraId="519EE436" w14:textId="4DE39A36" w:rsidR="00065FF5" w:rsidRDefault="00065FF5" w:rsidP="00065FF5">
      <w:r>
        <w:t xml:space="preserve">Této části dotazníku se zúčastnilo pouze </w:t>
      </w:r>
      <w:r w:rsidR="008D7960">
        <w:t>8</w:t>
      </w:r>
      <w:r>
        <w:t xml:space="preserve"> respondentů, z toho </w:t>
      </w:r>
      <w:r w:rsidR="004678A9">
        <w:t>6</w:t>
      </w:r>
      <w:r>
        <w:t xml:space="preserve"> jich pracuje na MPO a 2 v</w:t>
      </w:r>
      <w:r w:rsidR="007F2EBE">
        <w:t> </w:t>
      </w:r>
      <w:r>
        <w:t>API</w:t>
      </w:r>
      <w:r w:rsidR="007F2EBE">
        <w:t xml:space="preserve"> (viz </w:t>
      </w:r>
      <w:r w:rsidR="00DF0837">
        <w:fldChar w:fldCharType="begin"/>
      </w:r>
      <w:r w:rsidR="00DF0837">
        <w:instrText xml:space="preserve"> REF _Ref43204759 \h </w:instrText>
      </w:r>
      <w:r w:rsidR="00DF0837">
        <w:fldChar w:fldCharType="separate"/>
      </w:r>
      <w:r w:rsidR="00DF0837">
        <w:t xml:space="preserve">Graf </w:t>
      </w:r>
      <w:r w:rsidR="00DF0837">
        <w:rPr>
          <w:noProof/>
        </w:rPr>
        <w:t>1</w:t>
      </w:r>
      <w:r w:rsidR="00DF0837">
        <w:fldChar w:fldCharType="end"/>
      </w:r>
      <w:r w:rsidR="007F2EBE">
        <w:t>).</w:t>
      </w:r>
      <w:r w:rsidR="004678A9">
        <w:t xml:space="preserve"> Všechny odbory a sekce mají po jednom respondentovi vyjma odboru 61110, který disponuje 3</w:t>
      </w:r>
      <w:r w:rsidR="00DD35DC">
        <w:t> </w:t>
      </w:r>
      <w:r w:rsidR="004678A9">
        <w:t>respondenty. V důsledku nízkého počtu respondentů není relevantní vztahovat závěry na jednotlivé podskupiny respondentů.</w:t>
      </w:r>
    </w:p>
    <w:p w14:paraId="3B8BA0CF" w14:textId="0C6AA2AC" w:rsidR="007F2EBE" w:rsidRDefault="007F2EBE" w:rsidP="007F2EBE">
      <w:pPr>
        <w:pStyle w:val="Titulek"/>
        <w:keepNext/>
        <w:jc w:val="left"/>
      </w:pPr>
      <w:bookmarkStart w:id="2" w:name="_Ref43204759"/>
      <w:r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1</w:t>
      </w:r>
      <w:r w:rsidR="00F101C1">
        <w:rPr>
          <w:noProof/>
        </w:rPr>
        <w:fldChar w:fldCharType="end"/>
      </w:r>
      <w:bookmarkEnd w:id="2"/>
      <w:r>
        <w:t>: Rozdělení respondentů dle instituce</w:t>
      </w:r>
    </w:p>
    <w:p w14:paraId="6CDDE8E9" w14:textId="2CB19669" w:rsidR="00065FF5" w:rsidRDefault="004678A9" w:rsidP="00065FF5">
      <w:r>
        <w:rPr>
          <w:noProof/>
          <w:lang w:eastAsia="cs-CZ"/>
        </w:rPr>
        <mc:AlternateContent>
          <mc:Choice Requires="cx1">
            <w:drawing>
              <wp:inline distT="0" distB="0" distL="0" distR="0" wp14:anchorId="33E40E97" wp14:editId="2F9FD9B8">
                <wp:extent cx="5731510" cy="3175000"/>
                <wp:effectExtent l="0" t="0" r="2540" b="6350"/>
                <wp:docPr id="1" name="Graf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BE89CA-A4B9-4212-A94A-3925C94CA0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1"/>
                  </a:graphicData>
                </a:graphic>
              </wp:inline>
            </w:drawing>
          </mc:Choice>
          <mc:Fallback>
            <w:drawing>
              <wp:inline distT="0" distB="0" distL="0" distR="0" wp14:anchorId="33E40E97" wp14:editId="2F9FD9B8">
                <wp:extent cx="5731510" cy="3175000"/>
                <wp:effectExtent l="0" t="0" r="2540" b="6350"/>
                <wp:docPr id="1" name="Graf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BE89CA-A4B9-4212-A94A-3925C94CA0B6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 1">
                          <a:extLst>
                            <a:ext uri="{FF2B5EF4-FFF2-40B4-BE49-F238E27FC236}">
                              <a16:creationId xmlns:a16="http://schemas.microsoft.com/office/drawing/2014/main" id="{11BE89CA-A4B9-4212-A94A-3925C94CA0B6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317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1C4A8D7" w14:textId="33FEA9A0" w:rsidR="007F2EBE" w:rsidRDefault="007F2EBE" w:rsidP="00065FF5">
      <w:pPr>
        <w:rPr>
          <w:i/>
          <w:iCs/>
        </w:rPr>
      </w:pPr>
      <w:r w:rsidRPr="00DF0837">
        <w:rPr>
          <w:i/>
          <w:iCs/>
        </w:rPr>
        <w:t xml:space="preserve">Zdroj: Vlastní šetření (n = </w:t>
      </w:r>
      <w:r w:rsidR="008D7960">
        <w:rPr>
          <w:i/>
          <w:iCs/>
        </w:rPr>
        <w:t>8</w:t>
      </w:r>
      <w:r w:rsidRPr="00DF0837">
        <w:rPr>
          <w:i/>
          <w:iCs/>
        </w:rPr>
        <w:t>)</w:t>
      </w:r>
    </w:p>
    <w:p w14:paraId="4BBE1FCA" w14:textId="6A2066CF" w:rsidR="00280970" w:rsidRPr="00DF0837" w:rsidRDefault="00280970" w:rsidP="00280970">
      <w:r>
        <w:t xml:space="preserve">Aby byla data co nejvíce reprezentativní, otázky k výběrovým řízením byly zobrazeny pouze těm respondentům, kteří se </w:t>
      </w:r>
      <w:r w:rsidR="00307FD5">
        <w:t xml:space="preserve">výběrového řízení </w:t>
      </w:r>
      <w:r>
        <w:t>během uplynulého roku zúčastnili, ať již v jakékoliv roli.</w:t>
      </w:r>
    </w:p>
    <w:p w14:paraId="2E8B58CE" w14:textId="77777777" w:rsidR="00F101C1" w:rsidRDefault="00F101C1" w:rsidP="004678A9">
      <w:pPr>
        <w:pStyle w:val="Nadpis2"/>
      </w:pPr>
    </w:p>
    <w:p w14:paraId="01444BAD" w14:textId="06ACCEEF" w:rsidR="00DF0837" w:rsidRDefault="004678A9" w:rsidP="004678A9">
      <w:pPr>
        <w:pStyle w:val="Nadpis2"/>
      </w:pPr>
      <w:r>
        <w:t xml:space="preserve">Otázka č. 1: </w:t>
      </w:r>
      <w:r w:rsidRPr="004678A9">
        <w:t>Jaké činnosti během procesu administrace výběrových řízení vykonáváte?</w:t>
      </w:r>
    </w:p>
    <w:p w14:paraId="08EA9953" w14:textId="0374D910" w:rsidR="004678A9" w:rsidRDefault="00687CF2" w:rsidP="004678A9">
      <w:r>
        <w:t>Respondenti se během procesu administrace výběrových řízení zpravidla věnují více činnostem najednou. Nejvíce je zastoupena činnost Věcné hodnocení obdržených nabídek, tedy zejména bodování kvalitativních kritérií</w:t>
      </w:r>
      <w:r w:rsidR="00F64641" w:rsidRPr="00F64641">
        <w:t xml:space="preserve"> </w:t>
      </w:r>
      <w:r w:rsidR="00F64641">
        <w:t>a Administrace samotného průběhu výběrových řízení</w:t>
      </w:r>
      <w:r>
        <w:t>, kter</w:t>
      </w:r>
      <w:r w:rsidR="00F64641">
        <w:t>ým</w:t>
      </w:r>
      <w:r>
        <w:t xml:space="preserve"> se věnují celkem 4 respondenti</w:t>
      </w:r>
      <w:r w:rsidR="00A40778">
        <w:t xml:space="preserve"> (viz </w:t>
      </w:r>
      <w:r w:rsidR="00A40778">
        <w:fldChar w:fldCharType="begin"/>
      </w:r>
      <w:r w:rsidR="00A40778">
        <w:instrText xml:space="preserve"> REF _Ref43204759 \h </w:instrText>
      </w:r>
      <w:r w:rsidR="00A40778">
        <w:fldChar w:fldCharType="separate"/>
      </w:r>
      <w:r w:rsidR="00A40778">
        <w:t xml:space="preserve">Graf </w:t>
      </w:r>
      <w:r w:rsidR="00A40778">
        <w:rPr>
          <w:noProof/>
        </w:rPr>
        <w:t>1</w:t>
      </w:r>
      <w:r w:rsidR="00A40778">
        <w:fldChar w:fldCharType="end"/>
      </w:r>
      <w:r w:rsidR="00A40778">
        <w:t>).</w:t>
      </w:r>
    </w:p>
    <w:p w14:paraId="57B8A967" w14:textId="263654F5" w:rsidR="00A40778" w:rsidRDefault="00A40778" w:rsidP="004678A9">
      <w:r>
        <w:t>V rámci této otázky měli respondenti příležitost uvést i možnost jiné, pokud ani jedna z nabízených možností neodpovídá jejich pracovní náplni v rámci procesu administrace výběrových řízení. Tuto možnost zvolili celkem 2 respondenti. Oba respondenti neuvedli žádné další činnosti, jejich pracovní náplň se zaměřuje pouze na následující činnosti:</w:t>
      </w:r>
    </w:p>
    <w:p w14:paraId="0D660F27" w14:textId="0D0F3F3B" w:rsidR="00A40778" w:rsidRDefault="00A40778" w:rsidP="00A40778">
      <w:pPr>
        <w:pStyle w:val="Odstavecseseznamem"/>
        <w:numPr>
          <w:ilvl w:val="0"/>
          <w:numId w:val="1"/>
        </w:numPr>
      </w:pPr>
      <w:r w:rsidRPr="00A40778">
        <w:t>kontrola a nastavení ekonomických záležitostí</w:t>
      </w:r>
    </w:p>
    <w:p w14:paraId="1CF97D59" w14:textId="1E6EAFC5" w:rsidR="00A40778" w:rsidRDefault="00A40778" w:rsidP="00A40778">
      <w:pPr>
        <w:pStyle w:val="Odstavecseseznamem"/>
        <w:numPr>
          <w:ilvl w:val="0"/>
          <w:numId w:val="1"/>
        </w:numPr>
      </w:pPr>
      <w:r w:rsidRPr="00A40778">
        <w:t xml:space="preserve">nejedná se </w:t>
      </w:r>
      <w:r>
        <w:t>ú</w:t>
      </w:r>
      <w:r w:rsidRPr="00A40778">
        <w:t>plně o administraci VŘ, ale následnou kontrolu průběhu VŘ</w:t>
      </w:r>
    </w:p>
    <w:p w14:paraId="1759C91F" w14:textId="572BC052" w:rsidR="00482C13" w:rsidRDefault="00482C13" w:rsidP="00482C13">
      <w:r>
        <w:t>Na základě odpovědí v této otázce lze tvrdit, že i přes nízký počet respondentů je zastoupena velká škála činností, které jsou spojeny s procesem administrace výběrových řízení, což napomáhá vyšší relevantnosti dotazníku a stanoveným závěrům.</w:t>
      </w:r>
    </w:p>
    <w:p w14:paraId="62F828AD" w14:textId="3556B64D" w:rsidR="00BB50CF" w:rsidRDefault="00BB50CF" w:rsidP="00BB50CF">
      <w:pPr>
        <w:pStyle w:val="Titulek"/>
        <w:keepNext/>
      </w:pPr>
      <w:r>
        <w:lastRenderedPageBreak/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2</w:t>
      </w:r>
      <w:r w:rsidR="00F101C1">
        <w:rPr>
          <w:noProof/>
        </w:rPr>
        <w:fldChar w:fldCharType="end"/>
      </w:r>
      <w:r>
        <w:t>: Činnosti respondentů v rámci procesu administrace výběrových řízení</w:t>
      </w:r>
    </w:p>
    <w:p w14:paraId="7AA00C99" w14:textId="0D6C54EC" w:rsidR="004678A9" w:rsidRDefault="004678A9" w:rsidP="004678A9">
      <w:r>
        <w:rPr>
          <w:noProof/>
          <w:lang w:eastAsia="cs-CZ"/>
        </w:rPr>
        <w:drawing>
          <wp:inline distT="0" distB="0" distL="0" distR="0" wp14:anchorId="4EB99AA3" wp14:editId="19D3B640">
            <wp:extent cx="5402580" cy="4089400"/>
            <wp:effectExtent l="0" t="0" r="7620" b="635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A879C48D-4031-4061-AF53-A699BFBE83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028E65" w14:textId="5E6280EC" w:rsidR="00280427" w:rsidRPr="00BB50CF" w:rsidRDefault="00280427" w:rsidP="004678A9">
      <w:pPr>
        <w:rPr>
          <w:i/>
          <w:iCs/>
        </w:rPr>
      </w:pPr>
      <w:r w:rsidRPr="00BB50CF">
        <w:rPr>
          <w:i/>
          <w:iCs/>
        </w:rPr>
        <w:t>Zdroj: Vlastní šetření (n = 8)</w:t>
      </w:r>
    </w:p>
    <w:p w14:paraId="05DC0685" w14:textId="77777777" w:rsidR="00F101C1" w:rsidRDefault="00F101C1" w:rsidP="00FB792E">
      <w:pPr>
        <w:pStyle w:val="Nadpis2"/>
      </w:pPr>
    </w:p>
    <w:p w14:paraId="03F8BD32" w14:textId="32DA903B" w:rsidR="00BB50CF" w:rsidRDefault="00FB792E" w:rsidP="00FB792E">
      <w:pPr>
        <w:pStyle w:val="Nadpis2"/>
      </w:pPr>
      <w:r>
        <w:t xml:space="preserve">Otázka č. 2: </w:t>
      </w:r>
      <w:r w:rsidRPr="00FB792E">
        <w:t>Jak často se v rámci své pracovní agendy zapojujete do procesu výběrových řízení Technické pomoci?</w:t>
      </w:r>
    </w:p>
    <w:p w14:paraId="5916571C" w14:textId="12930334" w:rsidR="00606605" w:rsidRPr="00606605" w:rsidRDefault="003F6229" w:rsidP="00606605">
      <w:r>
        <w:t>Lze tvrdit, že respondenti se do procesu výběrových řízení zapojují průměrně</w:t>
      </w:r>
      <w:r w:rsidR="00411982">
        <w:t xml:space="preserve"> (viz </w:t>
      </w:r>
      <w:r w:rsidR="00411982">
        <w:fldChar w:fldCharType="begin"/>
      </w:r>
      <w:r w:rsidR="00411982">
        <w:instrText xml:space="preserve"> REF _Ref43208563 \h </w:instrText>
      </w:r>
      <w:r w:rsidR="00411982">
        <w:fldChar w:fldCharType="separate"/>
      </w:r>
      <w:r w:rsidR="00411982">
        <w:t xml:space="preserve">Graf </w:t>
      </w:r>
      <w:r w:rsidR="00411982">
        <w:rPr>
          <w:noProof/>
        </w:rPr>
        <w:t>3</w:t>
      </w:r>
      <w:r w:rsidR="00411982">
        <w:fldChar w:fldCharType="end"/>
      </w:r>
      <w:r w:rsidR="00411982">
        <w:t>)</w:t>
      </w:r>
      <w:r>
        <w:t>. Nejčetnější odpovědí, která byla uvedena u 4 respondentů, je Relativně často (cca 1krát za měsíc).</w:t>
      </w:r>
      <w:r w:rsidR="00606605">
        <w:t xml:space="preserve"> Pouze Výjimečně se této agendě věnuje pouze 1 z respondentů. I na tomto základě je tedy zastoupení respondentů adekvátní, respondenti by měli disponovat relevantními zkušenostmi s hodnocenou problematikou.</w:t>
      </w:r>
    </w:p>
    <w:p w14:paraId="0547D472" w14:textId="668FF1F8" w:rsidR="00411982" w:rsidRDefault="00411982" w:rsidP="00411982">
      <w:pPr>
        <w:pStyle w:val="Titulek"/>
        <w:keepNext/>
      </w:pPr>
      <w:bookmarkStart w:id="3" w:name="_Ref43208563"/>
      <w:r>
        <w:lastRenderedPageBreak/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3</w:t>
      </w:r>
      <w:r w:rsidR="00F101C1">
        <w:rPr>
          <w:noProof/>
        </w:rPr>
        <w:fldChar w:fldCharType="end"/>
      </w:r>
      <w:bookmarkEnd w:id="3"/>
      <w:r>
        <w:t>: Frekvence zapojení respondentů do procesu výběrových řízení TP</w:t>
      </w:r>
    </w:p>
    <w:p w14:paraId="03B196D2" w14:textId="054EF654" w:rsidR="00FB792E" w:rsidRDefault="003F6229" w:rsidP="00606605">
      <w:pPr>
        <w:keepNext/>
      </w:pPr>
      <w:r>
        <w:rPr>
          <w:noProof/>
          <w:lang w:eastAsia="cs-CZ"/>
        </w:rPr>
        <w:drawing>
          <wp:inline distT="0" distB="0" distL="0" distR="0" wp14:anchorId="52272CCD" wp14:editId="393643EE">
            <wp:extent cx="5774266" cy="2548467"/>
            <wp:effectExtent l="0" t="0" r="17145" b="444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D3477374-6119-459D-BE10-B295A19517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4CAA04" w14:textId="2C7E03DC" w:rsidR="00852F1F" w:rsidRDefault="00852F1F" w:rsidP="00FB792E">
      <w:pPr>
        <w:rPr>
          <w:i/>
          <w:iCs/>
        </w:rPr>
      </w:pPr>
      <w:r w:rsidRPr="00606605">
        <w:rPr>
          <w:i/>
          <w:iCs/>
        </w:rPr>
        <w:t>Zdroj: Vlastní šetření (n = 8)</w:t>
      </w:r>
    </w:p>
    <w:p w14:paraId="54FD2F2E" w14:textId="77777777" w:rsidR="00F101C1" w:rsidRDefault="00F101C1" w:rsidP="00C23A63">
      <w:pPr>
        <w:pStyle w:val="Nadpis2"/>
      </w:pPr>
    </w:p>
    <w:p w14:paraId="6411A1A7" w14:textId="64F2E30C" w:rsidR="00606605" w:rsidRDefault="00C23A63" w:rsidP="00C23A63">
      <w:pPr>
        <w:pStyle w:val="Nadpis2"/>
      </w:pPr>
      <w:r>
        <w:t xml:space="preserve">Otázka č. 3: </w:t>
      </w:r>
      <w:r w:rsidRPr="00C23A63">
        <w:t>Domníváte se, že k vykonávání přidělených úkolů v administraci výběrových řízení máte dostatečné znalosti?</w:t>
      </w:r>
    </w:p>
    <w:p w14:paraId="7319C36B" w14:textId="4CDB889B" w:rsidR="00C23A63" w:rsidRDefault="00C23A63" w:rsidP="00C23A63">
      <w:r>
        <w:t>Hypotézu uvedenou v předchozích otázkách potvrzuje povaha odpovědí respondentů v této otázce. Žádný z respondentů není názoru, že by k vykonávání přidělených úkolů neměl dostatečné znalosti.</w:t>
      </w:r>
      <w:r w:rsidR="00307FD5">
        <w:t xml:space="preserve"> Zároveň lze usuzovat, že výběrovým šetřením se primárně zabývají lidé, kteří odpovídají znalostním požadavkům této pracovní agendy.</w:t>
      </w:r>
    </w:p>
    <w:p w14:paraId="261EEA30" w14:textId="7F8724B0" w:rsidR="00307FD5" w:rsidRDefault="00307FD5" w:rsidP="00307FD5">
      <w:pPr>
        <w:pStyle w:val="Titulek"/>
        <w:keepNext/>
      </w:pPr>
      <w:r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4</w:t>
      </w:r>
      <w:r w:rsidR="00F101C1">
        <w:rPr>
          <w:noProof/>
        </w:rPr>
        <w:fldChar w:fldCharType="end"/>
      </w:r>
      <w:r>
        <w:t>: Vnímání respondentů, zda disponují dostatečnými znalostmi</w:t>
      </w:r>
    </w:p>
    <w:p w14:paraId="4DCC443D" w14:textId="224E5A1F" w:rsidR="00C23A63" w:rsidRDefault="00C23A63" w:rsidP="00C23A63">
      <w:r>
        <w:rPr>
          <w:noProof/>
          <w:lang w:eastAsia="cs-CZ"/>
        </w:rPr>
        <w:drawing>
          <wp:inline distT="0" distB="0" distL="0" distR="0" wp14:anchorId="32415738" wp14:editId="6CD7E7D2">
            <wp:extent cx="5681133" cy="2159000"/>
            <wp:effectExtent l="0" t="0" r="15240" b="1270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3CD63F4-67D9-426A-BC98-16589073A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E409D7" w14:textId="0744C942" w:rsidR="00307FD5" w:rsidRPr="00307FD5" w:rsidRDefault="00307FD5" w:rsidP="00C23A63">
      <w:pPr>
        <w:rPr>
          <w:i/>
          <w:iCs/>
        </w:rPr>
      </w:pPr>
      <w:r w:rsidRPr="00307FD5">
        <w:rPr>
          <w:i/>
          <w:iCs/>
        </w:rPr>
        <w:t>Zdroj: Vlastní šetření (n = 8)</w:t>
      </w:r>
    </w:p>
    <w:p w14:paraId="23DCBAE0" w14:textId="77777777" w:rsidR="00B8480F" w:rsidRDefault="00307FD5" w:rsidP="00307FD5">
      <w:pPr>
        <w:pStyle w:val="Nadpis2"/>
      </w:pPr>
      <w:r>
        <w:lastRenderedPageBreak/>
        <w:t xml:space="preserve">Otázka č. 4: </w:t>
      </w:r>
      <w:r w:rsidRPr="00307FD5">
        <w:t>Účastníte se dalšího vzdělávání v oblasti administrace VŘ?</w:t>
      </w:r>
    </w:p>
    <w:p w14:paraId="0186D181" w14:textId="263BB5CF" w:rsidR="004E3AFB" w:rsidRDefault="00B8480F" w:rsidP="00307FD5">
      <w:pPr>
        <w:pStyle w:val="Nadpis2"/>
      </w:pPr>
      <w:r>
        <w:t xml:space="preserve">Otázka č. </w:t>
      </w:r>
      <w:r w:rsidR="00307FD5">
        <w:t xml:space="preserve">5: </w:t>
      </w:r>
      <w:r w:rsidR="00307FD5" w:rsidRPr="00307FD5">
        <w:t>Uveďte prosím, kolika školení jste se za poslední rok zúčastnil(a).</w:t>
      </w:r>
    </w:p>
    <w:p w14:paraId="5BBA9F10" w14:textId="0EB4F74B" w:rsidR="00B8480F" w:rsidRDefault="00B8480F" w:rsidP="00B8480F">
      <w:pPr>
        <w:pStyle w:val="Nadpis2"/>
      </w:pPr>
      <w:r>
        <w:t xml:space="preserve">Otázka č. 6: </w:t>
      </w:r>
      <w:r w:rsidRPr="00B8480F">
        <w:t>Uveďte prosím, jakými tematickými okruhy se vzdělávání zabývalo.</w:t>
      </w:r>
    </w:p>
    <w:p w14:paraId="714A5A19" w14:textId="7A589051" w:rsidR="005717DC" w:rsidRDefault="005717DC" w:rsidP="005717DC">
      <w:pPr>
        <w:pStyle w:val="Nadpis2"/>
      </w:pPr>
      <w:r>
        <w:t xml:space="preserve">Otázka č. 7: </w:t>
      </w:r>
      <w:r w:rsidRPr="005717DC">
        <w:t>Jak hodnotíte kvalitu vzdělávání</w:t>
      </w:r>
      <w:r>
        <w:t>?</w:t>
      </w:r>
      <w:r w:rsidRPr="005717DC">
        <w:t xml:space="preserve"> (1 nejlepší, 5 nejhorší)</w:t>
      </w:r>
    </w:p>
    <w:p w14:paraId="32A57A13" w14:textId="7EC95EBA" w:rsidR="00DE1C0B" w:rsidRPr="00DE1C0B" w:rsidRDefault="00DE1C0B" w:rsidP="00DE1C0B">
      <w:pPr>
        <w:pStyle w:val="Nadpis2"/>
      </w:pPr>
      <w:r>
        <w:t xml:space="preserve">Otázka č. 8: </w:t>
      </w:r>
      <w:r w:rsidRPr="00DE1C0B">
        <w:t>Uveďte prosím, jak hodnotíte frekvenci vzdělávání</w:t>
      </w:r>
      <w:r>
        <w:t>,</w:t>
      </w:r>
      <w:r w:rsidRPr="00DE1C0B">
        <w:t xml:space="preserve"> je pro Vás vzdělávání dostatečné?</w:t>
      </w:r>
    </w:p>
    <w:p w14:paraId="4A050FAE" w14:textId="5D01FDA7" w:rsidR="00680465" w:rsidRDefault="00307FD5" w:rsidP="00307FD5">
      <w:r>
        <w:t>Mezi respondenty je převaha těch, kteří se účastní dalšího vzdělávání v oblasti administrace VŘ</w:t>
      </w:r>
      <w:r w:rsidR="00680465">
        <w:t xml:space="preserve"> (viz </w:t>
      </w:r>
      <w:r w:rsidR="00680465">
        <w:fldChar w:fldCharType="begin"/>
      </w:r>
      <w:r w:rsidR="00680465">
        <w:instrText xml:space="preserve"> REF _Ref43215798 \h </w:instrText>
      </w:r>
      <w:r w:rsidR="00680465">
        <w:fldChar w:fldCharType="separate"/>
      </w:r>
      <w:r w:rsidR="00680465">
        <w:t xml:space="preserve">Graf </w:t>
      </w:r>
      <w:r w:rsidR="00680465">
        <w:rPr>
          <w:noProof/>
        </w:rPr>
        <w:t>5</w:t>
      </w:r>
      <w:r w:rsidR="00680465">
        <w:fldChar w:fldCharType="end"/>
      </w:r>
      <w:r w:rsidR="00680465">
        <w:t>)</w:t>
      </w:r>
      <w:r>
        <w:t xml:space="preserve">. Pouze 2 ze </w:t>
      </w:r>
      <w:r w:rsidR="00892F79">
        <w:t>7 respondentů uvedlo, že se dalšího vzdělávání neúčastní (1 z API, 1 z MPO). Nicméně, v posledním roce absolvovali školení pouze 3 respondenti, všichni pracují na MPO. Ročně pak tito respondenti navštíví 2 až 3 školení.</w:t>
      </w:r>
    </w:p>
    <w:p w14:paraId="7F680219" w14:textId="4E2866DB" w:rsidR="005529DF" w:rsidRDefault="005529DF" w:rsidP="005529DF">
      <w:pPr>
        <w:pStyle w:val="Titulek"/>
        <w:keepNext/>
      </w:pPr>
      <w:bookmarkStart w:id="4" w:name="_Ref43215798"/>
      <w:r>
        <w:t xml:space="preserve">Graf </w:t>
      </w:r>
      <w:r w:rsidR="00F101C1">
        <w:fldChar w:fldCharType="begin"/>
      </w:r>
      <w:r w:rsidR="00F101C1">
        <w:instrText xml:space="preserve"> SEQ Graf \* ARA</w:instrText>
      </w:r>
      <w:r w:rsidR="00F101C1">
        <w:instrText xml:space="preserve">BIC </w:instrText>
      </w:r>
      <w:r w:rsidR="00F101C1">
        <w:fldChar w:fldCharType="separate"/>
      </w:r>
      <w:r w:rsidR="008B1E86">
        <w:rPr>
          <w:noProof/>
        </w:rPr>
        <w:t>5</w:t>
      </w:r>
      <w:r w:rsidR="00F101C1">
        <w:rPr>
          <w:noProof/>
        </w:rPr>
        <w:fldChar w:fldCharType="end"/>
      </w:r>
      <w:bookmarkEnd w:id="4"/>
      <w:r>
        <w:t>: Účast na vzdělávacích kurzech v oblasti administrace VŘ</w:t>
      </w:r>
    </w:p>
    <w:p w14:paraId="213FF4B6" w14:textId="4763AAE5" w:rsidR="005529DF" w:rsidRDefault="005529DF" w:rsidP="00307FD5">
      <w:r>
        <w:rPr>
          <w:noProof/>
          <w:lang w:eastAsia="cs-CZ"/>
        </w:rPr>
        <w:drawing>
          <wp:inline distT="0" distB="0" distL="0" distR="0" wp14:anchorId="7D5390D9" wp14:editId="3A666A75">
            <wp:extent cx="5486400" cy="2311400"/>
            <wp:effectExtent l="0" t="0" r="0" b="1270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33211827-0366-4933-8ACF-5A6EC844E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9FF007" w14:textId="393F01D5" w:rsidR="005529DF" w:rsidRPr="00680465" w:rsidRDefault="005529DF" w:rsidP="00307FD5">
      <w:pPr>
        <w:rPr>
          <w:i/>
          <w:iCs/>
        </w:rPr>
      </w:pPr>
      <w:r w:rsidRPr="00680465">
        <w:rPr>
          <w:i/>
          <w:iCs/>
        </w:rPr>
        <w:t>Zdroj: Vlastní šetření (n = 8)</w:t>
      </w:r>
    </w:p>
    <w:p w14:paraId="6C8636F3" w14:textId="5B0E3156" w:rsidR="00680465" w:rsidRDefault="00680465" w:rsidP="00307FD5">
      <w:r>
        <w:t xml:space="preserve">Analýza účasti v rámci dalšího vzdělávání v závislosti na sebehodnocení znalostí potřebných k výkonu práce ve výběrových řízeních odhalila, že participace v rámci dalšího vzdělávání může </w:t>
      </w:r>
      <w:r w:rsidR="00837364">
        <w:t xml:space="preserve">pozitivně </w:t>
      </w:r>
      <w:r>
        <w:t xml:space="preserve">ovlivnit </w:t>
      </w:r>
      <w:r w:rsidR="00837364">
        <w:t xml:space="preserve">kvalitu znalostí pracovníků. </w:t>
      </w:r>
      <w:r w:rsidR="0001527C">
        <w:t>Respondenti, kteří považují svoje znalosti za dostatečné totiž zároveň odpověděli, že navštěvují vzdělávací kurzy</w:t>
      </w:r>
      <w:r w:rsidR="005717DC">
        <w:t xml:space="preserve"> (viz </w:t>
      </w:r>
      <w:r w:rsidR="005717DC">
        <w:fldChar w:fldCharType="begin"/>
      </w:r>
      <w:r w:rsidR="005717DC">
        <w:instrText xml:space="preserve"> REF _Ref43216545 \h </w:instrText>
      </w:r>
      <w:r w:rsidR="005717DC">
        <w:fldChar w:fldCharType="separate"/>
      </w:r>
      <w:r w:rsidR="005717DC">
        <w:t xml:space="preserve">Graf </w:t>
      </w:r>
      <w:r w:rsidR="005717DC">
        <w:rPr>
          <w:noProof/>
        </w:rPr>
        <w:t>6</w:t>
      </w:r>
      <w:r w:rsidR="005717DC">
        <w:fldChar w:fldCharType="end"/>
      </w:r>
      <w:r w:rsidR="005717DC">
        <w:t>)</w:t>
      </w:r>
      <w:r w:rsidR="0001527C">
        <w:t>. Nicméně, ani jeden z těchto respondentů se nezúčastnil dalšího vzdělávání v uplynulém roce.</w:t>
      </w:r>
    </w:p>
    <w:p w14:paraId="5BB6F793" w14:textId="35667E3E" w:rsidR="001C321C" w:rsidRDefault="001C321C" w:rsidP="001C321C">
      <w:pPr>
        <w:pStyle w:val="Titulek"/>
        <w:keepNext/>
      </w:pPr>
      <w:bookmarkStart w:id="5" w:name="_Ref43216545"/>
      <w:r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6</w:t>
      </w:r>
      <w:r w:rsidR="00F101C1">
        <w:rPr>
          <w:noProof/>
        </w:rPr>
        <w:fldChar w:fldCharType="end"/>
      </w:r>
      <w:bookmarkEnd w:id="5"/>
      <w:r w:rsidR="005717DC">
        <w:t>: Dispozice dostatečných znalostí v závislosti na účasti na vzdělávacích kurzech</w:t>
      </w:r>
    </w:p>
    <w:p w14:paraId="413616AE" w14:textId="2C18EEF7" w:rsidR="00680465" w:rsidRDefault="00680465" w:rsidP="00307FD5">
      <w:r>
        <w:rPr>
          <w:noProof/>
          <w:lang w:eastAsia="cs-CZ"/>
        </w:rPr>
        <w:drawing>
          <wp:inline distT="0" distB="0" distL="0" distR="0" wp14:anchorId="4C5B0296" wp14:editId="060EF08F">
            <wp:extent cx="5528733" cy="2082800"/>
            <wp:effectExtent l="0" t="0" r="15240" b="1270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8F573704-5BD6-4CAD-BA84-9A77AA79A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3943260" w14:textId="2224F7E8" w:rsidR="001C321C" w:rsidRPr="005717DC" w:rsidRDefault="001C321C" w:rsidP="00307FD5">
      <w:pPr>
        <w:rPr>
          <w:i/>
          <w:iCs/>
        </w:rPr>
      </w:pPr>
      <w:r w:rsidRPr="005717DC">
        <w:rPr>
          <w:i/>
          <w:iCs/>
        </w:rPr>
        <w:lastRenderedPageBreak/>
        <w:t xml:space="preserve">Zdroj: Vlastní šetření (n = </w:t>
      </w:r>
      <w:r w:rsidR="00B35E27" w:rsidRPr="005717DC">
        <w:rPr>
          <w:i/>
          <w:iCs/>
        </w:rPr>
        <w:t>8)</w:t>
      </w:r>
    </w:p>
    <w:p w14:paraId="19BF9F89" w14:textId="6F7D7500" w:rsidR="00B8480F" w:rsidRDefault="00B8480F" w:rsidP="00B8480F">
      <w:r>
        <w:t>Školení, kterých se respondenti zúčastnili</w:t>
      </w:r>
      <w:r w:rsidR="000427DE">
        <w:t>,</w:t>
      </w:r>
      <w:r>
        <w:t xml:space="preserve"> se věnoval</w:t>
      </w:r>
      <w:r w:rsidR="000427DE">
        <w:t>a</w:t>
      </w:r>
      <w:r>
        <w:t xml:space="preserve"> následujícím tématům:</w:t>
      </w:r>
    </w:p>
    <w:p w14:paraId="13A29A05" w14:textId="48C71D66" w:rsidR="00B8480F" w:rsidRDefault="00B8480F" w:rsidP="00B8480F">
      <w:pPr>
        <w:pStyle w:val="Odstavecseseznamem"/>
        <w:numPr>
          <w:ilvl w:val="0"/>
          <w:numId w:val="2"/>
        </w:numPr>
      </w:pPr>
      <w:r>
        <w:t>zadávání VZ</w:t>
      </w:r>
    </w:p>
    <w:p w14:paraId="5FFB6C55" w14:textId="77777777" w:rsidR="00B8480F" w:rsidRDefault="00B8480F" w:rsidP="00B8480F">
      <w:pPr>
        <w:pStyle w:val="Odstavecseseznamem"/>
        <w:numPr>
          <w:ilvl w:val="0"/>
          <w:numId w:val="2"/>
        </w:numPr>
      </w:pPr>
      <w:r>
        <w:t>ZZVZ</w:t>
      </w:r>
    </w:p>
    <w:p w14:paraId="4B77F3C3" w14:textId="77777777" w:rsidR="00B8480F" w:rsidRDefault="00B8480F" w:rsidP="00B8480F">
      <w:pPr>
        <w:pStyle w:val="Odstavecseseznamem"/>
        <w:numPr>
          <w:ilvl w:val="0"/>
          <w:numId w:val="2"/>
        </w:numPr>
      </w:pPr>
      <w:r>
        <w:t>ZZVZ, GDPR</w:t>
      </w:r>
    </w:p>
    <w:p w14:paraId="53CF557B" w14:textId="5EF36D9F" w:rsidR="00B8480F" w:rsidRDefault="00B8480F" w:rsidP="00B8480F">
      <w:pPr>
        <w:pStyle w:val="Odstavecseseznamem"/>
        <w:numPr>
          <w:ilvl w:val="0"/>
          <w:numId w:val="2"/>
        </w:numPr>
      </w:pPr>
      <w:r>
        <w:t>Předchozí vzdělávací akce: Evaluace, veřejné zakázky, MS2014+, ESIF, angličtina, GDPR, ...</w:t>
      </w:r>
    </w:p>
    <w:p w14:paraId="485423E2" w14:textId="20DE7298" w:rsidR="00B8480F" w:rsidRDefault="00B8480F" w:rsidP="00B8480F">
      <w:pPr>
        <w:pStyle w:val="Odstavecseseznamem"/>
        <w:numPr>
          <w:ilvl w:val="0"/>
          <w:numId w:val="2"/>
        </w:numPr>
      </w:pPr>
      <w:r>
        <w:t>spíše se jednalo o vzdělávání v oblasti obecných VZ</w:t>
      </w:r>
    </w:p>
    <w:p w14:paraId="10DEEA2B" w14:textId="4AF655CD" w:rsidR="00B8480F" w:rsidRDefault="00B8480F" w:rsidP="00B8480F">
      <w:r>
        <w:t>Dominantní téma mezi respondenty tedy je Zákon o zadávání veřejných zakázek.</w:t>
      </w:r>
    </w:p>
    <w:p w14:paraId="5B70AD07" w14:textId="55F418ED" w:rsidR="001C321C" w:rsidRDefault="005717DC" w:rsidP="00B8480F">
      <w:r>
        <w:t>Respondenti, kteří navštěvují další vzdělávání, měli dále ohodnotit jeho kvalitu. Celková průměrná známka dalšího vzdělávání činí 2,83</w:t>
      </w:r>
      <w:r w:rsidR="007968FF">
        <w:t>.</w:t>
      </w:r>
      <w:r>
        <w:t xml:space="preserve"> </w:t>
      </w:r>
      <w:r w:rsidR="007968FF">
        <w:t xml:space="preserve">Známka </w:t>
      </w:r>
      <w:r>
        <w:t>se</w:t>
      </w:r>
      <w:r w:rsidR="007968FF">
        <w:t xml:space="preserve"> tedy</w:t>
      </w:r>
      <w:r>
        <w:t xml:space="preserve"> blíží střední hodnotě 3</w:t>
      </w:r>
      <w:r w:rsidR="007968FF">
        <w:t>,0</w:t>
      </w:r>
      <w:r>
        <w:t xml:space="preserve"> (z 5 možných úrovní).</w:t>
      </w:r>
      <w:r w:rsidR="00505351">
        <w:t xml:space="preserve"> Nelze pozorovat, že by extrémní známky souvisely s určitým oddělením.</w:t>
      </w:r>
      <w:r w:rsidR="00A13647">
        <w:t xml:space="preserve"> Respondenti se totiž zcela vyhnuli extrémním známkám 1 a 2.</w:t>
      </w:r>
    </w:p>
    <w:p w14:paraId="106D2BBE" w14:textId="4A79F4F0" w:rsidR="003A0481" w:rsidRDefault="003A0481" w:rsidP="00B8480F">
      <w:r>
        <w:t>Celkem 3 z respondentů hodnotí frekvenci vzdělávání pozitivně, dva z respondentů ale uvádějí spíše kritický komentář, viz následující:</w:t>
      </w:r>
    </w:p>
    <w:p w14:paraId="7BEDD96E" w14:textId="77777777" w:rsidR="003A0481" w:rsidRDefault="003A0481" w:rsidP="003A0481">
      <w:pPr>
        <w:pStyle w:val="Odstavecseseznamem"/>
        <w:numPr>
          <w:ilvl w:val="0"/>
          <w:numId w:val="3"/>
        </w:numPr>
      </w:pPr>
      <w:r>
        <w:t>Frekvence není příliš vysoká, jelikož se většina kurzů opakuje pořád dokola. Po navštívení dané vzdělávací akce ji již logicky po druhé nikdo neabsolvuje.</w:t>
      </w:r>
    </w:p>
    <w:p w14:paraId="43B67E65" w14:textId="24985940" w:rsidR="003A0481" w:rsidRDefault="003A0481" w:rsidP="003A0481">
      <w:pPr>
        <w:pStyle w:val="Odstavecseseznamem"/>
        <w:numPr>
          <w:ilvl w:val="0"/>
          <w:numId w:val="3"/>
        </w:numPr>
      </w:pPr>
      <w:r>
        <w:t xml:space="preserve">uvítala bych vzdělávání v oblasti </w:t>
      </w:r>
      <w:proofErr w:type="spellStart"/>
      <w:r>
        <w:t>PpVD</w:t>
      </w:r>
      <w:proofErr w:type="spellEnd"/>
    </w:p>
    <w:p w14:paraId="192F66AE" w14:textId="77777777" w:rsidR="00F101C1" w:rsidRDefault="00F101C1" w:rsidP="00AE4D36">
      <w:pPr>
        <w:pStyle w:val="Nadpis2"/>
      </w:pPr>
    </w:p>
    <w:p w14:paraId="03A4A4D3" w14:textId="1007E02A" w:rsidR="003A0481" w:rsidRDefault="00AE4D36" w:rsidP="00AE4D36">
      <w:pPr>
        <w:pStyle w:val="Nadpis2"/>
      </w:pPr>
      <w:r>
        <w:t xml:space="preserve">Otázka č. 10: </w:t>
      </w:r>
      <w:r w:rsidRPr="00AE4D36">
        <w:t>Dochází mezi Vámi a Vašimi kolegy ke sdílení dobré praxe v oblasti administrace VŘ?</w:t>
      </w:r>
    </w:p>
    <w:p w14:paraId="4916FC13" w14:textId="6BBCBC63" w:rsidR="009734D0" w:rsidRPr="009734D0" w:rsidRDefault="009734D0" w:rsidP="009734D0">
      <w:pPr>
        <w:pStyle w:val="Nadpis2"/>
      </w:pPr>
      <w:r>
        <w:t xml:space="preserve">Otázka č. 11: </w:t>
      </w:r>
      <w:r w:rsidRPr="009734D0">
        <w:t>Uveďte prosím, v jaké podobě dochází ke sdílení dobré praxe.</w:t>
      </w:r>
    </w:p>
    <w:p w14:paraId="46437B1E" w14:textId="6E55C451" w:rsidR="00AE4D36" w:rsidRDefault="00AE4D36" w:rsidP="00AE4D36">
      <w:r>
        <w:t xml:space="preserve">V rámci sdílení dobré praxe mezi kolegy můžeme pozorovat, že v rámci pracovního kolektivu dochází ke vzájemné spolupráci. </w:t>
      </w:r>
      <w:r w:rsidR="009734D0">
        <w:t>Analýza na základě instituce či oddělení a sekcí nepřinesla žádné relevantní závěry.</w:t>
      </w:r>
    </w:p>
    <w:p w14:paraId="61B90389" w14:textId="09854EE7" w:rsidR="004C2358" w:rsidRDefault="004C2358" w:rsidP="004C2358">
      <w:pPr>
        <w:pStyle w:val="Titulek"/>
        <w:keepNext/>
      </w:pPr>
      <w:r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7</w:t>
      </w:r>
      <w:r w:rsidR="00F101C1">
        <w:rPr>
          <w:noProof/>
        </w:rPr>
        <w:fldChar w:fldCharType="end"/>
      </w:r>
      <w:r>
        <w:t xml:space="preserve">: </w:t>
      </w:r>
      <w:r w:rsidR="009734D0">
        <w:t>Existence sdílení dobré praxe v oblasti administrace VŘ</w:t>
      </w:r>
    </w:p>
    <w:p w14:paraId="633B8C61" w14:textId="7E9734C7" w:rsidR="00AE4D36" w:rsidRDefault="00AE4D36" w:rsidP="00AE4D36">
      <w:r>
        <w:rPr>
          <w:noProof/>
          <w:lang w:eastAsia="cs-CZ"/>
        </w:rPr>
        <w:drawing>
          <wp:inline distT="0" distB="0" distL="0" distR="0" wp14:anchorId="7417178D" wp14:editId="3F2B8A61">
            <wp:extent cx="5621655" cy="1744134"/>
            <wp:effectExtent l="0" t="0" r="17145" b="889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D02BC504-A167-4872-A0BA-3784EF50D0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9D0B53A" w14:textId="5A6C679E" w:rsidR="009734D0" w:rsidRPr="009734D0" w:rsidRDefault="009734D0" w:rsidP="00AE4D36">
      <w:pPr>
        <w:rPr>
          <w:i/>
          <w:iCs/>
        </w:rPr>
      </w:pPr>
      <w:r w:rsidRPr="009734D0">
        <w:rPr>
          <w:i/>
          <w:iCs/>
        </w:rPr>
        <w:t>Zdroj: Vlastí šetření (n = 8)</w:t>
      </w:r>
    </w:p>
    <w:p w14:paraId="244A27B7" w14:textId="2C29A959" w:rsidR="00B14E8D" w:rsidRDefault="00B14E8D" w:rsidP="0069725D">
      <w:r>
        <w:t xml:space="preserve">Ke sdílení praxe dochází převážně prostřednictvím osobního jednání. </w:t>
      </w:r>
      <w:r w:rsidR="0069725D">
        <w:t xml:space="preserve">Forma tak může nabývat i „interního aktualizačního školení“. </w:t>
      </w:r>
      <w:r>
        <w:t>Výjimečně pak dochází k předávání znalostí prostřednictvím emailu (písemně), tento druhý aspekt uvedli pouze 2 respondenti.</w:t>
      </w:r>
    </w:p>
    <w:p w14:paraId="06971F3B" w14:textId="77777777" w:rsidR="00F101C1" w:rsidRDefault="00F101C1" w:rsidP="00987DD5">
      <w:pPr>
        <w:pStyle w:val="Nadpis2"/>
      </w:pPr>
    </w:p>
    <w:p w14:paraId="55528C2E" w14:textId="178C90AE" w:rsidR="00987DD5" w:rsidRDefault="00987DD5" w:rsidP="00987DD5">
      <w:pPr>
        <w:pStyle w:val="Nadpis2"/>
      </w:pPr>
      <w:r>
        <w:t xml:space="preserve">Otázka č. 12: </w:t>
      </w:r>
      <w:r w:rsidRPr="00987DD5">
        <w:t xml:space="preserve">Považujete pravidla OP PIK pro výběr dodavatelů (dále </w:t>
      </w:r>
      <w:proofErr w:type="spellStart"/>
      <w:r w:rsidRPr="00987DD5">
        <w:t>PpVD</w:t>
      </w:r>
      <w:proofErr w:type="spellEnd"/>
      <w:r w:rsidRPr="00987DD5">
        <w:t>) za srozumitelná?</w:t>
      </w:r>
    </w:p>
    <w:p w14:paraId="057D5CC4" w14:textId="699B893A" w:rsidR="00395E39" w:rsidRPr="00395E39" w:rsidRDefault="00395E39" w:rsidP="00395E39">
      <w:pPr>
        <w:pStyle w:val="Nadpis2"/>
      </w:pPr>
      <w:r>
        <w:t xml:space="preserve">Otázka č. 13: </w:t>
      </w:r>
      <w:r w:rsidRPr="00395E39">
        <w:t xml:space="preserve">Uveďte prosím, v čem spatřujete nedostatky </w:t>
      </w:r>
      <w:proofErr w:type="spellStart"/>
      <w:r w:rsidRPr="00395E39">
        <w:t>PpVD</w:t>
      </w:r>
      <w:proofErr w:type="spellEnd"/>
      <w:r w:rsidRPr="00395E39">
        <w:t>.</w:t>
      </w:r>
    </w:p>
    <w:p w14:paraId="28B090BE" w14:textId="0F2FE65F" w:rsidR="0061240C" w:rsidRDefault="00987DD5" w:rsidP="00987DD5">
      <w:r>
        <w:t xml:space="preserve">Na základě odpovědí respondentů nelze jednoznačně tvrdit, že by </w:t>
      </w:r>
      <w:proofErr w:type="spellStart"/>
      <w:r>
        <w:t>PpVD</w:t>
      </w:r>
      <w:proofErr w:type="spellEnd"/>
      <w:r>
        <w:t xml:space="preserve"> byla považována za</w:t>
      </w:r>
      <w:r w:rsidR="00395E39">
        <w:t> </w:t>
      </w:r>
      <w:r>
        <w:t>srozumitelná.</w:t>
      </w:r>
      <w:r w:rsidR="00395E39">
        <w:t xml:space="preserve"> Většina respondentů, konkrétně 6, sice uvedla, že pravidla považuje za Spíše srozumitelná, ale dva z respondentů je považují za Spíše nesrozumitelná. Navíc, oba respondenti s negativním hodnocením navštěvují kurzy dalšího vzdělávání, jeden z těchto dvou respondentů v posledním roce navštívil dokonce 2 školení.</w:t>
      </w:r>
      <w:r w:rsidR="0061240C">
        <w:t xml:space="preserve"> Respondenti vnímají především následující nedostatky, viz jejich komentáře:</w:t>
      </w:r>
    </w:p>
    <w:p w14:paraId="6532F833" w14:textId="77777777" w:rsidR="0061240C" w:rsidRDefault="0061240C" w:rsidP="0061240C">
      <w:pPr>
        <w:pStyle w:val="Odstavecseseznamem"/>
        <w:numPr>
          <w:ilvl w:val="0"/>
          <w:numId w:val="5"/>
        </w:numPr>
      </w:pPr>
      <w:r>
        <w:t>Nadbytečný dokument, stačilo by se řídit ZZVZ jako na ostatních řídicích orgánech. Proces výběru dodavatele se tím jen komplikuje a zdržuje (činnost oddělení kontroly VZ).</w:t>
      </w:r>
    </w:p>
    <w:p w14:paraId="3BA57585" w14:textId="6F68B42F" w:rsidR="0061240C" w:rsidRDefault="0061240C" w:rsidP="0061240C">
      <w:pPr>
        <w:pStyle w:val="Odstavecseseznamem"/>
        <w:numPr>
          <w:ilvl w:val="0"/>
          <w:numId w:val="5"/>
        </w:numPr>
      </w:pPr>
      <w:r>
        <w:t xml:space="preserve">Jedná se o obsáhlý dokument, který povětšinou nekoresponduje s ZZVZ. Sledování všech aktualizací apod. je nad běžný časový fond. Změny povětšinou člověk pozná až když udělá něco špatně v ZD. Naštěstí při DNS v nadlimitním řízení již s </w:t>
      </w:r>
      <w:proofErr w:type="spellStart"/>
      <w:r>
        <w:t>PpVD</w:t>
      </w:r>
      <w:proofErr w:type="spellEnd"/>
      <w:r>
        <w:t xml:space="preserve"> nepřijdu moc do styku.</w:t>
      </w:r>
    </w:p>
    <w:p w14:paraId="5337774B" w14:textId="77777777" w:rsidR="00F101C1" w:rsidRDefault="00F101C1" w:rsidP="009C1190">
      <w:pPr>
        <w:pStyle w:val="Nadpis2"/>
      </w:pPr>
    </w:p>
    <w:p w14:paraId="4444CA47" w14:textId="18AA2AC5" w:rsidR="00395E39" w:rsidRDefault="009C1190" w:rsidP="009C1190">
      <w:pPr>
        <w:pStyle w:val="Nadpis2"/>
      </w:pPr>
      <w:r>
        <w:t xml:space="preserve">Otázka č. 14: </w:t>
      </w:r>
      <w:r w:rsidRPr="009C1190">
        <w:t xml:space="preserve">Změny </w:t>
      </w:r>
      <w:proofErr w:type="spellStart"/>
      <w:r w:rsidRPr="009C1190">
        <w:t>PpVD</w:t>
      </w:r>
      <w:proofErr w:type="spellEnd"/>
      <w:r w:rsidRPr="009C1190">
        <w:t xml:space="preserve"> jsou dle Vašeho názoru?</w:t>
      </w:r>
    </w:p>
    <w:p w14:paraId="03FDCB21" w14:textId="3256F844" w:rsidR="009C1190" w:rsidRDefault="009C1190" w:rsidP="009C1190">
      <w:r>
        <w:t xml:space="preserve">Podobným rozložením odpovědí disponuje i aktuální otázka, která se věnuje změnám </w:t>
      </w:r>
      <w:proofErr w:type="spellStart"/>
      <w:r>
        <w:t>PpVD</w:t>
      </w:r>
      <w:proofErr w:type="spellEnd"/>
      <w:r>
        <w:t>. Dle 7</w:t>
      </w:r>
      <w:r w:rsidR="002D2FB7">
        <w:t> </w:t>
      </w:r>
      <w:r>
        <w:t>respondentů jsou změny Přiměřeně časté, hodnocení tedy není extrémní. Pouze jeden z respondentů vybral extrémní hodnocení Rozhodně časté</w:t>
      </w:r>
      <w:r w:rsidR="002D2FB7">
        <w:t xml:space="preserve"> (viz </w:t>
      </w:r>
      <w:r w:rsidR="002D2FB7">
        <w:fldChar w:fldCharType="begin"/>
      </w:r>
      <w:r w:rsidR="002D2FB7">
        <w:instrText xml:space="preserve"> REF _Ref43219276 \h </w:instrText>
      </w:r>
      <w:r w:rsidR="002D2FB7">
        <w:fldChar w:fldCharType="separate"/>
      </w:r>
      <w:r w:rsidR="002D2FB7">
        <w:t xml:space="preserve">Graf </w:t>
      </w:r>
      <w:r w:rsidR="002D2FB7">
        <w:rPr>
          <w:noProof/>
        </w:rPr>
        <w:t>8</w:t>
      </w:r>
      <w:r w:rsidR="002D2FB7">
        <w:fldChar w:fldCharType="end"/>
      </w:r>
      <w:r w:rsidR="002D2FB7">
        <w:t>).</w:t>
      </w:r>
    </w:p>
    <w:p w14:paraId="46FA1DC0" w14:textId="08ACBB45" w:rsidR="002D2FB7" w:rsidRDefault="002D2FB7" w:rsidP="002D2FB7">
      <w:pPr>
        <w:pStyle w:val="Titulek"/>
        <w:keepNext/>
      </w:pPr>
      <w:bookmarkStart w:id="6" w:name="_Ref43219276"/>
      <w:r>
        <w:t xml:space="preserve">Graf </w:t>
      </w:r>
      <w:r w:rsidR="00F101C1">
        <w:fldChar w:fldCharType="begin"/>
      </w:r>
      <w:r w:rsidR="00F101C1">
        <w:instrText xml:space="preserve"> SEQ Graf \* ARABIC </w:instrText>
      </w:r>
      <w:r w:rsidR="00F101C1">
        <w:fldChar w:fldCharType="separate"/>
      </w:r>
      <w:r w:rsidR="008B1E86">
        <w:rPr>
          <w:noProof/>
        </w:rPr>
        <w:t>8</w:t>
      </w:r>
      <w:r w:rsidR="00F101C1">
        <w:rPr>
          <w:noProof/>
        </w:rPr>
        <w:fldChar w:fldCharType="end"/>
      </w:r>
      <w:bookmarkEnd w:id="6"/>
      <w:r>
        <w:t xml:space="preserve">: Frekvence změn </w:t>
      </w:r>
      <w:proofErr w:type="spellStart"/>
      <w:r>
        <w:t>PpVD</w:t>
      </w:r>
      <w:proofErr w:type="spellEnd"/>
    </w:p>
    <w:p w14:paraId="1820FF23" w14:textId="5AC24537" w:rsidR="002D2FB7" w:rsidRDefault="002D2FB7" w:rsidP="009C1190">
      <w:r>
        <w:rPr>
          <w:noProof/>
          <w:lang w:eastAsia="cs-CZ"/>
        </w:rPr>
        <w:drawing>
          <wp:inline distT="0" distB="0" distL="0" distR="0" wp14:anchorId="452EC4E3" wp14:editId="62F505DF">
            <wp:extent cx="3733800" cy="2734733"/>
            <wp:effectExtent l="0" t="0" r="0" b="889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51483A99-800E-4E5D-B8D2-FD4705B782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9E64344" w14:textId="52CBD76C" w:rsidR="002D2FB7" w:rsidRPr="002D2FB7" w:rsidRDefault="002D2FB7" w:rsidP="009C1190">
      <w:pPr>
        <w:rPr>
          <w:i/>
          <w:iCs/>
        </w:rPr>
      </w:pPr>
      <w:r w:rsidRPr="002D2FB7">
        <w:rPr>
          <w:i/>
          <w:iCs/>
        </w:rPr>
        <w:t>Zdroj: Vlastní šetření (n = 8)</w:t>
      </w:r>
    </w:p>
    <w:p w14:paraId="186292E5" w14:textId="77777777" w:rsidR="00F101C1" w:rsidRDefault="00F101C1" w:rsidP="002D2FB7">
      <w:pPr>
        <w:pStyle w:val="Nadpis2"/>
      </w:pPr>
    </w:p>
    <w:p w14:paraId="711434EE" w14:textId="4A82D643" w:rsidR="002D2FB7" w:rsidRDefault="002D2FB7" w:rsidP="002D2FB7">
      <w:pPr>
        <w:pStyle w:val="Nadpis2"/>
      </w:pPr>
      <w:r>
        <w:t xml:space="preserve">Otázka č. 15: </w:t>
      </w:r>
      <w:r w:rsidRPr="002D2FB7">
        <w:t xml:space="preserve">Jak hodnotíte administrativní náročnost realizace výběrových řízení dle </w:t>
      </w:r>
      <w:proofErr w:type="spellStart"/>
      <w:r w:rsidRPr="002D2FB7">
        <w:t>PpVD</w:t>
      </w:r>
      <w:proofErr w:type="spellEnd"/>
      <w:r w:rsidRPr="002D2FB7">
        <w:t xml:space="preserve"> v rámci TP OP PIK?</w:t>
      </w:r>
      <w:r>
        <w:t xml:space="preserve"> </w:t>
      </w:r>
      <w:r w:rsidRPr="002D2FB7">
        <w:t>(1 nejlepší hodnocení, 5 nejhorší hodnocení)</w:t>
      </w:r>
    </w:p>
    <w:p w14:paraId="379BFF21" w14:textId="2FB28B89" w:rsidR="002D2FB7" w:rsidRDefault="002D2FB7" w:rsidP="002D2FB7">
      <w:r>
        <w:t xml:space="preserve">I v tomto případě hodnocení dostalo průměrnou známku, konkrétně 3,0. Tentokrát ale jeden z respondentů zvolil i extrémní hodnocení 5. </w:t>
      </w:r>
      <w:r w:rsidR="00022B8B">
        <w:t xml:space="preserve">Hodnocení dle instituce přineslo výraznou diferenciaci </w:t>
      </w:r>
      <w:r w:rsidR="00022B8B">
        <w:lastRenderedPageBreak/>
        <w:t>mezi MPO a API.</w:t>
      </w:r>
      <w:r w:rsidR="001B4793">
        <w:t xml:space="preserve"> Zatímco průměrná známka respondentů API nabývá 2,5, hodnocení respondentů MPO dosahuje 3,2. Nicméně v důsledku nízkého počtu respondentů nemusí být tento závěr reprezentativní.</w:t>
      </w:r>
      <w:r w:rsidR="003D0714">
        <w:t xml:space="preserve"> </w:t>
      </w:r>
    </w:p>
    <w:p w14:paraId="1CAF98FB" w14:textId="77777777" w:rsidR="00F101C1" w:rsidRDefault="00F101C1" w:rsidP="003D0714">
      <w:pPr>
        <w:pStyle w:val="Nadpis2"/>
      </w:pPr>
    </w:p>
    <w:p w14:paraId="6F9FD0CC" w14:textId="11E86D23" w:rsidR="003D0714" w:rsidRDefault="003D0714" w:rsidP="003D0714">
      <w:pPr>
        <w:pStyle w:val="Nadpis2"/>
      </w:pPr>
      <w:r>
        <w:t xml:space="preserve">Otázka č. 16: </w:t>
      </w:r>
      <w:r w:rsidRPr="003D0714">
        <w:t xml:space="preserve">Domníváte se, že některé úkony při administraci výběrových řízení dle </w:t>
      </w:r>
      <w:proofErr w:type="spellStart"/>
      <w:r w:rsidRPr="003D0714">
        <w:t>PpVD</w:t>
      </w:r>
      <w:proofErr w:type="spellEnd"/>
      <w:r w:rsidRPr="003D0714">
        <w:t xml:space="preserve"> jsou nadbytečné nebo svou administrativní náročností nepřiměřené?</w:t>
      </w:r>
    </w:p>
    <w:p w14:paraId="10678DA6" w14:textId="7658A396" w:rsidR="00AE1DA0" w:rsidRPr="00AE1DA0" w:rsidRDefault="00AE1DA0" w:rsidP="00AE1DA0">
      <w:pPr>
        <w:pStyle w:val="Nadpis2"/>
      </w:pPr>
      <w:r>
        <w:t xml:space="preserve">Otázka č. 17: </w:t>
      </w:r>
      <w:r w:rsidRPr="00AE1DA0">
        <w:t>Uveďte prosím, jaké úkony vnímáte jako nadbytečné nebo nepřiměřené svou administrativní náročností.</w:t>
      </w:r>
    </w:p>
    <w:p w14:paraId="74E08225" w14:textId="4487CEC5" w:rsidR="00AE1DA0" w:rsidRDefault="00AE1DA0" w:rsidP="003D0714">
      <w:r>
        <w:t>Dle respondentů existují při administraci výběrových řízení úkony, které jsou nadbytečné. Pouze 2 respondenti uvedli, že Spíše nejsou takové úkony</w:t>
      </w:r>
      <w:r w:rsidR="00C75082">
        <w:t xml:space="preserve"> (viz </w:t>
      </w:r>
      <w:r w:rsidR="00C75082">
        <w:fldChar w:fldCharType="begin"/>
      </w:r>
      <w:r w:rsidR="00C75082">
        <w:instrText xml:space="preserve"> REF _Ref43281702 \h </w:instrText>
      </w:r>
      <w:r w:rsidR="00C75082">
        <w:fldChar w:fldCharType="separate"/>
      </w:r>
      <w:r w:rsidR="00C75082">
        <w:t xml:space="preserve">Graf </w:t>
      </w:r>
      <w:r w:rsidR="00C75082">
        <w:rPr>
          <w:noProof/>
        </w:rPr>
        <w:t>9</w:t>
      </w:r>
      <w:r w:rsidR="00C75082">
        <w:fldChar w:fldCharType="end"/>
      </w:r>
      <w:r w:rsidR="00C75082">
        <w:t>)</w:t>
      </w:r>
      <w:r>
        <w:t>.</w:t>
      </w:r>
    </w:p>
    <w:p w14:paraId="67526FBB" w14:textId="7064F277" w:rsidR="001A4A26" w:rsidRDefault="001A4A26" w:rsidP="001A4A26">
      <w:pPr>
        <w:pStyle w:val="Titulek"/>
        <w:keepNext/>
      </w:pPr>
      <w:bookmarkStart w:id="7" w:name="_Ref43281702"/>
      <w:r>
        <w:t xml:space="preserve">Graf </w:t>
      </w:r>
      <w:r>
        <w:fldChar w:fldCharType="begin"/>
      </w:r>
      <w:r>
        <w:instrText>SEQ Graf \* ARABIC</w:instrText>
      </w:r>
      <w:r>
        <w:fldChar w:fldCharType="separate"/>
      </w:r>
      <w:r w:rsidR="008B1E86">
        <w:rPr>
          <w:noProof/>
        </w:rPr>
        <w:t>9</w:t>
      </w:r>
      <w:r>
        <w:fldChar w:fldCharType="end"/>
      </w:r>
      <w:bookmarkEnd w:id="7"/>
      <w:r>
        <w:t>: Vnímání nadbytečnosti a náročnosti úkonů</w:t>
      </w:r>
    </w:p>
    <w:p w14:paraId="31818C71" w14:textId="00103D54" w:rsidR="003D0714" w:rsidRDefault="00AE1DA0" w:rsidP="003D0714">
      <w:r>
        <w:rPr>
          <w:noProof/>
          <w:lang w:eastAsia="cs-CZ"/>
        </w:rPr>
        <w:drawing>
          <wp:inline distT="0" distB="0" distL="0" distR="0" wp14:anchorId="6C7FEF16" wp14:editId="0D476EEA">
            <wp:extent cx="5623560" cy="1912620"/>
            <wp:effectExtent l="0" t="0" r="15240" b="1143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8C552D35-E16C-4C6B-B853-601A6FE5FE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A0D71DF" w14:textId="081BD2D2" w:rsidR="001A4A26" w:rsidRPr="001A4A26" w:rsidRDefault="001A4A26" w:rsidP="003D0714">
      <w:pPr>
        <w:rPr>
          <w:i/>
          <w:iCs/>
        </w:rPr>
      </w:pPr>
      <w:r w:rsidRPr="001A4A26">
        <w:rPr>
          <w:i/>
          <w:iCs/>
        </w:rPr>
        <w:t>Zdroj: Vlastní šetření (n = 8)</w:t>
      </w:r>
    </w:p>
    <w:p w14:paraId="38049CB6" w14:textId="3B2BB841" w:rsidR="001A4A26" w:rsidRDefault="001A4A26" w:rsidP="001A4A26">
      <w:r>
        <w:t>Pro respondenty jsou nadbytečné či svou administrativní náročností nepřiměřené následující úkony:</w:t>
      </w:r>
    </w:p>
    <w:p w14:paraId="17486FAE" w14:textId="305DA193" w:rsidR="001A4A26" w:rsidRDefault="001A4A26" w:rsidP="001A4A26">
      <w:pPr>
        <w:pStyle w:val="Odstavecseseznamem"/>
        <w:numPr>
          <w:ilvl w:val="0"/>
          <w:numId w:val="6"/>
        </w:numPr>
      </w:pPr>
      <w:r>
        <w:t>Dvě právní kontroly (odd. 01140 a 61320) by měli být sloučeny do jednoho kroku</w:t>
      </w:r>
    </w:p>
    <w:p w14:paraId="130C53FB" w14:textId="05607428" w:rsidR="001A4A26" w:rsidRDefault="001A4A26" w:rsidP="001A4A26">
      <w:pPr>
        <w:pStyle w:val="Odstavecseseznamem"/>
        <w:numPr>
          <w:ilvl w:val="0"/>
          <w:numId w:val="6"/>
        </w:numPr>
      </w:pPr>
      <w:r>
        <w:t>Tři kola kontroly ze strany 61320 je často pouze formální záležitostí, je zde prostor pro zjednodušení</w:t>
      </w:r>
    </w:p>
    <w:p w14:paraId="2799A172" w14:textId="0D757C56" w:rsidR="001A4A26" w:rsidRDefault="001A4A26" w:rsidP="001A4A26">
      <w:pPr>
        <w:pStyle w:val="Odstavecseseznamem"/>
        <w:numPr>
          <w:ilvl w:val="0"/>
          <w:numId w:val="6"/>
        </w:numPr>
      </w:pPr>
      <w:r>
        <w:t>Složité zasílání dokumentů přes MS2014+</w:t>
      </w:r>
    </w:p>
    <w:p w14:paraId="3A88240C" w14:textId="4FF53816" w:rsidR="001A4A26" w:rsidRDefault="001A4A26" w:rsidP="001A4A26">
      <w:pPr>
        <w:pStyle w:val="Odstavecseseznamem"/>
        <w:numPr>
          <w:ilvl w:val="0"/>
          <w:numId w:val="6"/>
        </w:numPr>
      </w:pPr>
      <w:r>
        <w:t>Nadměrná byrokracie (Jmenování hodnotící komise, Čestné prohlášení o neexistenci střetu zájmů, Protokol o jednání komise, který dubluje Rozhodnutí a oznámení o výběru dodavatele</w:t>
      </w:r>
    </w:p>
    <w:p w14:paraId="77C46980" w14:textId="715E7681" w:rsidR="001A4A26" w:rsidRDefault="001A4A26" w:rsidP="001A4A26">
      <w:pPr>
        <w:pStyle w:val="Odstavecseseznamem"/>
        <w:numPr>
          <w:ilvl w:val="0"/>
          <w:numId w:val="6"/>
        </w:numPr>
      </w:pPr>
      <w:r>
        <w:t>Slovíčkaření, při kterém dochází k rozporu právního a kontrolního oddělení na MPO</w:t>
      </w:r>
    </w:p>
    <w:p w14:paraId="4E76BF95" w14:textId="768CE050" w:rsidR="001A4A26" w:rsidRDefault="001A4A26" w:rsidP="001A4A26">
      <w:pPr>
        <w:pStyle w:val="Odstavecseseznamem"/>
        <w:numPr>
          <w:ilvl w:val="0"/>
          <w:numId w:val="6"/>
        </w:numPr>
      </w:pPr>
      <w:r>
        <w:t>Příliš mnoho parametrů pro hodnocení, které jsou mnohdy zbytečné</w:t>
      </w:r>
    </w:p>
    <w:p w14:paraId="1586607D" w14:textId="07E434D6" w:rsidR="001A4A26" w:rsidRDefault="001A4A26" w:rsidP="001A4A26">
      <w:pPr>
        <w:pStyle w:val="Odstavecseseznamem"/>
        <w:numPr>
          <w:ilvl w:val="0"/>
          <w:numId w:val="6"/>
        </w:numPr>
      </w:pPr>
      <w:r w:rsidRPr="001A4A26">
        <w:t>VZ v rámci TP MPO se musí řídit i metodikou VZ MPO, proto je někdy složité tyto dva povinné pracovní postupy sladit dohromady</w:t>
      </w:r>
    </w:p>
    <w:p w14:paraId="06E0749A" w14:textId="77777777" w:rsidR="00F101C1" w:rsidRDefault="00F101C1" w:rsidP="001A4A26">
      <w:pPr>
        <w:pStyle w:val="Nadpis2"/>
      </w:pPr>
    </w:p>
    <w:p w14:paraId="58CBB8E0" w14:textId="6E95E0DD" w:rsidR="001A4A26" w:rsidRDefault="001A4A26" w:rsidP="001A4A26">
      <w:pPr>
        <w:pStyle w:val="Nadpis2"/>
      </w:pPr>
      <w:r>
        <w:t xml:space="preserve">Otázka č. 18: </w:t>
      </w:r>
      <w:r w:rsidRPr="001A4A26">
        <w:t>Která z činností, kterou vykonáváte, Vám přijde jako nejvíce náročná na znalosti a zkušenosti?</w:t>
      </w:r>
    </w:p>
    <w:p w14:paraId="358C5BE8" w14:textId="01DD309E" w:rsidR="001A4A26" w:rsidRDefault="001A4A26" w:rsidP="001A4A26">
      <w:pPr>
        <w:pStyle w:val="Nadpis2"/>
      </w:pPr>
      <w:r>
        <w:t xml:space="preserve">Otázka č. 19: </w:t>
      </w:r>
      <w:r w:rsidRPr="001A4A26">
        <w:t>Domníváte se, že by tato činnost šla zjednodušit? Jakým způsobem?</w:t>
      </w:r>
    </w:p>
    <w:p w14:paraId="1D9EC02B" w14:textId="7A6142EF" w:rsidR="004A5D61" w:rsidRPr="004A5D61" w:rsidRDefault="00C75082" w:rsidP="004A5D61">
      <w:r>
        <w:t xml:space="preserve">Pouze jedna z činností, které respondenti uvedli byla zmíněna více než jednou. Konkrétně jde o činnost: </w:t>
      </w:r>
      <w:r>
        <w:rPr>
          <w:sz w:val="20"/>
          <w:szCs w:val="20"/>
        </w:rPr>
        <w:t>Z</w:t>
      </w:r>
      <w:r w:rsidRPr="004A5D61">
        <w:rPr>
          <w:sz w:val="20"/>
          <w:szCs w:val="20"/>
        </w:rPr>
        <w:t>pracování zadávací dokumentace a všech příloh včetně návrhu smlouvy / obchodních podmínek s</w:t>
      </w:r>
      <w:r>
        <w:rPr>
          <w:sz w:val="20"/>
          <w:szCs w:val="20"/>
        </w:rPr>
        <w:t> </w:t>
      </w:r>
      <w:r w:rsidRPr="004A5D61">
        <w:rPr>
          <w:sz w:val="20"/>
          <w:szCs w:val="20"/>
        </w:rPr>
        <w:t>dodavatelem</w:t>
      </w:r>
      <w:r>
        <w:rPr>
          <w:sz w:val="20"/>
          <w:szCs w:val="20"/>
        </w:rPr>
        <w:t xml:space="preserve">. Bohužel, ani jeden z respondentů neuvedl, jakým způsobem by šla činnost zjednodušit. Obecně byla respondenty druhá otázka mírně podceňována, pouze dva totiž uvedli konkrétní postup zjednodušení (viz </w:t>
      </w:r>
      <w:r w:rsidR="00420C71">
        <w:rPr>
          <w:sz w:val="20"/>
          <w:szCs w:val="20"/>
        </w:rPr>
        <w:fldChar w:fldCharType="begin"/>
      </w:r>
      <w:r w:rsidR="00420C71">
        <w:rPr>
          <w:sz w:val="20"/>
          <w:szCs w:val="20"/>
        </w:rPr>
        <w:instrText xml:space="preserve"> REF _Ref43281811 \h </w:instrText>
      </w:r>
      <w:r w:rsidR="00420C71">
        <w:rPr>
          <w:sz w:val="20"/>
          <w:szCs w:val="20"/>
        </w:rPr>
      </w:r>
      <w:r w:rsidR="00420C71">
        <w:rPr>
          <w:sz w:val="20"/>
          <w:szCs w:val="20"/>
        </w:rPr>
        <w:fldChar w:fldCharType="separate"/>
      </w:r>
      <w:r w:rsidR="00420C71">
        <w:t xml:space="preserve">Tabulka </w:t>
      </w:r>
      <w:r w:rsidR="00420C71">
        <w:rPr>
          <w:noProof/>
        </w:rPr>
        <w:t>1</w:t>
      </w:r>
      <w:r w:rsidR="00420C71">
        <w:rPr>
          <w:sz w:val="20"/>
          <w:szCs w:val="20"/>
        </w:rPr>
        <w:fldChar w:fldCharType="end"/>
      </w:r>
      <w:r>
        <w:rPr>
          <w:sz w:val="20"/>
          <w:szCs w:val="20"/>
        </w:rPr>
        <w:t>).</w:t>
      </w:r>
    </w:p>
    <w:p w14:paraId="6AFA5FC6" w14:textId="03838A8B" w:rsidR="00C75082" w:rsidRDefault="00C75082" w:rsidP="00C75082">
      <w:pPr>
        <w:pStyle w:val="Titulek"/>
        <w:keepNext/>
      </w:pPr>
      <w:bookmarkStart w:id="8" w:name="_Ref43281811"/>
      <w:r>
        <w:lastRenderedPageBreak/>
        <w:t xml:space="preserve">Tabulka </w:t>
      </w:r>
      <w:r>
        <w:fldChar w:fldCharType="begin"/>
      </w:r>
      <w:r>
        <w:instrText>SEQ Tabulka \* ARABIC</w:instrText>
      </w:r>
      <w:r>
        <w:fldChar w:fldCharType="separate"/>
      </w:r>
      <w:r w:rsidR="00310965">
        <w:rPr>
          <w:noProof/>
        </w:rPr>
        <w:t>1</w:t>
      </w:r>
      <w:r>
        <w:fldChar w:fldCharType="end"/>
      </w:r>
      <w:bookmarkEnd w:id="8"/>
      <w:r>
        <w:t xml:space="preserve">: Činnosti náročné na znalosti a zkušenosti a </w:t>
      </w:r>
      <w:r w:rsidR="0092754A">
        <w:t>řešení vedoucí k jejich zjednodušení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D61" w:rsidRPr="004A5D61" w14:paraId="041DDAC3" w14:textId="77777777" w:rsidTr="004A5D61">
        <w:trPr>
          <w:cantSplit/>
        </w:trPr>
        <w:tc>
          <w:tcPr>
            <w:tcW w:w="4531" w:type="dxa"/>
          </w:tcPr>
          <w:p w14:paraId="63818F78" w14:textId="79B13118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 xml:space="preserve">Činnost náročná na znalosti a zkušenosti </w:t>
            </w:r>
          </w:p>
        </w:tc>
        <w:tc>
          <w:tcPr>
            <w:tcW w:w="4531" w:type="dxa"/>
          </w:tcPr>
          <w:p w14:paraId="7C69DBB0" w14:textId="75123BA4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Způsob zjednodušení činnosti</w:t>
            </w:r>
          </w:p>
        </w:tc>
      </w:tr>
      <w:tr w:rsidR="004A5D61" w:rsidRPr="004A5D61" w14:paraId="05743A0C" w14:textId="77777777" w:rsidTr="004A5D61">
        <w:trPr>
          <w:cantSplit/>
        </w:trPr>
        <w:tc>
          <w:tcPr>
            <w:tcW w:w="4531" w:type="dxa"/>
          </w:tcPr>
          <w:p w14:paraId="085E2D01" w14:textId="64F954FE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Spolupráce s vybraným dodavatelem, akceptace výstupů</w:t>
            </w:r>
          </w:p>
        </w:tc>
        <w:tc>
          <w:tcPr>
            <w:tcW w:w="4531" w:type="dxa"/>
          </w:tcPr>
          <w:p w14:paraId="1FF141C1" w14:textId="101F1036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Bez odpovědi</w:t>
            </w:r>
          </w:p>
        </w:tc>
      </w:tr>
      <w:tr w:rsidR="004A5D61" w:rsidRPr="004A5D61" w14:paraId="551ABBA8" w14:textId="77777777" w:rsidTr="004A5D61">
        <w:trPr>
          <w:cantSplit/>
        </w:trPr>
        <w:tc>
          <w:tcPr>
            <w:tcW w:w="4531" w:type="dxa"/>
          </w:tcPr>
          <w:p w14:paraId="56E382EC" w14:textId="21600C93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Definice zadání (předmět VŘ v zadávací dokumentaci)</w:t>
            </w:r>
          </w:p>
        </w:tc>
        <w:tc>
          <w:tcPr>
            <w:tcW w:w="4531" w:type="dxa"/>
          </w:tcPr>
          <w:p w14:paraId="71228A26" w14:textId="0AA7C724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Pouze osobním vzděláváním, školením</w:t>
            </w:r>
          </w:p>
        </w:tc>
      </w:tr>
      <w:tr w:rsidR="004A5D61" w:rsidRPr="004A5D61" w14:paraId="77A5F1AB" w14:textId="77777777" w:rsidTr="004A5D61">
        <w:trPr>
          <w:cantSplit/>
        </w:trPr>
        <w:tc>
          <w:tcPr>
            <w:tcW w:w="4531" w:type="dxa"/>
          </w:tcPr>
          <w:p w14:paraId="7D9DEC93" w14:textId="301222E3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Administrace samotného průběhu výběrového řízení (zveřejnění dokumentů, zodpovídání dotazů administrace obdržených nabídek, zpracování zpráv z hodnocení atd.)</w:t>
            </w:r>
          </w:p>
        </w:tc>
        <w:tc>
          <w:tcPr>
            <w:tcW w:w="4531" w:type="dxa"/>
          </w:tcPr>
          <w:p w14:paraId="2E89CDB9" w14:textId="7E85077C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 xml:space="preserve">Vytvoření přesně stanovených šablon s možností editace vybraných částí souvisejících čistě s daným předmětem VZ. Sjednocení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4A5D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VD</w:t>
            </w:r>
            <w:proofErr w:type="spellEnd"/>
            <w:r w:rsidRPr="004A5D61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ZZVZ</w:t>
            </w:r>
            <w:r w:rsidRPr="004A5D61">
              <w:rPr>
                <w:sz w:val="20"/>
                <w:szCs w:val="20"/>
              </w:rPr>
              <w:t xml:space="preserve">, kdy by stačila pouze kontrola z jedné strany (pro nás již neaktuální skrze nadlimitní řízení a absence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4A5D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VD</w:t>
            </w:r>
            <w:proofErr w:type="spellEnd"/>
            <w:r w:rsidRPr="004A5D61">
              <w:rPr>
                <w:sz w:val="20"/>
                <w:szCs w:val="20"/>
              </w:rPr>
              <w:t>). Větší volnost při hodnocení nabídek a automatizace některých standardních pracovních úkonů.</w:t>
            </w:r>
          </w:p>
        </w:tc>
      </w:tr>
      <w:tr w:rsidR="004A5D61" w:rsidRPr="004A5D61" w14:paraId="5AD05033" w14:textId="77777777" w:rsidTr="004A5D61">
        <w:trPr>
          <w:cantSplit/>
        </w:trPr>
        <w:tc>
          <w:tcPr>
            <w:tcW w:w="4531" w:type="dxa"/>
          </w:tcPr>
          <w:p w14:paraId="3435278E" w14:textId="280210DE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Nastavení výběrových kritérií</w:t>
            </w:r>
          </w:p>
        </w:tc>
        <w:tc>
          <w:tcPr>
            <w:tcW w:w="4531" w:type="dxa"/>
          </w:tcPr>
          <w:p w14:paraId="763B44EE" w14:textId="2A81064D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Subjektivní kritéria nelze nastavit</w:t>
            </w:r>
          </w:p>
        </w:tc>
      </w:tr>
      <w:tr w:rsidR="004A5D61" w:rsidRPr="004A5D61" w14:paraId="64089DA8" w14:textId="77777777" w:rsidTr="004A5D61">
        <w:trPr>
          <w:cantSplit/>
        </w:trPr>
        <w:tc>
          <w:tcPr>
            <w:tcW w:w="4531" w:type="dxa"/>
          </w:tcPr>
          <w:p w14:paraId="48C60AA7" w14:textId="4E732ED0" w:rsidR="004A5D61" w:rsidRPr="004A5D61" w:rsidRDefault="00C75082" w:rsidP="001A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A5D61" w:rsidRPr="004A5D61">
              <w:rPr>
                <w:sz w:val="20"/>
                <w:szCs w:val="20"/>
              </w:rPr>
              <w:t>pracování zadávací dokumentace a všech příloh včetně návrhu smlouvy / obchodních podmínek s dodavatelem</w:t>
            </w:r>
          </w:p>
        </w:tc>
        <w:tc>
          <w:tcPr>
            <w:tcW w:w="4531" w:type="dxa"/>
          </w:tcPr>
          <w:p w14:paraId="70937551" w14:textId="75708322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Bez odpovědi</w:t>
            </w:r>
          </w:p>
        </w:tc>
      </w:tr>
      <w:tr w:rsidR="004A5D61" w:rsidRPr="004A5D61" w14:paraId="58CBFA7E" w14:textId="77777777" w:rsidTr="004A5D61">
        <w:trPr>
          <w:cantSplit/>
        </w:trPr>
        <w:tc>
          <w:tcPr>
            <w:tcW w:w="4531" w:type="dxa"/>
          </w:tcPr>
          <w:p w14:paraId="717CEBAB" w14:textId="7F52EB24" w:rsidR="004A5D61" w:rsidRPr="004A5D61" w:rsidRDefault="00C75082" w:rsidP="001A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A5D61" w:rsidRPr="004A5D61">
              <w:rPr>
                <w:sz w:val="20"/>
                <w:szCs w:val="20"/>
              </w:rPr>
              <w:t>pracování zadávací dokumentace a všech příloh včetně návrhu smlouvy / obchodních podmínek s dodavatelem</w:t>
            </w:r>
          </w:p>
        </w:tc>
        <w:tc>
          <w:tcPr>
            <w:tcW w:w="4531" w:type="dxa"/>
          </w:tcPr>
          <w:p w14:paraId="6069E03A" w14:textId="52FBCDCE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Bez odpovědi</w:t>
            </w:r>
          </w:p>
        </w:tc>
      </w:tr>
      <w:tr w:rsidR="004A5D61" w:rsidRPr="004A5D61" w14:paraId="791BE740" w14:textId="77777777" w:rsidTr="004A5D61">
        <w:trPr>
          <w:cantSplit/>
        </w:trPr>
        <w:tc>
          <w:tcPr>
            <w:tcW w:w="4531" w:type="dxa"/>
          </w:tcPr>
          <w:p w14:paraId="19BB0454" w14:textId="171094E9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Všechny ekonomické záležitosti</w:t>
            </w:r>
          </w:p>
        </w:tc>
        <w:tc>
          <w:tcPr>
            <w:tcW w:w="4531" w:type="dxa"/>
          </w:tcPr>
          <w:p w14:paraId="36A1D2AC" w14:textId="6F57DB0B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Spíše ne</w:t>
            </w:r>
          </w:p>
        </w:tc>
      </w:tr>
      <w:tr w:rsidR="004A5D61" w:rsidRPr="004A5D61" w14:paraId="3E9E70E3" w14:textId="77777777" w:rsidTr="004A5D61">
        <w:trPr>
          <w:cantSplit/>
        </w:trPr>
        <w:tc>
          <w:tcPr>
            <w:tcW w:w="4531" w:type="dxa"/>
          </w:tcPr>
          <w:p w14:paraId="01FCAEC8" w14:textId="14F0E87A" w:rsidR="004A5D61" w:rsidRPr="004A5D61" w:rsidRDefault="00C75082" w:rsidP="001A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A5D61" w:rsidRPr="004A5D61">
              <w:rPr>
                <w:sz w:val="20"/>
                <w:szCs w:val="20"/>
              </w:rPr>
              <w:t>ontrola technického zadání a v té souvislosti vyhodnocení nabídek, tedy konkrétně splněn</w:t>
            </w:r>
            <w:r>
              <w:rPr>
                <w:sz w:val="20"/>
                <w:szCs w:val="20"/>
              </w:rPr>
              <w:t>í</w:t>
            </w:r>
            <w:r w:rsidR="004A5D61" w:rsidRPr="004A5D61">
              <w:rPr>
                <w:sz w:val="20"/>
                <w:szCs w:val="20"/>
              </w:rPr>
              <w:t xml:space="preserve"> technických parametrů</w:t>
            </w:r>
          </w:p>
        </w:tc>
        <w:tc>
          <w:tcPr>
            <w:tcW w:w="4531" w:type="dxa"/>
          </w:tcPr>
          <w:p w14:paraId="55C9ED38" w14:textId="2D9FDA03" w:rsidR="004A5D61" w:rsidRPr="004A5D61" w:rsidRDefault="004A5D61" w:rsidP="001A4A26">
            <w:pPr>
              <w:rPr>
                <w:sz w:val="20"/>
                <w:szCs w:val="20"/>
              </w:rPr>
            </w:pPr>
            <w:r w:rsidRPr="004A5D61">
              <w:rPr>
                <w:sz w:val="20"/>
                <w:szCs w:val="20"/>
              </w:rPr>
              <w:t>Bez odpovědi</w:t>
            </w:r>
          </w:p>
        </w:tc>
      </w:tr>
    </w:tbl>
    <w:p w14:paraId="45B480D5" w14:textId="2911B391" w:rsidR="001A4A26" w:rsidRPr="00420C71" w:rsidRDefault="00420C71" w:rsidP="001A4A26">
      <w:pPr>
        <w:rPr>
          <w:i/>
          <w:iCs/>
        </w:rPr>
      </w:pPr>
      <w:r w:rsidRPr="00420C71">
        <w:rPr>
          <w:i/>
          <w:iCs/>
        </w:rPr>
        <w:t>Zdroj: Vlastní šetření (n = 8)</w:t>
      </w:r>
    </w:p>
    <w:p w14:paraId="4C7675A5" w14:textId="77777777" w:rsidR="00F101C1" w:rsidRDefault="00F101C1" w:rsidP="004B09B5">
      <w:pPr>
        <w:pStyle w:val="Nadpis2"/>
      </w:pPr>
    </w:p>
    <w:p w14:paraId="13510B2A" w14:textId="58082B6A" w:rsidR="004B09B5" w:rsidRDefault="004B09B5" w:rsidP="004B09B5">
      <w:pPr>
        <w:pStyle w:val="Nadpis2"/>
      </w:pPr>
      <w:r>
        <w:t xml:space="preserve">Otázka č. 20: </w:t>
      </w:r>
      <w:r w:rsidRPr="004B09B5">
        <w:t xml:space="preserve">Jak hodnotíte časovou náročnost realizace výběrových řízení dle </w:t>
      </w:r>
      <w:proofErr w:type="spellStart"/>
      <w:r w:rsidRPr="004B09B5">
        <w:t>PpVD</w:t>
      </w:r>
      <w:proofErr w:type="spellEnd"/>
      <w:r w:rsidRPr="004B09B5">
        <w:t xml:space="preserve"> v rámci TP OP PIK?</w:t>
      </w:r>
    </w:p>
    <w:p w14:paraId="27229107" w14:textId="29EA8F41" w:rsidR="00420C71" w:rsidRDefault="004B09B5" w:rsidP="001A4A26">
      <w:r>
        <w:t xml:space="preserve">Na základě hodnocení respondentů lze vyhodnotit realizaci výběrových řízení jako časově náročnost (viz </w:t>
      </w:r>
      <w:r>
        <w:fldChar w:fldCharType="begin"/>
      </w:r>
      <w:r>
        <w:instrText xml:space="preserve"> REF _Ref43283646 \h </w:instrText>
      </w:r>
      <w:r>
        <w:fldChar w:fldCharType="separate"/>
      </w:r>
      <w:r>
        <w:t xml:space="preserve">Graf </w:t>
      </w:r>
      <w:r w:rsidRPr="5E705339">
        <w:rPr>
          <w:noProof/>
        </w:rPr>
        <w:t>10</w:t>
      </w:r>
      <w:r>
        <w:fldChar w:fldCharType="end"/>
      </w:r>
      <w:r>
        <w:t>). Variantu Adekvátní zvolili pouze 2 respondenti, z toho jeden z API a jeden z MPO. Oba respondenti, kteří uvedli možnost Velmi náročná</w:t>
      </w:r>
      <w:r w:rsidR="00420F6C">
        <w:t>,</w:t>
      </w:r>
      <w:r>
        <w:t xml:space="preserve"> pocházejí z oddělení 61110.</w:t>
      </w:r>
    </w:p>
    <w:p w14:paraId="275BD16F" w14:textId="5B5C6707" w:rsidR="004B09B5" w:rsidRDefault="004B09B5" w:rsidP="004B09B5">
      <w:pPr>
        <w:pStyle w:val="Titulek"/>
        <w:keepNext/>
      </w:pPr>
      <w:bookmarkStart w:id="9" w:name="_Ref43283646"/>
      <w:r>
        <w:t xml:space="preserve">Graf </w:t>
      </w:r>
      <w:r>
        <w:fldChar w:fldCharType="begin"/>
      </w:r>
      <w:r>
        <w:instrText>SEQ Graf \* ARABIC</w:instrText>
      </w:r>
      <w:r>
        <w:fldChar w:fldCharType="separate"/>
      </w:r>
      <w:r w:rsidR="008B1E86">
        <w:rPr>
          <w:noProof/>
        </w:rPr>
        <w:t>10</w:t>
      </w:r>
      <w:r>
        <w:fldChar w:fldCharType="end"/>
      </w:r>
      <w:bookmarkEnd w:id="9"/>
      <w:r>
        <w:t>: Hodnocení časové náročnosti realizace výběrových řízení</w:t>
      </w:r>
    </w:p>
    <w:p w14:paraId="05D5CDB6" w14:textId="62BB1FCA" w:rsidR="004B09B5" w:rsidRDefault="004B09B5" w:rsidP="001A4A26">
      <w:r>
        <w:rPr>
          <w:noProof/>
          <w:lang w:eastAsia="cs-CZ"/>
        </w:rPr>
        <w:drawing>
          <wp:inline distT="0" distB="0" distL="0" distR="0" wp14:anchorId="39D08303" wp14:editId="1CA56032">
            <wp:extent cx="5722620" cy="1737360"/>
            <wp:effectExtent l="0" t="0" r="11430" b="1524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1E8F782E-D34D-4844-AA33-E2B05BC455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BF61B3" w14:textId="442D6F8A" w:rsidR="004B09B5" w:rsidRDefault="00414D97" w:rsidP="001A4A26">
      <w:pPr>
        <w:rPr>
          <w:i/>
          <w:iCs/>
        </w:rPr>
      </w:pPr>
      <w:r w:rsidRPr="00414D97">
        <w:rPr>
          <w:i/>
          <w:iCs/>
        </w:rPr>
        <w:t>Zdroj: Vlastní šetření (n = 8)</w:t>
      </w:r>
    </w:p>
    <w:p w14:paraId="1E1CDDF9" w14:textId="4F4DE978" w:rsidR="00414D97" w:rsidRDefault="00414D97" w:rsidP="00414D97">
      <w:r>
        <w:t>Extrémní hodnocení časové náročnosti dvou respondentů může souviset se sdílením dobré praxe v rámci pracovního týmu. U obou těchto respondentů totiž nedochází ke sdílení dobré praxe.</w:t>
      </w:r>
    </w:p>
    <w:p w14:paraId="57252A60" w14:textId="77777777" w:rsidR="00F101C1" w:rsidRDefault="00F101C1" w:rsidP="006E5F32">
      <w:pPr>
        <w:pStyle w:val="Nadpis2"/>
      </w:pPr>
    </w:p>
    <w:p w14:paraId="1BA62BB3" w14:textId="778C299C" w:rsidR="006E5F32" w:rsidRDefault="006E5F32" w:rsidP="006E5F32">
      <w:pPr>
        <w:pStyle w:val="Nadpis2"/>
      </w:pPr>
      <w:r>
        <w:t xml:space="preserve">Otázka č. 21: </w:t>
      </w:r>
      <w:r w:rsidRPr="006E5F32">
        <w:t xml:space="preserve">Jaké úkony negativně ovlivňují délku trvání výběrových řízení dle </w:t>
      </w:r>
      <w:proofErr w:type="spellStart"/>
      <w:r w:rsidRPr="006E5F32">
        <w:t>PpVD</w:t>
      </w:r>
      <w:proofErr w:type="spellEnd"/>
      <w:r w:rsidRPr="006E5F32">
        <w:t>?</w:t>
      </w:r>
    </w:p>
    <w:p w14:paraId="2181AC5E" w14:textId="390D9639" w:rsidR="006E5F32" w:rsidRDefault="006E5F32" w:rsidP="006E5F32">
      <w:r>
        <w:t xml:space="preserve">Primárním úkonem, který negativně ovlivňuje délku trvání výběrových řízení dle </w:t>
      </w:r>
      <w:proofErr w:type="spellStart"/>
      <w:r>
        <w:t>PpVD</w:t>
      </w:r>
      <w:proofErr w:type="spellEnd"/>
      <w:r>
        <w:t xml:space="preserve"> je Administrace samotného průběhu výběrového řízení, což uvedlo celkem 6 z 8 respondentů. </w:t>
      </w:r>
      <w:r w:rsidR="007279CD">
        <w:t>Ostatní úkony byly zvoleny dohromady celkem 3krát.</w:t>
      </w:r>
    </w:p>
    <w:p w14:paraId="70754D90" w14:textId="5D6EAA1B" w:rsidR="006E5F32" w:rsidRDefault="006E5F32" w:rsidP="006E5F32">
      <w:pPr>
        <w:pStyle w:val="Titulek"/>
        <w:keepNext/>
      </w:pPr>
      <w:r>
        <w:t xml:space="preserve">Graf </w:t>
      </w:r>
      <w:r>
        <w:fldChar w:fldCharType="begin"/>
      </w:r>
      <w:r>
        <w:instrText>SEQ Graf \* ARABIC</w:instrText>
      </w:r>
      <w:r>
        <w:fldChar w:fldCharType="separate"/>
      </w:r>
      <w:r w:rsidR="008B1E86">
        <w:rPr>
          <w:noProof/>
        </w:rPr>
        <w:t>11</w:t>
      </w:r>
      <w:r>
        <w:fldChar w:fldCharType="end"/>
      </w:r>
      <w:r>
        <w:t>: Úkony, které negativně ovlivňují trvání výběrových řízení</w:t>
      </w:r>
    </w:p>
    <w:p w14:paraId="692C7B07" w14:textId="5948EDAC" w:rsidR="006E5F32" w:rsidRDefault="006E5F32" w:rsidP="006E5F32">
      <w:r>
        <w:rPr>
          <w:noProof/>
          <w:lang w:eastAsia="cs-CZ"/>
        </w:rPr>
        <w:drawing>
          <wp:inline distT="0" distB="0" distL="0" distR="0" wp14:anchorId="6813E1B8" wp14:editId="7EFBA624">
            <wp:extent cx="5547360" cy="2606040"/>
            <wp:effectExtent l="0" t="0" r="15240" b="381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78757D96-F90A-437C-A9CD-09BC858DB9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DD2C34A" w14:textId="7AAB631F" w:rsidR="007279CD" w:rsidRPr="007279CD" w:rsidRDefault="007279CD" w:rsidP="006E5F32">
      <w:pPr>
        <w:rPr>
          <w:i/>
          <w:iCs/>
        </w:rPr>
      </w:pPr>
      <w:r w:rsidRPr="007279CD">
        <w:rPr>
          <w:i/>
          <w:iCs/>
        </w:rPr>
        <w:t>Zdroj: Vlastní šetření (n = 8)</w:t>
      </w:r>
    </w:p>
    <w:p w14:paraId="1C069E57" w14:textId="5B9A2FC6" w:rsidR="007279CD" w:rsidRDefault="007279CD" w:rsidP="006E5F32">
      <w:r>
        <w:t>Respondenti měli dále možnost uvést další procesy, které nebyly explicitně vypsány.</w:t>
      </w:r>
      <w:r w:rsidR="00FB357E">
        <w:t xml:space="preserve"> V obecné rovině jde zejména o úkony, které jsou personálního charakteru. V otevřené otázce konkrétně uvedli následující pracovní úkony:</w:t>
      </w:r>
    </w:p>
    <w:p w14:paraId="5B674C75" w14:textId="22AA4956" w:rsidR="00FB357E" w:rsidRDefault="00FB357E" w:rsidP="00FB357E">
      <w:pPr>
        <w:pStyle w:val="Odstavecseseznamem"/>
        <w:numPr>
          <w:ilvl w:val="0"/>
          <w:numId w:val="7"/>
        </w:numPr>
      </w:pPr>
      <w:r>
        <w:t>Kontrola ze strany odpovědných osob a zapracovávání připomínek</w:t>
      </w:r>
    </w:p>
    <w:p w14:paraId="24ED0BFB" w14:textId="77777777" w:rsidR="00FB357E" w:rsidRDefault="00FB357E" w:rsidP="00FB357E">
      <w:pPr>
        <w:pStyle w:val="Odstavecseseznamem"/>
        <w:numPr>
          <w:ilvl w:val="0"/>
          <w:numId w:val="7"/>
        </w:numPr>
      </w:pPr>
      <w:r>
        <w:t>Neochota při tvorbě ZD ze strany gestorů MPO.</w:t>
      </w:r>
    </w:p>
    <w:p w14:paraId="34F1701B" w14:textId="29CB4B6D" w:rsidR="00FB357E" w:rsidRDefault="00FB357E" w:rsidP="00FB357E">
      <w:pPr>
        <w:pStyle w:val="Odstavecseseznamem"/>
        <w:numPr>
          <w:ilvl w:val="0"/>
          <w:numId w:val="7"/>
        </w:numPr>
      </w:pPr>
      <w:r>
        <w:t>Procesy uvnitř MPO (přehazování dokumentace z jednoho oddělení do druhého (01140, 61320), navíc ještě přes prostředníka (61140))</w:t>
      </w:r>
    </w:p>
    <w:p w14:paraId="5AE486E4" w14:textId="37836735" w:rsidR="00FB357E" w:rsidRDefault="00FB357E" w:rsidP="00FB357E">
      <w:pPr>
        <w:pStyle w:val="Odstavecseseznamem"/>
        <w:numPr>
          <w:ilvl w:val="0"/>
          <w:numId w:val="7"/>
        </w:numPr>
      </w:pPr>
      <w:r>
        <w:t>Schvalování VZ, smlouvy, administrativní povinnosti VŘ</w:t>
      </w:r>
    </w:p>
    <w:p w14:paraId="31DCFBE0" w14:textId="77777777" w:rsidR="00F101C1" w:rsidRDefault="00F101C1" w:rsidP="004914D3">
      <w:pPr>
        <w:pStyle w:val="Nadpis2"/>
      </w:pPr>
    </w:p>
    <w:p w14:paraId="471B3EB6" w14:textId="47D78382" w:rsidR="00FB357E" w:rsidRDefault="004914D3" w:rsidP="004914D3">
      <w:pPr>
        <w:pStyle w:val="Nadpis2"/>
      </w:pPr>
      <w:r>
        <w:t xml:space="preserve">Otázka č. 22: </w:t>
      </w:r>
      <w:r w:rsidRPr="004914D3">
        <w:t>Domníváte se, že rozhodnutí o výběru dodavatelů jsou adekvátně a jednoznačně formulovaná?</w:t>
      </w:r>
    </w:p>
    <w:p w14:paraId="44DC42FE" w14:textId="79C7358F" w:rsidR="00145CDE" w:rsidRDefault="00145CDE" w:rsidP="00145CDE">
      <w:r>
        <w:t>Rozhodnutí o výběru dodavatel jsou adekvátně a jednoznačně formulována. Žádný z respondentů nezvolil negativní variantu. Struktura dle instituce či oddělení neodhalila významné odchylky od celkového hodnocení.</w:t>
      </w:r>
    </w:p>
    <w:p w14:paraId="00F438A1" w14:textId="246EE872" w:rsidR="004914D3" w:rsidRDefault="004914D3" w:rsidP="004914D3">
      <w:pPr>
        <w:pStyle w:val="Titulek"/>
        <w:keepNext/>
      </w:pPr>
      <w:r>
        <w:lastRenderedPageBreak/>
        <w:t xml:space="preserve">Graf </w:t>
      </w:r>
      <w:r>
        <w:fldChar w:fldCharType="begin"/>
      </w:r>
      <w:r>
        <w:instrText>SEQ Graf \* ARABIC</w:instrText>
      </w:r>
      <w:r>
        <w:fldChar w:fldCharType="separate"/>
      </w:r>
      <w:r w:rsidR="008B1E86">
        <w:rPr>
          <w:noProof/>
        </w:rPr>
        <w:t>12</w:t>
      </w:r>
      <w:r>
        <w:fldChar w:fldCharType="end"/>
      </w:r>
      <w:r w:rsidR="00145CDE">
        <w:t>: Adekvátnost a jednoznačnost rozhodnutí o výběru dodavatelů</w:t>
      </w:r>
    </w:p>
    <w:p w14:paraId="5C78CFF5" w14:textId="0E609227" w:rsidR="004914D3" w:rsidRDefault="004914D3" w:rsidP="004914D3">
      <w:r>
        <w:rPr>
          <w:noProof/>
          <w:lang w:eastAsia="cs-CZ"/>
        </w:rPr>
        <w:drawing>
          <wp:inline distT="0" distB="0" distL="0" distR="0" wp14:anchorId="7636D81F" wp14:editId="2D1E4A37">
            <wp:extent cx="5189220" cy="2057400"/>
            <wp:effectExtent l="0" t="0" r="1143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157351A8-5D1C-4F72-A702-FE0AA48F09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40A0308" w14:textId="77777777" w:rsidR="004914D3" w:rsidRPr="007279CD" w:rsidRDefault="004914D3" w:rsidP="004914D3">
      <w:pPr>
        <w:rPr>
          <w:i/>
          <w:iCs/>
        </w:rPr>
      </w:pPr>
      <w:r w:rsidRPr="007279CD">
        <w:rPr>
          <w:i/>
          <w:iCs/>
        </w:rPr>
        <w:t>Zdroj: Vlastní šetření (n = 8)</w:t>
      </w:r>
    </w:p>
    <w:p w14:paraId="704ABA26" w14:textId="77777777" w:rsidR="00F101C1" w:rsidRDefault="00F101C1" w:rsidP="000435FC">
      <w:pPr>
        <w:pStyle w:val="Nadpis2"/>
      </w:pPr>
    </w:p>
    <w:p w14:paraId="29D3A9E0" w14:textId="05B79E90" w:rsidR="004914D3" w:rsidRDefault="000435FC" w:rsidP="000435FC">
      <w:pPr>
        <w:pStyle w:val="Nadpis2"/>
      </w:pPr>
      <w:r>
        <w:t xml:space="preserve">Otázka č. 23: </w:t>
      </w:r>
      <w:r w:rsidRPr="000435FC">
        <w:t>Uveďte prosím konkrétní výběrová řízení, do kterých </w:t>
      </w:r>
      <w:r>
        <w:t>j</w:t>
      </w:r>
      <w:r w:rsidRPr="000435FC">
        <w:t>ste byl(a) zapojen(a) (na jakékoliv pozici).</w:t>
      </w:r>
    </w:p>
    <w:p w14:paraId="2D39A940" w14:textId="358A621A" w:rsidR="000435FC" w:rsidRDefault="00ED0272" w:rsidP="000435FC">
      <w:pPr>
        <w:pStyle w:val="Nadpis2"/>
      </w:pPr>
      <w:r>
        <w:t xml:space="preserve">Otázka č. 24: </w:t>
      </w:r>
      <w:r w:rsidRPr="000435FC">
        <w:t xml:space="preserve">Ohodnoťte prosím kvalitu výstupů z těchto výběrových řízení dodaných </w:t>
      </w:r>
      <w:r w:rsidR="000435FC" w:rsidRPr="000435FC">
        <w:t>vybranými dodavateli. (1 nejlepší, 5 nejhorší)</w:t>
      </w:r>
    </w:p>
    <w:p w14:paraId="68A39B2E" w14:textId="25009117" w:rsidR="00310965" w:rsidRPr="00310965" w:rsidRDefault="00E302B0" w:rsidP="00310965">
      <w:r>
        <w:t xml:space="preserve">Respondenti se účastnili především takových výběrových řízení, které se týkají evaluací, tento okruh byl zmíněn celkem 4krát (viz </w:t>
      </w:r>
      <w:r>
        <w:fldChar w:fldCharType="begin"/>
      </w:r>
      <w:r>
        <w:instrText xml:space="preserve"> REF _Ref43292027 \h </w:instrText>
      </w:r>
      <w:r>
        <w:fldChar w:fldCharType="separate"/>
      </w:r>
      <w:r>
        <w:t xml:space="preserve">Tabulka </w:t>
      </w:r>
      <w:r>
        <w:rPr>
          <w:noProof/>
        </w:rPr>
        <w:t>2</w:t>
      </w:r>
      <w:r>
        <w:fldChar w:fldCharType="end"/>
      </w:r>
      <w:r>
        <w:t>).</w:t>
      </w:r>
      <w:r w:rsidR="00857147">
        <w:t xml:space="preserve"> </w:t>
      </w:r>
      <w:r w:rsidR="00E36973">
        <w:t>Průměrná známka výběrových řízení, které se týkají Evaluací nabývá 1,75. Celková p</w:t>
      </w:r>
      <w:r w:rsidR="00857147">
        <w:t>růměrná známka nabývá hodnoty 2,16, v rámci této otázky tedy lze pozorovat lepší hodnocení ve srovnání s předchozími hodnoceními.</w:t>
      </w:r>
    </w:p>
    <w:p w14:paraId="506B4814" w14:textId="4E75BCAD" w:rsidR="00310965" w:rsidRDefault="00310965" w:rsidP="00310965">
      <w:pPr>
        <w:pStyle w:val="Titulek"/>
        <w:keepNext/>
      </w:pPr>
      <w:bookmarkStart w:id="10" w:name="_Ref43292027"/>
      <w:bookmarkStart w:id="11" w:name="_Ref43292023"/>
      <w:r>
        <w:t xml:space="preserve">Tabulka </w:t>
      </w:r>
      <w:r>
        <w:fldChar w:fldCharType="begin"/>
      </w:r>
      <w:r>
        <w:instrText>SEQ Tabulka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0"/>
      <w:r>
        <w:t>: Hodnocení výběrových řízení</w:t>
      </w:r>
      <w:bookmarkEnd w:id="11"/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021"/>
        <w:gridCol w:w="2592"/>
      </w:tblGrid>
      <w:tr w:rsidR="00310965" w:rsidRPr="00310965" w14:paraId="07C08528" w14:textId="597769A9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</w:tcPr>
          <w:p w14:paraId="1202800A" w14:textId="42BCE429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Výběrová řízení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4F6B669" w14:textId="64E0998F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2592" w:type="dxa"/>
            <w:vAlign w:val="center"/>
          </w:tcPr>
          <w:p w14:paraId="551D4FFC" w14:textId="5351F646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Komentář</w:t>
            </w:r>
          </w:p>
        </w:tc>
      </w:tr>
      <w:tr w:rsidR="00310965" w:rsidRPr="00310965" w14:paraId="2B6FE3EE" w14:textId="60925D59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627EE8B" w14:textId="6785127E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evaluační zakázky v DNS, externí právní služby, SEA, Organizační zajištění PPR, Konferencí a seminářů atd.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F739C3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2" w:type="dxa"/>
            <w:vAlign w:val="center"/>
          </w:tcPr>
          <w:p w14:paraId="6A140143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0965" w:rsidRPr="00310965" w14:paraId="1B282E98" w14:textId="1C8150B1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7E87DF20" w14:textId="1A4B7B77" w:rsidR="00310965" w:rsidRPr="00310965" w:rsidRDefault="00E302B0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</w:t>
            </w:r>
            <w:r w:rsidR="00310965"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valuace/analýzy všeho druhu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D87BB46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92" w:type="dxa"/>
            <w:vAlign w:val="center"/>
          </w:tcPr>
          <w:p w14:paraId="2801589D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0965" w:rsidRPr="00310965" w14:paraId="698882F2" w14:textId="56B14F5B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F903F9A" w14:textId="2589DE00" w:rsidR="00310965" w:rsidRPr="00310965" w:rsidRDefault="00E302B0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</w:t>
            </w:r>
            <w:r w:rsidR="00310965"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ýběrová řízení týkající se evaluací pozice zadavatele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BE4F49B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2" w:type="dxa"/>
            <w:vAlign w:val="center"/>
          </w:tcPr>
          <w:p w14:paraId="6B3E4B78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0965" w:rsidRPr="00310965" w14:paraId="1F621461" w14:textId="4FE22CA2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514774D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Propagační předměty API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D318256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92" w:type="dxa"/>
            <w:vAlign w:val="center"/>
          </w:tcPr>
          <w:p w14:paraId="32D72E60" w14:textId="1525761E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kritérium cena – nízká kvalita</w:t>
            </w:r>
          </w:p>
        </w:tc>
      </w:tr>
      <w:tr w:rsidR="00310965" w:rsidRPr="00310965" w14:paraId="0489CA14" w14:textId="041AE575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0B49FE3" w14:textId="67D5CA96" w:rsidR="00310965" w:rsidRPr="00310965" w:rsidRDefault="00E302B0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</w:t>
            </w:r>
            <w:r w:rsidR="00310965"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valuac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C668859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2" w:type="dxa"/>
            <w:vAlign w:val="center"/>
          </w:tcPr>
          <w:p w14:paraId="16E15F0C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0965" w:rsidRPr="00310965" w14:paraId="6AD2A564" w14:textId="5F0802E9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51A0B9A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odpovědi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3BDE79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92" w:type="dxa"/>
            <w:vAlign w:val="center"/>
          </w:tcPr>
          <w:p w14:paraId="51647D49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0965" w:rsidRPr="00310965" w14:paraId="042A8E10" w14:textId="17272ECA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E1FDA93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datových služeb (člen komise)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7110CF3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2" w:type="dxa"/>
            <w:vAlign w:val="center"/>
          </w:tcPr>
          <w:p w14:paraId="553AC9FB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0965" w:rsidRPr="00310965" w14:paraId="7DFC4B51" w14:textId="4B6390C7" w:rsidTr="00310965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F98AFBC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Oddělení 61320 kontroluje všechna VŘ realizovaných z prostředků TP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F9ABAC7" w14:textId="77777777" w:rsidR="00310965" w:rsidRPr="00310965" w:rsidRDefault="00310965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10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2" w:type="dxa"/>
            <w:vAlign w:val="center"/>
          </w:tcPr>
          <w:p w14:paraId="45B60007" w14:textId="77777777" w:rsidR="00310965" w:rsidRPr="00310965" w:rsidRDefault="00310965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02B0" w:rsidRPr="00310965" w14:paraId="452267BB" w14:textId="77777777" w:rsidTr="00E302B0">
        <w:trPr>
          <w:trHeight w:val="288"/>
        </w:trPr>
        <w:tc>
          <w:tcPr>
            <w:tcW w:w="4815" w:type="dxa"/>
            <w:shd w:val="clear" w:color="auto" w:fill="auto"/>
            <w:noWrap/>
            <w:vAlign w:val="center"/>
          </w:tcPr>
          <w:p w14:paraId="16253EDA" w14:textId="5B11A24D" w:rsidR="00E302B0" w:rsidRPr="00310965" w:rsidRDefault="00E302B0" w:rsidP="00E30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E8DC95" w14:textId="0F1B7F57" w:rsidR="00E302B0" w:rsidRPr="00310965" w:rsidRDefault="00E302B0" w:rsidP="0031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2,16</w:t>
            </w:r>
          </w:p>
        </w:tc>
        <w:tc>
          <w:tcPr>
            <w:tcW w:w="2592" w:type="dxa"/>
            <w:vAlign w:val="center"/>
          </w:tcPr>
          <w:p w14:paraId="5962FA1F" w14:textId="77777777" w:rsidR="00E302B0" w:rsidRPr="00310965" w:rsidRDefault="00E302B0" w:rsidP="003109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2C682E5" w14:textId="09491DF7" w:rsidR="00310965" w:rsidRPr="00857147" w:rsidRDefault="00E302B0" w:rsidP="00310965">
      <w:pPr>
        <w:rPr>
          <w:i/>
          <w:iCs/>
        </w:rPr>
      </w:pPr>
      <w:r w:rsidRPr="00857147">
        <w:rPr>
          <w:i/>
          <w:iCs/>
        </w:rPr>
        <w:t>Zdroj: Vlastní šetření (n= 8)</w:t>
      </w:r>
    </w:p>
    <w:p w14:paraId="51DD6282" w14:textId="77777777" w:rsidR="00F101C1" w:rsidRDefault="00F101C1" w:rsidP="00D23B19">
      <w:pPr>
        <w:pStyle w:val="Nadpis2"/>
      </w:pPr>
    </w:p>
    <w:p w14:paraId="550F3B1C" w14:textId="7DD43AB6" w:rsidR="00857147" w:rsidRDefault="00ED0272" w:rsidP="00D23B19">
      <w:pPr>
        <w:pStyle w:val="Nadpis2"/>
      </w:pPr>
      <w:r>
        <w:t xml:space="preserve">Otázka č. 25: </w:t>
      </w:r>
      <w:r w:rsidRPr="00ED0272">
        <w:t>Jak ovlivňují následující faktory kvalitu dodaných výstupů?</w:t>
      </w:r>
    </w:p>
    <w:p w14:paraId="21D2321F" w14:textId="18B83221" w:rsidR="009754E6" w:rsidRDefault="009754E6" w:rsidP="00310965">
      <w:r>
        <w:t xml:space="preserve">Konkrétní faktory, které byly zařazeny do této otázky jsou uvedeny níže v </w:t>
      </w:r>
      <w:r>
        <w:fldChar w:fldCharType="begin"/>
      </w:r>
      <w:r>
        <w:instrText xml:space="preserve"> REF _Ref43292960 \h </w:instrText>
      </w:r>
      <w:r>
        <w:fldChar w:fldCharType="separate"/>
      </w:r>
      <w:r>
        <w:t xml:space="preserve">Graf </w:t>
      </w:r>
      <w:r>
        <w:rPr>
          <w:noProof/>
        </w:rPr>
        <w:t>13</w:t>
      </w:r>
      <w:r>
        <w:fldChar w:fldCharType="end"/>
      </w:r>
      <w:r>
        <w:t>. Hodnoceno bylo cekem 5 faktorů a dále měli respondenti možnost v otevřené otázce uvést další faktory, které podle nich ovlivňují kvalitu vstupů.</w:t>
      </w:r>
    </w:p>
    <w:p w14:paraId="6D67D502" w14:textId="305522E7" w:rsidR="00D23B19" w:rsidRDefault="00D23B19" w:rsidP="00310965">
      <w:r>
        <w:t xml:space="preserve">Nejvíce pozitivně ovlivňuje kvalitu dodaných vstupů Jednoznačnost a detailnost formulovaného zadání. Na tomto základě doporučujeme se zaměřit právě na tento faktor. Naopak nejhůře </w:t>
      </w:r>
      <w:r w:rsidR="00E0641C">
        <w:t xml:space="preserve">v hodnocení obstál </w:t>
      </w:r>
      <w:r w:rsidR="00E0641C">
        <w:lastRenderedPageBreak/>
        <w:t>faktor Jednoznačnost hodnotících kritérií a jejich váha</w:t>
      </w:r>
      <w:r w:rsidR="00203449">
        <w:t>.</w:t>
      </w:r>
      <w:r w:rsidR="00F10DD8">
        <w:t xml:space="preserve"> Možnost Rozhodně negativně nebyla zvolena ani u jednoho faktoru.</w:t>
      </w:r>
    </w:p>
    <w:p w14:paraId="4D28B9B4" w14:textId="3B528806" w:rsidR="006E4F35" w:rsidRDefault="006E4F35" w:rsidP="00310965">
      <w:r>
        <w:t>V otevřené doplňující otázce uvedli pouze 2 respondenti další faktory, které odkazují především na lidské zdroje, viz následující:</w:t>
      </w:r>
    </w:p>
    <w:p w14:paraId="39406143" w14:textId="527DD9E0" w:rsidR="006E4F35" w:rsidRDefault="006E4F35" w:rsidP="006E4F35">
      <w:pPr>
        <w:pStyle w:val="Odstavecseseznamem"/>
        <w:numPr>
          <w:ilvl w:val="0"/>
          <w:numId w:val="8"/>
        </w:numPr>
      </w:pPr>
      <w:r w:rsidRPr="006E4F35">
        <w:t>schopnost a ochota zainteresovaných subjektů (typicky věcných gestorů) výstupy připomínkovat</w:t>
      </w:r>
    </w:p>
    <w:p w14:paraId="71B03148" w14:textId="4F622B85" w:rsidR="006E4F35" w:rsidRDefault="006E4F35" w:rsidP="006E4F35">
      <w:pPr>
        <w:pStyle w:val="Odstavecseseznamem"/>
        <w:numPr>
          <w:ilvl w:val="0"/>
          <w:numId w:val="8"/>
        </w:numPr>
      </w:pPr>
      <w:r w:rsidRPr="006E4F35">
        <w:t>Především záleží na lidech – jak na straně dodavatele, tak na straně zadavatele.</w:t>
      </w:r>
    </w:p>
    <w:p w14:paraId="29EC8A64" w14:textId="37526F51" w:rsidR="00ED0272" w:rsidRDefault="00ED0272" w:rsidP="00ED0272">
      <w:pPr>
        <w:pStyle w:val="Titulek"/>
        <w:keepNext/>
      </w:pPr>
      <w:bookmarkStart w:id="12" w:name="_Ref43292960"/>
      <w:r>
        <w:t xml:space="preserve">Graf </w:t>
      </w:r>
      <w:r>
        <w:fldChar w:fldCharType="begin"/>
      </w:r>
      <w:r>
        <w:instrText>SEQ Graf \* ARABIC</w:instrText>
      </w:r>
      <w:r>
        <w:fldChar w:fldCharType="separate"/>
      </w:r>
      <w:r w:rsidR="008B1E86">
        <w:rPr>
          <w:noProof/>
        </w:rPr>
        <w:t>13</w:t>
      </w:r>
      <w:r>
        <w:fldChar w:fldCharType="end"/>
      </w:r>
      <w:bookmarkEnd w:id="12"/>
      <w:r>
        <w:t>: Hodnocení faktorů ovlivňujících kvalitu dodaných vstupů</w:t>
      </w:r>
    </w:p>
    <w:p w14:paraId="5F5963A7" w14:textId="3767A768" w:rsidR="00857147" w:rsidRDefault="00857147" w:rsidP="006E4F35">
      <w:pPr>
        <w:keepNext/>
      </w:pPr>
      <w:r>
        <w:rPr>
          <w:noProof/>
          <w:lang w:eastAsia="cs-CZ"/>
        </w:rPr>
        <w:drawing>
          <wp:inline distT="0" distB="0" distL="0" distR="0" wp14:anchorId="3D004460" wp14:editId="6DA83A84">
            <wp:extent cx="5554980" cy="2606040"/>
            <wp:effectExtent l="0" t="0" r="7620" b="381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965673C7-3B2E-449E-B6B2-6958A83CF1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E8E1561" w14:textId="19AD97FC" w:rsidR="00DA1131" w:rsidRDefault="00DA1131" w:rsidP="00310965">
      <w:pPr>
        <w:rPr>
          <w:i/>
          <w:iCs/>
        </w:rPr>
      </w:pPr>
      <w:r w:rsidRPr="00E0641C">
        <w:rPr>
          <w:i/>
          <w:iCs/>
        </w:rPr>
        <w:t>Zdroj: Vlastní šetření (n = 8)</w:t>
      </w:r>
    </w:p>
    <w:p w14:paraId="1B6C9043" w14:textId="77777777" w:rsidR="00F101C1" w:rsidRDefault="00F101C1" w:rsidP="006E4F35">
      <w:pPr>
        <w:pStyle w:val="Nadpis2"/>
      </w:pPr>
    </w:p>
    <w:p w14:paraId="33AC63C8" w14:textId="351901F3" w:rsidR="006E4F35" w:rsidRDefault="006E4F35" w:rsidP="006E4F35">
      <w:pPr>
        <w:pStyle w:val="Nadpis2"/>
      </w:pPr>
      <w:r>
        <w:t xml:space="preserve">Otázka č. 26: </w:t>
      </w:r>
      <w:r w:rsidRPr="006E4F35">
        <w:t>Pozorujete, že dochází ke změnám v oblasti hodnotících kritérií (počet kritérií, jejich váha) pro výběr vítězného dodavatele?</w:t>
      </w:r>
    </w:p>
    <w:p w14:paraId="080FC98B" w14:textId="4D8DCF6E" w:rsidR="006E4F35" w:rsidRDefault="008B1E86" w:rsidP="006E4F35">
      <w:r>
        <w:t xml:space="preserve">Hodnocení četnosti změn v oblasti hodnotících kritérií je vyrovnané, 3 respondenti uvedli, že Spíše dochází ke změnám, 4 respondenti naopak uvedli, že Spíše nedochází (viz </w:t>
      </w:r>
      <w:r>
        <w:fldChar w:fldCharType="begin"/>
      </w:r>
      <w:r>
        <w:instrText xml:space="preserve"> REF _Ref43294723 \h </w:instrText>
      </w:r>
      <w:r>
        <w:fldChar w:fldCharType="separate"/>
      </w:r>
      <w:r>
        <w:t xml:space="preserve">Graf </w:t>
      </w:r>
      <w:r>
        <w:rPr>
          <w:noProof/>
        </w:rPr>
        <w:t>14</w:t>
      </w:r>
      <w:r>
        <w:fldChar w:fldCharType="end"/>
      </w:r>
      <w:r>
        <w:t>). Analýza dle instituce či oddělení nepřinesla významné závěry.</w:t>
      </w:r>
    </w:p>
    <w:p w14:paraId="18A2CD81" w14:textId="678E2AD5" w:rsidR="008B1E86" w:rsidRDefault="008B1E86" w:rsidP="008B1E86">
      <w:pPr>
        <w:pStyle w:val="Titulek"/>
        <w:keepNext/>
      </w:pPr>
      <w:bookmarkStart w:id="13" w:name="_Ref43294723"/>
      <w:r>
        <w:t xml:space="preserve">Graf </w:t>
      </w:r>
      <w:r>
        <w:fldChar w:fldCharType="begin"/>
      </w:r>
      <w:r>
        <w:instrText>SEQ Graf \* ARABIC</w:instrText>
      </w:r>
      <w:r>
        <w:fldChar w:fldCharType="separate"/>
      </w:r>
      <w:r>
        <w:rPr>
          <w:noProof/>
        </w:rPr>
        <w:t>14</w:t>
      </w:r>
      <w:r>
        <w:fldChar w:fldCharType="end"/>
      </w:r>
      <w:bookmarkEnd w:id="13"/>
      <w:r>
        <w:t>: Odpovědi na otázku, zda dochází ke změnám v oblasti výběrových kritérií</w:t>
      </w:r>
    </w:p>
    <w:p w14:paraId="642D1395" w14:textId="540E1454" w:rsidR="006E4F35" w:rsidRDefault="006E4F35" w:rsidP="006E4F35">
      <w:r>
        <w:rPr>
          <w:noProof/>
          <w:lang w:eastAsia="cs-CZ"/>
        </w:rPr>
        <w:drawing>
          <wp:inline distT="0" distB="0" distL="0" distR="0" wp14:anchorId="4627D19D" wp14:editId="76297672">
            <wp:extent cx="5326380" cy="1691640"/>
            <wp:effectExtent l="0" t="0" r="7620" b="381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5AF2C43F-D29C-44CE-B547-C8FC07DF69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B2ECA62" w14:textId="296C8AD5" w:rsidR="008B1E86" w:rsidRPr="00D60A3B" w:rsidRDefault="008B1E86" w:rsidP="006E4F35">
      <w:pPr>
        <w:rPr>
          <w:i/>
          <w:iCs/>
        </w:rPr>
      </w:pPr>
      <w:r w:rsidRPr="00D60A3B">
        <w:rPr>
          <w:i/>
          <w:iCs/>
        </w:rPr>
        <w:t>Zdroj: Vlastní šetření (n = 8)</w:t>
      </w:r>
    </w:p>
    <w:p w14:paraId="4416D78F" w14:textId="64F621EA" w:rsidR="00D60A3B" w:rsidRDefault="00D60A3B" w:rsidP="006E4F35">
      <w:r>
        <w:t>Jeden z respondentů dále blíže specifikoval, k jakým změnám dochází, viz jeho komentář níže:</w:t>
      </w:r>
    </w:p>
    <w:p w14:paraId="5180078A" w14:textId="440295F2" w:rsidR="00D60A3B" w:rsidRDefault="00D60A3B" w:rsidP="00D60A3B">
      <w:pPr>
        <w:pStyle w:val="Odstavecseseznamem"/>
        <w:numPr>
          <w:ilvl w:val="0"/>
          <w:numId w:val="9"/>
        </w:numPr>
      </w:pPr>
      <w:r w:rsidRPr="00D60A3B">
        <w:lastRenderedPageBreak/>
        <w:t>Především záleží na povaze dané veřejné zakázky. Některé evaluace jsou vhodné pro širokou veřejnost a povětšinou rozhodne cena. V případě odbornějších studií je kladen důraz na kvalifikaci a zkušenosti dodavatele. Záleží na uvážení zadavatele, jakou cestu si vybere a jak moc přísně nastaví kritéria pro výběr nejvhodnějšího dodavatele.</w:t>
      </w:r>
    </w:p>
    <w:p w14:paraId="70912207" w14:textId="77777777" w:rsidR="00F101C1" w:rsidRDefault="00F101C1" w:rsidP="002E36D8">
      <w:pPr>
        <w:pStyle w:val="Nadpis2"/>
      </w:pPr>
    </w:p>
    <w:p w14:paraId="323F4C3E" w14:textId="2EE70AAC" w:rsidR="00D60A3B" w:rsidRDefault="002E36D8" w:rsidP="002E36D8">
      <w:pPr>
        <w:pStyle w:val="Nadpis2"/>
      </w:pPr>
      <w:r>
        <w:t xml:space="preserve">Otázka č. 27: </w:t>
      </w:r>
      <w:r w:rsidRPr="002E36D8">
        <w:t>Celkové hodnocení procesu zadávání veřejných zakázek v Technické pomoci:</w:t>
      </w:r>
      <w:r>
        <w:t xml:space="preserve"> </w:t>
      </w:r>
      <w:r w:rsidRPr="002E36D8">
        <w:t>V čem by se měl proces, dle Vašeho názoru, obecně zlepšit, co byste do budoucna doporučil(a) změnit?</w:t>
      </w:r>
    </w:p>
    <w:p w14:paraId="605948DC" w14:textId="04B1BC2C" w:rsidR="008B1E86" w:rsidRDefault="002E36D8" w:rsidP="006E4F35">
      <w:r>
        <w:t>Závěrečná otázka této části dotazníku je zaměřena na obecné hodnocení procesu zadávání veřejných zakázek v TP. Součástí jsou i návrhy na zlepšení tohoto procesu.</w:t>
      </w:r>
    </w:p>
    <w:p w14:paraId="318CA39A" w14:textId="1C49ED76" w:rsidR="002E36D8" w:rsidRDefault="002E36D8" w:rsidP="006E4F35">
      <w:r>
        <w:t>Odpovědi respondentů obsahují následující:</w:t>
      </w:r>
    </w:p>
    <w:p w14:paraId="5B27951E" w14:textId="4F66AF41" w:rsidR="002E36D8" w:rsidRDefault="002E36D8" w:rsidP="002E36D8">
      <w:pPr>
        <w:pStyle w:val="Odstavecseseznamem"/>
        <w:numPr>
          <w:ilvl w:val="0"/>
          <w:numId w:val="9"/>
        </w:numPr>
      </w:pPr>
      <w:r w:rsidRPr="002E36D8">
        <w:t xml:space="preserve">délka </w:t>
      </w:r>
      <w:r>
        <w:t>VŘ</w:t>
      </w:r>
      <w:r w:rsidRPr="002E36D8">
        <w:t>, preference nízké ceny vs. vyšší kvality</w:t>
      </w:r>
    </w:p>
    <w:p w14:paraId="1D8189C5" w14:textId="7CA32AFF" w:rsidR="002E36D8" w:rsidRDefault="002E36D8" w:rsidP="002E36D8">
      <w:pPr>
        <w:pStyle w:val="Odstavecseseznamem"/>
        <w:numPr>
          <w:ilvl w:val="0"/>
          <w:numId w:val="9"/>
        </w:numPr>
      </w:pPr>
      <w:r w:rsidRPr="002E36D8">
        <w:t>Větší volnost pro zadavatele, to on je tady odborník a měl by přesně vědět, čeho chce v dané zprávě dosáhnout. Neustále termíny a prodlevy jen oddalují očekávané výstupy.</w:t>
      </w:r>
    </w:p>
    <w:p w14:paraId="1AB5728C" w14:textId="77001C81" w:rsidR="002E36D8" w:rsidRDefault="002E36D8" w:rsidP="002E36D8">
      <w:pPr>
        <w:pStyle w:val="Odstavecseseznamem"/>
        <w:numPr>
          <w:ilvl w:val="0"/>
          <w:numId w:val="9"/>
        </w:numPr>
      </w:pPr>
      <w:r w:rsidRPr="002E36D8">
        <w:t xml:space="preserve">lépe zkoordinovat metodiku VZ MPO a </w:t>
      </w:r>
      <w:proofErr w:type="spellStart"/>
      <w:r w:rsidRPr="002E36D8">
        <w:t>PpVD</w:t>
      </w:r>
      <w:proofErr w:type="spellEnd"/>
      <w:r w:rsidRPr="002E36D8">
        <w:t>, v tomto bodě je dle mého názoru nejvíce třecích míst a tím se neúměrně prodlužuje doba před vyhlášením zakázky.</w:t>
      </w:r>
    </w:p>
    <w:p w14:paraId="5A527B25" w14:textId="469B0E6D" w:rsidR="002E36D8" w:rsidRDefault="002E36D8" w:rsidP="002E36D8">
      <w:pPr>
        <w:pStyle w:val="Odstavecseseznamem"/>
        <w:numPr>
          <w:ilvl w:val="0"/>
          <w:numId w:val="9"/>
        </w:numPr>
      </w:pPr>
      <w:r w:rsidRPr="002E36D8">
        <w:t>méně dvojích vstupů od jiných útvarů</w:t>
      </w:r>
    </w:p>
    <w:p w14:paraId="45854822" w14:textId="6C60FD82" w:rsidR="002E36D8" w:rsidRDefault="002E36D8" w:rsidP="002E36D8">
      <w:pPr>
        <w:pStyle w:val="Odstavecseseznamem"/>
        <w:numPr>
          <w:ilvl w:val="0"/>
          <w:numId w:val="9"/>
        </w:numPr>
      </w:pPr>
      <w:r w:rsidRPr="002E36D8">
        <w:t>procesy uvnitř MPO (přehazování dokumentace z jednoho oddělení do druhého (01140, 61320), navíc ještě přes prostředníka (61140))</w:t>
      </w:r>
      <w:r>
        <w:t xml:space="preserve"> (komentář respondenta k předchozí otázce, která se věnuje tomu, jaké úkony negativně ovlivňují délku </w:t>
      </w:r>
      <w:r w:rsidR="00E36973">
        <w:t xml:space="preserve">trvání výběrových řízení dle </w:t>
      </w:r>
      <w:proofErr w:type="spellStart"/>
      <w:r w:rsidR="00E36973">
        <w:t>PpVD</w:t>
      </w:r>
      <w:proofErr w:type="spellEnd"/>
      <w:r w:rsidR="00196865">
        <w:t xml:space="preserve"> – pozn. evaluátora</w:t>
      </w:r>
      <w:r w:rsidR="00E36973">
        <w:t>)</w:t>
      </w:r>
    </w:p>
    <w:sectPr w:rsidR="002E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A81"/>
    <w:multiLevelType w:val="hybridMultilevel"/>
    <w:tmpl w:val="39C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7D8F"/>
    <w:multiLevelType w:val="hybridMultilevel"/>
    <w:tmpl w:val="619E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09E"/>
    <w:multiLevelType w:val="hybridMultilevel"/>
    <w:tmpl w:val="59A8E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2FAC"/>
    <w:multiLevelType w:val="hybridMultilevel"/>
    <w:tmpl w:val="3120F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0017"/>
    <w:multiLevelType w:val="hybridMultilevel"/>
    <w:tmpl w:val="3264B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0D7E"/>
    <w:multiLevelType w:val="hybridMultilevel"/>
    <w:tmpl w:val="901E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E5B"/>
    <w:multiLevelType w:val="hybridMultilevel"/>
    <w:tmpl w:val="7054C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F26F6"/>
    <w:multiLevelType w:val="hybridMultilevel"/>
    <w:tmpl w:val="D3A0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3237"/>
    <w:multiLevelType w:val="hybridMultilevel"/>
    <w:tmpl w:val="3C701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B"/>
    <w:rsid w:val="0001527C"/>
    <w:rsid w:val="00022B8B"/>
    <w:rsid w:val="000427DE"/>
    <w:rsid w:val="000435FC"/>
    <w:rsid w:val="00065FF5"/>
    <w:rsid w:val="00133D74"/>
    <w:rsid w:val="00145CDE"/>
    <w:rsid w:val="00196865"/>
    <w:rsid w:val="001A4A26"/>
    <w:rsid w:val="001B4793"/>
    <w:rsid w:val="001C321C"/>
    <w:rsid w:val="00203449"/>
    <w:rsid w:val="00280427"/>
    <w:rsid w:val="00280970"/>
    <w:rsid w:val="002D2329"/>
    <w:rsid w:val="002D2FB7"/>
    <w:rsid w:val="002E36D8"/>
    <w:rsid w:val="00307FD5"/>
    <w:rsid w:val="00310965"/>
    <w:rsid w:val="00395E39"/>
    <w:rsid w:val="003A0481"/>
    <w:rsid w:val="003D0714"/>
    <w:rsid w:val="003F6229"/>
    <w:rsid w:val="00411982"/>
    <w:rsid w:val="00414D97"/>
    <w:rsid w:val="00420C71"/>
    <w:rsid w:val="00420F6C"/>
    <w:rsid w:val="004678A9"/>
    <w:rsid w:val="00482C13"/>
    <w:rsid w:val="004914D3"/>
    <w:rsid w:val="004A5D61"/>
    <w:rsid w:val="004B09B5"/>
    <w:rsid w:val="004C2358"/>
    <w:rsid w:val="004E3AFB"/>
    <w:rsid w:val="00505351"/>
    <w:rsid w:val="005529DF"/>
    <w:rsid w:val="005717DC"/>
    <w:rsid w:val="005E734B"/>
    <w:rsid w:val="00606605"/>
    <w:rsid w:val="0061240C"/>
    <w:rsid w:val="00680465"/>
    <w:rsid w:val="00687CF2"/>
    <w:rsid w:val="0069725D"/>
    <w:rsid w:val="006E4F35"/>
    <w:rsid w:val="006E5F32"/>
    <w:rsid w:val="007279CD"/>
    <w:rsid w:val="007968FF"/>
    <w:rsid w:val="007F2EBE"/>
    <w:rsid w:val="008070EE"/>
    <w:rsid w:val="00837364"/>
    <w:rsid w:val="00852F1F"/>
    <w:rsid w:val="00857147"/>
    <w:rsid w:val="00892F79"/>
    <w:rsid w:val="008B1E86"/>
    <w:rsid w:val="008D7960"/>
    <w:rsid w:val="0092754A"/>
    <w:rsid w:val="00963E5C"/>
    <w:rsid w:val="009734D0"/>
    <w:rsid w:val="009754E6"/>
    <w:rsid w:val="00987DD5"/>
    <w:rsid w:val="009C1190"/>
    <w:rsid w:val="00A114F3"/>
    <w:rsid w:val="00A13647"/>
    <w:rsid w:val="00A40778"/>
    <w:rsid w:val="00AE1DA0"/>
    <w:rsid w:val="00AE4D36"/>
    <w:rsid w:val="00B14E8D"/>
    <w:rsid w:val="00B35E27"/>
    <w:rsid w:val="00B82534"/>
    <w:rsid w:val="00B8480F"/>
    <w:rsid w:val="00BB50CF"/>
    <w:rsid w:val="00BD7621"/>
    <w:rsid w:val="00C21396"/>
    <w:rsid w:val="00C23A63"/>
    <w:rsid w:val="00C75082"/>
    <w:rsid w:val="00D23B19"/>
    <w:rsid w:val="00D60A3B"/>
    <w:rsid w:val="00D65ED1"/>
    <w:rsid w:val="00D7225D"/>
    <w:rsid w:val="00DA1131"/>
    <w:rsid w:val="00DD35DC"/>
    <w:rsid w:val="00DE1C0B"/>
    <w:rsid w:val="00DF0837"/>
    <w:rsid w:val="00E0641C"/>
    <w:rsid w:val="00E302B0"/>
    <w:rsid w:val="00E36973"/>
    <w:rsid w:val="00ED0272"/>
    <w:rsid w:val="00F101C1"/>
    <w:rsid w:val="00F10DD8"/>
    <w:rsid w:val="00F64641"/>
    <w:rsid w:val="00FB357E"/>
    <w:rsid w:val="00FB792E"/>
    <w:rsid w:val="0C9B2610"/>
    <w:rsid w:val="5E7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5D8C"/>
  <w15:docId w15:val="{2A5C12EC-021B-4AF9-BDCB-68C8CEF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83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65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2B4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5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92B4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FF5"/>
    <w:rPr>
      <w:rFonts w:asciiTheme="majorHAnsi" w:eastAsiaTheme="majorEastAsia" w:hAnsiTheme="majorHAnsi" w:cstheme="majorBidi"/>
      <w:color w:val="092B4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65FF5"/>
    <w:rPr>
      <w:rFonts w:asciiTheme="majorHAnsi" w:eastAsiaTheme="majorEastAsia" w:hAnsiTheme="majorHAnsi" w:cstheme="majorBidi"/>
      <w:color w:val="092B46" w:themeColor="accent1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7F2EB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0778"/>
    <w:pPr>
      <w:ind w:left="720"/>
      <w:contextualSpacing/>
    </w:pPr>
  </w:style>
  <w:style w:type="table" w:styleId="Mkatabulky">
    <w:name w:val="Table Grid"/>
    <w:basedOn w:val="Normlntabulka"/>
    <w:uiPriority w:val="39"/>
    <w:rsid w:val="004A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F6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F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F6C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101C1"/>
    <w:pPr>
      <w:spacing w:after="240" w:line="276" w:lineRule="auto"/>
    </w:pPr>
    <w:rPr>
      <w:rFonts w:eastAsia="Times New Roman" w:cstheme="minorHAnsi"/>
      <w:b/>
      <w:noProof/>
      <w:color w:val="0F243E" w:themeColor="text2" w:themeShade="80"/>
      <w:sz w:val="52"/>
      <w:szCs w:val="4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101C1"/>
    <w:rPr>
      <w:rFonts w:eastAsia="Times New Roman" w:cstheme="minorHAnsi"/>
      <w:b/>
      <w:noProof/>
      <w:color w:val="0F243E" w:themeColor="text2" w:themeShade="80"/>
      <w:sz w:val="52"/>
      <w:szCs w:val="4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01C1"/>
    <w:pPr>
      <w:numPr>
        <w:ilvl w:val="1"/>
      </w:numPr>
      <w:spacing w:before="120" w:after="120" w:line="276" w:lineRule="auto"/>
    </w:pPr>
    <w:rPr>
      <w:rFonts w:eastAsiaTheme="majorEastAsia" w:cstheme="minorHAnsi"/>
      <w:b/>
      <w:iCs/>
      <w:caps/>
      <w:color w:val="EF4350" w:themeColor="accent2"/>
      <w:spacing w:val="15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01C1"/>
    <w:rPr>
      <w:rFonts w:eastAsiaTheme="majorEastAsia" w:cstheme="minorHAnsi"/>
      <w:b/>
      <w:iCs/>
      <w:caps/>
      <w:color w:val="EF4350" w:themeColor="accent2"/>
      <w:spacing w:val="15"/>
      <w:sz w:val="32"/>
      <w:szCs w:val="24"/>
    </w:rPr>
  </w:style>
  <w:style w:type="paragraph" w:customStyle="1" w:styleId="podnadpis0">
    <w:name w:val="podnadpis"/>
    <w:basedOn w:val="Normln"/>
    <w:next w:val="Normln"/>
    <w:rsid w:val="00F101C1"/>
    <w:pPr>
      <w:spacing w:before="60" w:after="60" w:line="264" w:lineRule="auto"/>
      <w:jc w:val="center"/>
    </w:pPr>
    <w:rPr>
      <w:rFonts w:ascii="Calibri" w:eastAsia="Times New Roman" w:hAnsi="Calibri" w:cs="Times New Roman"/>
      <w:color w:val="005289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4/relationships/chartEx" Target="charts/chartEx1.xml"/><Relationship Id="rId24" Type="http://schemas.openxmlformats.org/officeDocument/2006/relationships/chart" Target="charts/chart12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MPO\V&#253;sledky\EO%2012\EO%2012,%20synt&#233;za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nb\Desktop\MPO\V&#253;sledky\EO%2012\EO%2012,%20synt&#233;z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'1'!$B$3:$B$10</c:f>
              <c:strCache>
                <c:ptCount val="8"/>
                <c:pt idx="0">
                  <c:v>definice zadání (předmět VŘ v zadávací dokumentaci)</c:v>
                </c:pt>
                <c:pt idx="1">
                  <c:v>nastavení výběrových kritérií</c:v>
                </c:pt>
                <c:pt idx="2">
                  <c:v>spolupráce s vybraným dodavatelem, akceptace výstupů atd.</c:v>
                </c:pt>
                <c:pt idx="3">
                  <c:v>zpracování zadávací dokumentace a všech příloh včetně návrhu smlouvy / obchodních podmínek s dodavatelem</c:v>
                </c:pt>
                <c:pt idx="4">
                  <c:v>administrace samotného průběhu výběrového řízení</c:v>
                </c:pt>
                <c:pt idx="5">
                  <c:v>formální hodnocení obdržených nabídek</c:v>
                </c:pt>
                <c:pt idx="6">
                  <c:v>řešení smluvních záležitostí</c:v>
                </c:pt>
                <c:pt idx="7">
                  <c:v>věcné hodnocení obdržených nabídek, tedy zejména bodování kvalitativních kritérií</c:v>
                </c:pt>
              </c:strCache>
            </c:strRef>
          </c:cat>
          <c:val>
            <c:numRef>
              <c:f>'1'!$C$3:$C$10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7F-40E1-AFC1-3142A7F90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226240"/>
        <c:axId val="235684992"/>
      </c:barChart>
      <c:catAx>
        <c:axId val="25722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684992"/>
        <c:crosses val="autoZero"/>
        <c:auto val="1"/>
        <c:lblAlgn val="ctr"/>
        <c:lblOffset val="100"/>
        <c:noMultiLvlLbl val="0"/>
      </c:catAx>
      <c:valAx>
        <c:axId val="23568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72262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'21'!$B$3:$B$7</c:f>
              <c:strCache>
                <c:ptCount val="5"/>
                <c:pt idx="0">
                  <c:v>zpracování zadávací dokumentace a všech příloh včetně návrhu smlouvy / obchodních podmínek s dodavatelem</c:v>
                </c:pt>
                <c:pt idx="1">
                  <c:v>administrace samotného průběhu výběrového řízení (zveřejnění dokumentů, zodpovídání dotazů administrace obdržených nabídek atd.)</c:v>
                </c:pt>
                <c:pt idx="2">
                  <c:v>formální hodnocení obdržených nabídek</c:v>
                </c:pt>
                <c:pt idx="3">
                  <c:v>věcné hodnocení obdržených nabídek</c:v>
                </c:pt>
                <c:pt idx="4">
                  <c:v>komunikace s uchazeči (např. dodání chybějících dokumentů k nabídce)</c:v>
                </c:pt>
              </c:strCache>
            </c:strRef>
          </c:cat>
          <c:val>
            <c:numRef>
              <c:f>'21'!$C$3:$C$7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6-48DE-A93A-07F76BCF5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2779392"/>
        <c:axId val="262892928"/>
      </c:barChart>
      <c:catAx>
        <c:axId val="26277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892928"/>
        <c:crosses val="autoZero"/>
        <c:auto val="1"/>
        <c:lblAlgn val="ctr"/>
        <c:lblOffset val="100"/>
        <c:noMultiLvlLbl val="0"/>
      </c:catAx>
      <c:valAx>
        <c:axId val="26289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77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'22'!$B$2:$B$3</c:f>
              <c:strCache>
                <c:ptCount val="2"/>
                <c:pt idx="0">
                  <c:v>Rozhodně ano</c:v>
                </c:pt>
                <c:pt idx="1">
                  <c:v>Spíše ano</c:v>
                </c:pt>
              </c:strCache>
            </c:strRef>
          </c:cat>
          <c:val>
            <c:numRef>
              <c:f>'22'!$C$2:$C$3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A-4F0D-8EDE-F5483141A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993920"/>
        <c:axId val="262895232"/>
      </c:barChart>
      <c:catAx>
        <c:axId val="2629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895232"/>
        <c:crosses val="autoZero"/>
        <c:auto val="1"/>
        <c:lblAlgn val="ctr"/>
        <c:lblOffset val="100"/>
        <c:noMultiLvlLbl val="0"/>
      </c:catAx>
      <c:valAx>
        <c:axId val="26289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9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'27'!$L$5</c:f>
              <c:strCache>
                <c:ptCount val="1"/>
                <c:pt idx="0">
                  <c:v>Rozhodně pozitivně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'27'!$K$6:$K$10</c:f>
              <c:strCache>
                <c:ptCount val="5"/>
                <c:pt idx="0">
                  <c:v>Jednoznačnost a detailnost formulovaného zadání</c:v>
                </c:pt>
                <c:pt idx="1">
                  <c:v>Přísnost kvalifikačních kritérií</c:v>
                </c:pt>
                <c:pt idx="2">
                  <c:v>Jednoznačnost smluvních ujednání, vč. sankcí za porušení</c:v>
                </c:pt>
                <c:pt idx="3">
                  <c:v>Jednoznačnost hodnotících kritérií a jejich váha</c:v>
                </c:pt>
                <c:pt idx="4">
                  <c:v>Kvalita komunikace s dodavatelem při realizaci</c:v>
                </c:pt>
              </c:strCache>
            </c:strRef>
          </c:cat>
          <c:val>
            <c:numRef>
              <c:f>'27'!$L$6:$L$10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4-4CE7-8407-F6109C0EC921}"/>
            </c:ext>
          </c:extLst>
        </c:ser>
        <c:ser>
          <c:idx val="1"/>
          <c:order val="1"/>
          <c:tx>
            <c:strRef>
              <c:f>'27'!$M$5</c:f>
              <c:strCache>
                <c:ptCount val="1"/>
                <c:pt idx="0">
                  <c:v>Spíše pozitivně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'27'!$K$6:$K$10</c:f>
              <c:strCache>
                <c:ptCount val="5"/>
                <c:pt idx="0">
                  <c:v>Jednoznačnost a detailnost formulovaného zadání</c:v>
                </c:pt>
                <c:pt idx="1">
                  <c:v>Přísnost kvalifikačních kritérií</c:v>
                </c:pt>
                <c:pt idx="2">
                  <c:v>Jednoznačnost smluvních ujednání, vč. sankcí za porušení</c:v>
                </c:pt>
                <c:pt idx="3">
                  <c:v>Jednoznačnost hodnotících kritérií a jejich váha</c:v>
                </c:pt>
                <c:pt idx="4">
                  <c:v>Kvalita komunikace s dodavatelem při realizaci</c:v>
                </c:pt>
              </c:strCache>
            </c:strRef>
          </c:cat>
          <c:val>
            <c:numRef>
              <c:f>'27'!$M$6:$M$10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64-4CE7-8407-F6109C0EC921}"/>
            </c:ext>
          </c:extLst>
        </c:ser>
        <c:ser>
          <c:idx val="2"/>
          <c:order val="2"/>
          <c:tx>
            <c:strRef>
              <c:f>'27'!$N$5</c:f>
              <c:strCache>
                <c:ptCount val="1"/>
                <c:pt idx="0">
                  <c:v>Ani pozitivně, ani negativně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'27'!$K$6:$K$10</c:f>
              <c:strCache>
                <c:ptCount val="5"/>
                <c:pt idx="0">
                  <c:v>Jednoznačnost a detailnost formulovaného zadání</c:v>
                </c:pt>
                <c:pt idx="1">
                  <c:v>Přísnost kvalifikačních kritérií</c:v>
                </c:pt>
                <c:pt idx="2">
                  <c:v>Jednoznačnost smluvních ujednání, vč. sankcí za porušení</c:v>
                </c:pt>
                <c:pt idx="3">
                  <c:v>Jednoznačnost hodnotících kritérií a jejich váha</c:v>
                </c:pt>
                <c:pt idx="4">
                  <c:v>Kvalita komunikace s dodavatelem při realizaci</c:v>
                </c:pt>
              </c:strCache>
            </c:strRef>
          </c:cat>
          <c:val>
            <c:numRef>
              <c:f>'27'!$N$6:$N$10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64-4CE7-8407-F6109C0EC921}"/>
            </c:ext>
          </c:extLst>
        </c:ser>
        <c:ser>
          <c:idx val="3"/>
          <c:order val="3"/>
          <c:tx>
            <c:strRef>
              <c:f>'27'!$O$5</c:f>
              <c:strCache>
                <c:ptCount val="1"/>
                <c:pt idx="0">
                  <c:v>Spíše negativně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'27'!$K$6:$K$10</c:f>
              <c:strCache>
                <c:ptCount val="5"/>
                <c:pt idx="0">
                  <c:v>Jednoznačnost a detailnost formulovaného zadání</c:v>
                </c:pt>
                <c:pt idx="1">
                  <c:v>Přísnost kvalifikačních kritérií</c:v>
                </c:pt>
                <c:pt idx="2">
                  <c:v>Jednoznačnost smluvních ujednání, vč. sankcí za porušení</c:v>
                </c:pt>
                <c:pt idx="3">
                  <c:v>Jednoznačnost hodnotících kritérií a jejich váha</c:v>
                </c:pt>
                <c:pt idx="4">
                  <c:v>Kvalita komunikace s dodavatelem při realizaci</c:v>
                </c:pt>
              </c:strCache>
            </c:strRef>
          </c:cat>
          <c:val>
            <c:numRef>
              <c:f>'27'!$O$6:$O$10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64-4CE7-8407-F6109C0EC921}"/>
            </c:ext>
          </c:extLst>
        </c:ser>
        <c:ser>
          <c:idx val="4"/>
          <c:order val="4"/>
          <c:tx>
            <c:strRef>
              <c:f>'27'!$P$5</c:f>
              <c:strCache>
                <c:ptCount val="1"/>
                <c:pt idx="0">
                  <c:v>Rozhodně negativně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'27'!$K$6:$K$10</c:f>
              <c:strCache>
                <c:ptCount val="5"/>
                <c:pt idx="0">
                  <c:v>Jednoznačnost a detailnost formulovaného zadání</c:v>
                </c:pt>
                <c:pt idx="1">
                  <c:v>Přísnost kvalifikačních kritérií</c:v>
                </c:pt>
                <c:pt idx="2">
                  <c:v>Jednoznačnost smluvních ujednání, vč. sankcí za porušení</c:v>
                </c:pt>
                <c:pt idx="3">
                  <c:v>Jednoznačnost hodnotících kritérií a jejich váha</c:v>
                </c:pt>
                <c:pt idx="4">
                  <c:v>Kvalita komunikace s dodavatelem při realizaci</c:v>
                </c:pt>
              </c:strCache>
            </c:strRef>
          </c:cat>
          <c:val>
            <c:numRef>
              <c:f>'27'!$P$6:$P$10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64-4CE7-8407-F6109C0EC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013376"/>
        <c:axId val="235298816"/>
      </c:barChart>
      <c:catAx>
        <c:axId val="263013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298816"/>
        <c:crosses val="autoZero"/>
        <c:auto val="1"/>
        <c:lblAlgn val="ctr"/>
        <c:lblOffset val="100"/>
        <c:noMultiLvlLbl val="0"/>
      </c:catAx>
      <c:valAx>
        <c:axId val="235298816"/>
        <c:scaling>
          <c:orientation val="minMax"/>
          <c:max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301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'29'!$D$3:$D$7</c:f>
              <c:strCache>
                <c:ptCount val="5"/>
                <c:pt idx="0">
                  <c:v>Rozhodně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Rozhodně ne</c:v>
                </c:pt>
                <c:pt idx="4">
                  <c:v>Nevím, nedokážu posoudit</c:v>
                </c:pt>
              </c:strCache>
            </c:strRef>
          </c:cat>
          <c:val>
            <c:numRef>
              <c:f>'29'!$E$3:$E$7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1-40E7-A43E-C3926A970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779904"/>
        <c:axId val="235300544"/>
      </c:barChart>
      <c:catAx>
        <c:axId val="26277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300544"/>
        <c:crosses val="autoZero"/>
        <c:auto val="1"/>
        <c:lblAlgn val="ctr"/>
        <c:lblOffset val="100"/>
        <c:noMultiLvlLbl val="0"/>
      </c:catAx>
      <c:valAx>
        <c:axId val="23530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respondentů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77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'2'!$B$4:$B$7</c:f>
              <c:strCache>
                <c:ptCount val="4"/>
                <c:pt idx="0">
                  <c:v>Denní agenda (denně nebo několikrát týdně)</c:v>
                </c:pt>
                <c:pt idx="1">
                  <c:v>Relativně často (cca 1x za měsíc)</c:v>
                </c:pt>
                <c:pt idx="2">
                  <c:v>Občas (cca 1x za 3 měsíce)</c:v>
                </c:pt>
                <c:pt idx="3">
                  <c:v>Výjimečně (cca 1x za rok)</c:v>
                </c:pt>
              </c:strCache>
            </c:strRef>
          </c:cat>
          <c:val>
            <c:numRef>
              <c:f>'2'!$C$4:$C$7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5-4C39-806F-C66BC2FB0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226752"/>
        <c:axId val="235686720"/>
      </c:barChart>
      <c:catAx>
        <c:axId val="2572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686720"/>
        <c:crosses val="autoZero"/>
        <c:auto val="1"/>
        <c:lblAlgn val="ctr"/>
        <c:lblOffset val="100"/>
        <c:noMultiLvlLbl val="0"/>
      </c:catAx>
      <c:valAx>
        <c:axId val="2356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odpovědí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722675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'3'!$B$4:$B$7</c:f>
              <c:strCache>
                <c:ptCount val="4"/>
                <c:pt idx="0">
                  <c:v>Rozhodně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Rozhodně ne</c:v>
                </c:pt>
              </c:strCache>
            </c:strRef>
          </c:cat>
          <c:val>
            <c:numRef>
              <c:f>'3'!$C$4:$C$7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D-48B0-A88F-C06C94635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780928"/>
        <c:axId val="235688448"/>
      </c:barChart>
      <c:catAx>
        <c:axId val="26278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688448"/>
        <c:crosses val="autoZero"/>
        <c:auto val="1"/>
        <c:lblAlgn val="ctr"/>
        <c:lblOffset val="100"/>
        <c:noMultiLvlLbl val="0"/>
      </c:catAx>
      <c:valAx>
        <c:axId val="23568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78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'4'!$C$3</c:f>
              <c:strCache>
                <c:ptCount val="1"/>
                <c:pt idx="0">
                  <c:v>API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'4'!$B$4:$B$5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'4'!$C$4:$C$5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3A-4ECE-BB20-260CF2899441}"/>
            </c:ext>
          </c:extLst>
        </c:ser>
        <c:ser>
          <c:idx val="1"/>
          <c:order val="1"/>
          <c:tx>
            <c:strRef>
              <c:f>'4'!$D$3</c:f>
              <c:strCache>
                <c:ptCount val="1"/>
                <c:pt idx="0">
                  <c:v>MPO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'4'!$B$4:$B$5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'4'!$D$4:$D$5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3A-4ECE-BB20-260CF2899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227264"/>
        <c:axId val="235703680"/>
      </c:barChart>
      <c:catAx>
        <c:axId val="25722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703680"/>
        <c:crosses val="autoZero"/>
        <c:auto val="1"/>
        <c:lblAlgn val="ctr"/>
        <c:lblOffset val="100"/>
        <c:noMultiLvlLbl val="0"/>
      </c:catAx>
      <c:valAx>
        <c:axId val="23570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respondentů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722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'4'!$C$11</c:f>
              <c:strCache>
                <c:ptCount val="1"/>
                <c:pt idx="0">
                  <c:v>Rozhodně disponuji dostatkem znalostí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'4'!$B$12:$B$13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'4'!$C$12:$C$13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F4-4EB6-BA5D-611AEFDBE536}"/>
            </c:ext>
          </c:extLst>
        </c:ser>
        <c:ser>
          <c:idx val="1"/>
          <c:order val="1"/>
          <c:tx>
            <c:strRef>
              <c:f>'4'!$D$11</c:f>
              <c:strCache>
                <c:ptCount val="1"/>
                <c:pt idx="0">
                  <c:v>Spíše disponuji dostatkem znalostí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'4'!$B$12:$B$13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'4'!$D$12:$D$13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F4-4EB6-BA5D-611AEFDBE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228288"/>
        <c:axId val="235727680"/>
      </c:barChart>
      <c:catAx>
        <c:axId val="25722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727680"/>
        <c:crosses val="autoZero"/>
        <c:auto val="1"/>
        <c:lblAlgn val="ctr"/>
        <c:lblOffset val="100"/>
        <c:noMultiLvlLbl val="0"/>
      </c:catAx>
      <c:valAx>
        <c:axId val="23572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respondentů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722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'10'!$B$4:$B$6</c:f>
              <c:strCache>
                <c:ptCount val="3"/>
                <c:pt idx="0">
                  <c:v>Rozhodně ano</c:v>
                </c:pt>
                <c:pt idx="1">
                  <c:v>Spíše ano</c:v>
                </c:pt>
                <c:pt idx="2">
                  <c:v>Spíše ne</c:v>
                </c:pt>
              </c:strCache>
            </c:strRef>
          </c:cat>
          <c:val>
            <c:numRef>
              <c:f>'10'!$C$4:$C$6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4-4307-9334-6A57B88D6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991872"/>
        <c:axId val="235729408"/>
      </c:barChart>
      <c:catAx>
        <c:axId val="26299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729408"/>
        <c:crosses val="autoZero"/>
        <c:auto val="1"/>
        <c:lblAlgn val="ctr"/>
        <c:lblOffset val="100"/>
        <c:noMultiLvlLbl val="0"/>
      </c:catAx>
      <c:valAx>
        <c:axId val="23572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9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29-4645-8EA5-4B3BEE2D23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29-4645-8EA5-4B3BEE2D23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List10!$B$4:$B$5</c:f>
              <c:strCache>
                <c:ptCount val="2"/>
                <c:pt idx="0">
                  <c:v>Přiměřeně časté</c:v>
                </c:pt>
                <c:pt idx="1">
                  <c:v>Rozhodně časté</c:v>
                </c:pt>
              </c:strCache>
            </c:strRef>
          </c:cat>
          <c:val>
            <c:numRef>
              <c:f>List10!$C$4:$C$5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29-4645-8EA5-4B3BEE2D23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'16'!$B$2:$B$6</c:f>
              <c:strCache>
                <c:ptCount val="5"/>
                <c:pt idx="0">
                  <c:v>Rozhodně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Rozhodně ne</c:v>
                </c:pt>
                <c:pt idx="4">
                  <c:v>Nevím, nedokážu odpovědět</c:v>
                </c:pt>
              </c:strCache>
            </c:strRef>
          </c:cat>
          <c:val>
            <c:numRef>
              <c:f>'16'!$C$2:$C$6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B-42A0-B310-A33E6A8C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993408"/>
        <c:axId val="235732288"/>
      </c:barChart>
      <c:catAx>
        <c:axId val="26299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5732288"/>
        <c:crosses val="autoZero"/>
        <c:auto val="1"/>
        <c:lblAlgn val="ctr"/>
        <c:lblOffset val="100"/>
        <c:noMultiLvlLbl val="0"/>
      </c:catAx>
      <c:valAx>
        <c:axId val="23573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9934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'20'!$B$4:$B$8</c:f>
              <c:strCache>
                <c:ptCount val="5"/>
                <c:pt idx="0">
                  <c:v>Velmi náročná</c:v>
                </c:pt>
                <c:pt idx="1">
                  <c:v>Spíše náročná</c:v>
                </c:pt>
                <c:pt idx="2">
                  <c:v>Adekvátní</c:v>
                </c:pt>
                <c:pt idx="3">
                  <c:v>Spíše nenáročná</c:v>
                </c:pt>
                <c:pt idx="4">
                  <c:v>Velmi nenáročná</c:v>
                </c:pt>
              </c:strCache>
            </c:strRef>
          </c:cat>
          <c:val>
            <c:numRef>
              <c:f>'20'!$C$4:$C$8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1-41EE-8DD7-B57A0CE28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778880"/>
        <c:axId val="262891200"/>
      </c:barChart>
      <c:catAx>
        <c:axId val="26277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891200"/>
        <c:crosses val="autoZero"/>
        <c:auto val="1"/>
        <c:lblAlgn val="ctr"/>
        <c:lblOffset val="100"/>
        <c:noMultiLvlLbl val="0"/>
      </c:catAx>
      <c:valAx>
        <c:axId val="26289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respondentů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77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Pracovní!$B$3:$C$7</cx:f>
        <cx:lvl ptCount="5">
          <cx:pt idx="0">Oddělení ekonomické</cx:pt>
          <cx:pt idx="1">Odbor koordinace fondů EU a regionálních kanceláří</cx:pt>
          <cx:pt idx="2">61320</cx:pt>
          <cx:pt idx="3">61110</cx:pt>
          <cx:pt idx="4">61140</cx:pt>
        </cx:lvl>
        <cx:lvl ptCount="5">
          <cx:pt idx="0">API</cx:pt>
          <cx:pt idx="1">API</cx:pt>
          <cx:pt idx="2">MPO</cx:pt>
          <cx:pt idx="3">MPO</cx:pt>
          <cx:pt idx="4">MPO</cx:pt>
        </cx:lvl>
      </cx:strDim>
      <cx:numDim type="size">
        <cx:f>Pracovní!$D$3:$D$7</cx:f>
        <cx:lvl ptCount="5" formatCode="Všeobecný">
          <cx:pt idx="0">1</cx:pt>
          <cx:pt idx="1">1</cx:pt>
          <cx:pt idx="2">1</cx:pt>
          <cx:pt idx="3">4</cx:pt>
          <cx:pt idx="4">1</cx:pt>
        </cx:lvl>
      </cx:numDim>
    </cx:data>
  </cx:chartData>
  <cx:chart>
    <cx:plotArea>
      <cx:plotAreaRegion>
        <cx:series layoutId="sunburst" uniqueId="{F2353F5B-3712-46C8-9ECC-83140E8F1A79}" formatIdx="0">
          <cx:dataLabels pos="ctr">
            <cx:visibility seriesName="0" categoryName="1" value="0"/>
            <cx:separator>, </cx:separator>
          </cx:dataLabels>
          <cx:dataId val="0"/>
        </cx:series>
      </cx:plotAreaRegion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3B5E"/>
      </a:accent1>
      <a:accent2>
        <a:srgbClr val="EF4350"/>
      </a:accent2>
      <a:accent3>
        <a:srgbClr val="B5DAF5"/>
      </a:accent3>
      <a:accent4>
        <a:srgbClr val="F9B5BA"/>
      </a:accent4>
      <a:accent5>
        <a:srgbClr val="9BBB59"/>
      </a:accent5>
      <a:accent6>
        <a:srgbClr val="8064A2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67E01FDBAC444992DFA5CFF64E415" ma:contentTypeVersion="2" ma:contentTypeDescription="Vytvoří nový dokument" ma:contentTypeScope="" ma:versionID="81d8fbab4958064b72e8de3c0f3654f3">
  <xsd:schema xmlns:xsd="http://www.w3.org/2001/XMLSchema" xmlns:xs="http://www.w3.org/2001/XMLSchema" xmlns:p="http://schemas.microsoft.com/office/2006/metadata/properties" xmlns:ns2="ae73d3dd-7ff5-4d07-a283-895fabf0a392" targetNamespace="http://schemas.microsoft.com/office/2006/metadata/properties" ma:root="true" ma:fieldsID="e577129582a2aef77bfb0f2c4683cc5b" ns2:_="">
    <xsd:import namespace="ae73d3dd-7ff5-4d07-a283-895fabf0a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3d3dd-7ff5-4d07-a283-895fabf0a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5208-F6EF-4D37-9C9B-5D55616C9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FBD2B-0729-4493-A89D-E0258E03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3d3dd-7ff5-4d07-a283-895fabf0a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64FB1-43E3-41B0-A103-BD50ED841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D1711-BEB0-4F1C-9415-11260AD2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2628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 Josef</dc:creator>
  <cp:keywords/>
  <dc:description/>
  <cp:lastModifiedBy>Lukas Malac</cp:lastModifiedBy>
  <cp:revision>2</cp:revision>
  <dcterms:created xsi:type="dcterms:W3CDTF">2020-09-09T10:59:00Z</dcterms:created>
  <dcterms:modified xsi:type="dcterms:W3CDTF">2020-09-09T10:59:00Z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0x010100AB067E01FDBAC444992DFA5CFF64E415</vt:lpwstr>
  </property>
</Properties>
</file>