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C33F0" w14:textId="52DD7F64" w:rsidR="00853258" w:rsidRPr="004F626A" w:rsidRDefault="00A1543A" w:rsidP="004F626A">
      <w:r>
        <w:rPr>
          <w:noProof/>
          <w:lang w:eastAsia="cs-CZ"/>
        </w:rPr>
        <w:drawing>
          <wp:anchor distT="0" distB="0" distL="114300" distR="114300" simplePos="0" relativeHeight="251672064" behindDoc="0" locked="0" layoutInCell="1" allowOverlap="1" wp14:anchorId="720643B9" wp14:editId="7560FBBA">
            <wp:simplePos x="0" y="0"/>
            <wp:positionH relativeFrom="margin">
              <wp:posOffset>4479925</wp:posOffset>
            </wp:positionH>
            <wp:positionV relativeFrom="margin">
              <wp:posOffset>7697470</wp:posOffset>
            </wp:positionV>
            <wp:extent cx="1668780" cy="890905"/>
            <wp:effectExtent l="0" t="0" r="7620" b="444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8780" cy="890905"/>
                    </a:xfrm>
                    <a:prstGeom prst="rect">
                      <a:avLst/>
                    </a:prstGeom>
                    <a:noFill/>
                    <a:ln>
                      <a:noFill/>
                    </a:ln>
                  </pic:spPr>
                </pic:pic>
              </a:graphicData>
            </a:graphic>
          </wp:anchor>
        </w:drawing>
      </w:r>
      <w:r w:rsidR="00A839C5">
        <w:rPr>
          <w:noProof/>
          <w:sz w:val="20"/>
          <w:lang w:eastAsia="cs-CZ"/>
        </w:rPr>
        <mc:AlternateContent>
          <mc:Choice Requires="wps">
            <w:drawing>
              <wp:anchor distT="0" distB="0" distL="114300" distR="114300" simplePos="0" relativeHeight="251671040" behindDoc="0" locked="0" layoutInCell="1" allowOverlap="1" wp14:anchorId="24A60196" wp14:editId="4128BCBD">
                <wp:simplePos x="0" y="0"/>
                <wp:positionH relativeFrom="column">
                  <wp:posOffset>2140585</wp:posOffset>
                </wp:positionH>
                <wp:positionV relativeFrom="paragraph">
                  <wp:posOffset>7887970</wp:posOffset>
                </wp:positionV>
                <wp:extent cx="2362200" cy="951865"/>
                <wp:effectExtent l="0" t="0" r="0" b="0"/>
                <wp:wrapNone/>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51865"/>
                        </a:xfrm>
                        <a:prstGeom prst="rect">
                          <a:avLst/>
                        </a:prstGeom>
                        <a:noFill/>
                        <a:ln w="9525">
                          <a:noFill/>
                          <a:miter lim="800000"/>
                          <a:headEnd/>
                          <a:tailEnd/>
                        </a:ln>
                      </wps:spPr>
                      <wps:txbx>
                        <w:txbxContent>
                          <w:p w14:paraId="70042FFF" w14:textId="77777777" w:rsidR="006C6715" w:rsidRPr="00D30DEE" w:rsidRDefault="006C6715" w:rsidP="00A92DEF">
                            <w:pPr>
                              <w:rPr>
                                <w:rFonts w:cs="Arial"/>
                                <w:b/>
                                <w:color w:val="0D3B5E" w:themeColor="accent1"/>
                              </w:rPr>
                            </w:pPr>
                            <w:r>
                              <w:rPr>
                                <w:rFonts w:cs="Arial"/>
                                <w:b/>
                                <w:color w:val="0D3B5E" w:themeColor="accent1"/>
                              </w:rPr>
                              <w:t>Zadavatel</w:t>
                            </w:r>
                            <w:r w:rsidRPr="00D30DEE">
                              <w:rPr>
                                <w:rFonts w:cs="Arial"/>
                                <w:b/>
                                <w:color w:val="0D3B5E" w:themeColor="accent1"/>
                              </w:rPr>
                              <w:t>:</w:t>
                            </w:r>
                          </w:p>
                          <w:p w14:paraId="6BB22CB1" w14:textId="77777777" w:rsidR="006C6715" w:rsidRDefault="006C6715" w:rsidP="00A92DEF">
                            <w:pPr>
                              <w:spacing w:after="0"/>
                              <w:jc w:val="left"/>
                              <w:rPr>
                                <w:color w:val="0D3B5E" w:themeColor="accent1"/>
                              </w:rPr>
                            </w:pPr>
                            <w:r>
                              <w:rPr>
                                <w:color w:val="0D3B5E" w:themeColor="accent1"/>
                              </w:rPr>
                              <w:t>Ministerstvo průmyslu a obchodu ČR</w:t>
                            </w:r>
                          </w:p>
                          <w:p w14:paraId="2D69613D" w14:textId="77777777" w:rsidR="006C6715" w:rsidRDefault="006C6715" w:rsidP="00A92DEF">
                            <w:pPr>
                              <w:spacing w:after="0"/>
                              <w:jc w:val="left"/>
                              <w:rPr>
                                <w:color w:val="0D3B5E" w:themeColor="accent1"/>
                              </w:rPr>
                            </w:pPr>
                            <w:r>
                              <w:rPr>
                                <w:color w:val="0D3B5E" w:themeColor="accent1"/>
                              </w:rPr>
                              <w:t>Na Františku 32, 110 15, Praha 1</w:t>
                            </w:r>
                          </w:p>
                          <w:p w14:paraId="3EC41A08" w14:textId="77777777" w:rsidR="006C6715" w:rsidRPr="00D30DEE" w:rsidRDefault="006C6715" w:rsidP="00A92DEF">
                            <w:pPr>
                              <w:spacing w:after="0"/>
                              <w:jc w:val="left"/>
                              <w:rPr>
                                <w:color w:val="0D3B5E" w:themeColor="accent1"/>
                              </w:rPr>
                            </w:pPr>
                            <w:r w:rsidRPr="00D30DEE">
                              <w:rPr>
                                <w:color w:val="0D3B5E" w:themeColor="accent1"/>
                              </w:rPr>
                              <w:t xml:space="preserve">IČ: </w:t>
                            </w:r>
                            <w:r>
                              <w:rPr>
                                <w:color w:val="0D3B5E" w:themeColor="accent1"/>
                              </w:rPr>
                              <w:t>47609109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A60196" id="_x0000_t202" coordsize="21600,21600" o:spt="202" path="m,l,21600r21600,l21600,xe">
                <v:stroke joinstyle="miter"/>
                <v:path gradientshapeok="t" o:connecttype="rect"/>
              </v:shapetype>
              <v:shape id="Textové pole 2" o:spid="_x0000_s1026" type="#_x0000_t202" style="position:absolute;left:0;text-align:left;margin-left:168.55pt;margin-top:621.1pt;width:186pt;height:74.9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" filled="f" stroked="f">
                <v:textbox style="mso-fit-shape-to-text:t">
                  <w:txbxContent>
                    <w:p w14:paraId="70042FFF" w14:textId="77777777" w:rsidR="006C6715" w:rsidRPr="00D30DEE" w:rsidRDefault="006C6715" w:rsidP="00A92DEF">
                      <w:pPr>
                        <w:rPr>
                          <w:rFonts w:cs="Arial"/>
                          <w:b/>
                          <w:color w:val="0D3B5E" w:themeColor="accent1"/>
                        </w:rPr>
                      </w:pPr>
                      <w:r>
                        <w:rPr>
                          <w:rFonts w:cs="Arial"/>
                          <w:b/>
                          <w:color w:val="0D3B5E" w:themeColor="accent1"/>
                        </w:rPr>
                        <w:t>Zadavatel</w:t>
                      </w:r>
                      <w:r w:rsidRPr="00D30DEE">
                        <w:rPr>
                          <w:rFonts w:cs="Arial"/>
                          <w:b/>
                          <w:color w:val="0D3B5E" w:themeColor="accent1"/>
                        </w:rPr>
                        <w:t>:</w:t>
                      </w:r>
                    </w:p>
                    <w:p w14:paraId="6BB22CB1" w14:textId="77777777" w:rsidR="006C6715" w:rsidRDefault="006C6715" w:rsidP="00A92DEF">
                      <w:pPr>
                        <w:spacing w:after="0"/>
                        <w:jc w:val="left"/>
                        <w:rPr>
                          <w:color w:val="0D3B5E" w:themeColor="accent1"/>
                        </w:rPr>
                      </w:pPr>
                      <w:r>
                        <w:rPr>
                          <w:color w:val="0D3B5E" w:themeColor="accent1"/>
                        </w:rPr>
                        <w:t>Ministerstvo průmyslu a obchodu ČR</w:t>
                      </w:r>
                    </w:p>
                    <w:p w14:paraId="2D69613D" w14:textId="77777777" w:rsidR="006C6715" w:rsidRDefault="006C6715" w:rsidP="00A92DEF">
                      <w:pPr>
                        <w:spacing w:after="0"/>
                        <w:jc w:val="left"/>
                        <w:rPr>
                          <w:color w:val="0D3B5E" w:themeColor="accent1"/>
                        </w:rPr>
                      </w:pPr>
                      <w:r>
                        <w:rPr>
                          <w:color w:val="0D3B5E" w:themeColor="accent1"/>
                        </w:rPr>
                        <w:t>Na Františku 32, 110 15, Praha 1</w:t>
                      </w:r>
                    </w:p>
                    <w:p w14:paraId="3EC41A08" w14:textId="77777777" w:rsidR="006C6715" w:rsidRPr="00D30DEE" w:rsidRDefault="006C6715" w:rsidP="00A92DEF">
                      <w:pPr>
                        <w:spacing w:after="0"/>
                        <w:jc w:val="left"/>
                        <w:rPr>
                          <w:color w:val="0D3B5E" w:themeColor="accent1"/>
                        </w:rPr>
                      </w:pPr>
                      <w:r w:rsidRPr="00D30DEE">
                        <w:rPr>
                          <w:color w:val="0D3B5E" w:themeColor="accent1"/>
                        </w:rPr>
                        <w:t xml:space="preserve">IČ: </w:t>
                      </w:r>
                      <w:r>
                        <w:rPr>
                          <w:color w:val="0D3B5E" w:themeColor="accent1"/>
                        </w:rPr>
                        <w:t>47609109</w:t>
                      </w:r>
                    </w:p>
                  </w:txbxContent>
                </v:textbox>
              </v:shape>
            </w:pict>
          </mc:Fallback>
        </mc:AlternateContent>
      </w:r>
      <w:r w:rsidR="00A839C5">
        <w:rPr>
          <w:noProof/>
          <w:lang w:eastAsia="cs-CZ"/>
        </w:rPr>
        <mc:AlternateContent>
          <mc:Choice Requires="wps">
            <w:drawing>
              <wp:anchor distT="0" distB="0" distL="114300" distR="114300" simplePos="0" relativeHeight="251644416" behindDoc="0" locked="0" layoutInCell="1" allowOverlap="1" wp14:anchorId="0F97AA71" wp14:editId="735C653B">
                <wp:simplePos x="0" y="0"/>
                <wp:positionH relativeFrom="column">
                  <wp:posOffset>-107315</wp:posOffset>
                </wp:positionH>
                <wp:positionV relativeFrom="paragraph">
                  <wp:posOffset>39370</wp:posOffset>
                </wp:positionV>
                <wp:extent cx="4617720" cy="258254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2582545"/>
                        </a:xfrm>
                        <a:prstGeom prst="rect">
                          <a:avLst/>
                        </a:prstGeom>
                        <a:noFill/>
                        <a:ln w="9525">
                          <a:noFill/>
                          <a:miter lim="800000"/>
                          <a:headEnd/>
                          <a:tailEnd/>
                        </a:ln>
                      </wps:spPr>
                      <wps:txbx>
                        <w:txbxContent>
                          <w:p w14:paraId="796FDFFB" w14:textId="77777777" w:rsidR="006C6715" w:rsidRDefault="006C6715" w:rsidP="006D16C8">
                            <w:pPr>
                              <w:pStyle w:val="Nzev"/>
                            </w:pPr>
                            <w:bookmarkStart w:id="0" w:name="_Hlk17063036"/>
                            <w:r>
                              <w:t xml:space="preserve">Evaluace řízení a administrace technické pomoci OP PIK </w:t>
                            </w:r>
                            <w:bookmarkEnd w:id="0"/>
                          </w:p>
                          <w:p w14:paraId="53F08962" w14:textId="77777777" w:rsidR="006C6715" w:rsidRDefault="006C6715" w:rsidP="006D16C8">
                            <w:pPr>
                              <w:pStyle w:val="Podnadpis"/>
                            </w:pPr>
                          </w:p>
                          <w:p w14:paraId="4DD34F57" w14:textId="77777777" w:rsidR="006C6715" w:rsidRDefault="006C6715" w:rsidP="006D16C8">
                            <w:pPr>
                              <w:pStyle w:val="Podnadpis"/>
                            </w:pPr>
                            <w:r>
                              <w:t>ZÁVĚREČNÁ ZPRÁVA</w:t>
                            </w:r>
                          </w:p>
                          <w:p w14:paraId="3E97952C" w14:textId="77777777" w:rsidR="006C6715" w:rsidRPr="00A1543A" w:rsidRDefault="006C6715" w:rsidP="00A1543A">
                            <w:pPr>
                              <w:pStyle w:val="Podnadpis"/>
                            </w:pPr>
                          </w:p>
                          <w:p w14:paraId="58428749" w14:textId="3B673196" w:rsidR="006C6715" w:rsidRPr="00D30DEE" w:rsidRDefault="006C6715" w:rsidP="006D16C8">
                            <w:pPr>
                              <w:pStyle w:val="podnadpis0"/>
                              <w:spacing w:before="100" w:beforeAutospacing="1"/>
                              <w:jc w:val="left"/>
                              <w:rPr>
                                <w:rFonts w:asciiTheme="minorHAnsi" w:hAnsiTheme="minorHAnsi" w:cs="Arial"/>
                                <w:color w:val="0D3B5E"/>
                                <w:sz w:val="22"/>
                              </w:rPr>
                            </w:pPr>
                            <w:r w:rsidRPr="00D30DEE">
                              <w:rPr>
                                <w:rFonts w:asciiTheme="minorHAnsi" w:hAnsiTheme="minorHAnsi" w:cs="Arial"/>
                                <w:b/>
                                <w:color w:val="0D3B5E"/>
                                <w:sz w:val="22"/>
                              </w:rPr>
                              <w:t>Datum:</w:t>
                            </w:r>
                            <w:r w:rsidRPr="00D30DEE">
                              <w:rPr>
                                <w:rFonts w:asciiTheme="minorHAnsi" w:hAnsiTheme="minorHAnsi" w:cs="Arial"/>
                                <w:color w:val="0D3B5E"/>
                                <w:sz w:val="22"/>
                              </w:rPr>
                              <w:t xml:space="preserve"> </w:t>
                            </w:r>
                            <w:r w:rsidR="00B53075">
                              <w:rPr>
                                <w:rFonts w:asciiTheme="minorHAnsi" w:hAnsiTheme="minorHAnsi" w:cs="Arial"/>
                                <w:color w:val="0D3B5E"/>
                                <w:sz w:val="22"/>
                              </w:rPr>
                              <w:t>7. 9</w:t>
                            </w:r>
                            <w:r w:rsidRPr="00D30DEE">
                              <w:rPr>
                                <w:rFonts w:asciiTheme="minorHAnsi" w:hAnsiTheme="minorHAnsi" w:cs="Arial"/>
                                <w:color w:val="0D3B5E"/>
                                <w:sz w:val="22"/>
                              </w:rPr>
                              <w:t>. 20</w:t>
                            </w:r>
                            <w:r>
                              <w:rPr>
                                <w:rFonts w:asciiTheme="minorHAnsi" w:hAnsiTheme="minorHAnsi" w:cs="Arial"/>
                                <w:color w:val="0D3B5E"/>
                                <w:sz w:val="22"/>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97AA71" id="_x0000_t202" coordsize="21600,21600" o:spt="202" path="m,l,21600r21600,l21600,xe">
                <v:stroke joinstyle="miter"/>
                <v:path gradientshapeok="t" o:connecttype="rect"/>
              </v:shapetype>
              <v:shape id="_x0000_s1027" type="#_x0000_t202" style="position:absolute;left:0;text-align:left;margin-left:-8.45pt;margin-top:3.1pt;width:363.6pt;height:203.35pt;z-index:251644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" filled="f" stroked="f">
                <v:textbox style="mso-fit-shape-to-text:t">
                  <w:txbxContent>
                    <w:p w14:paraId="796FDFFB" w14:textId="77777777" w:rsidR="006C6715" w:rsidRDefault="006C6715" w:rsidP="006D16C8">
                      <w:pPr>
                        <w:pStyle w:val="Nzev"/>
                      </w:pPr>
                      <w:bookmarkStart w:id="1" w:name="_Hlk17063036"/>
                      <w:r>
                        <w:t xml:space="preserve">Evaluace řízení a administrace technické pomoci OP PIK </w:t>
                      </w:r>
                      <w:bookmarkEnd w:id="1"/>
                    </w:p>
                    <w:p w14:paraId="53F08962" w14:textId="77777777" w:rsidR="006C6715" w:rsidRDefault="006C6715" w:rsidP="006D16C8">
                      <w:pPr>
                        <w:pStyle w:val="Podnadpis"/>
                      </w:pPr>
                    </w:p>
                    <w:p w14:paraId="4DD34F57" w14:textId="77777777" w:rsidR="006C6715" w:rsidRDefault="006C6715" w:rsidP="006D16C8">
                      <w:pPr>
                        <w:pStyle w:val="Podnadpis"/>
                      </w:pPr>
                      <w:r>
                        <w:t>ZÁVĚREČNÁ ZPRÁVA</w:t>
                      </w:r>
                    </w:p>
                    <w:p w14:paraId="3E97952C" w14:textId="77777777" w:rsidR="006C6715" w:rsidRPr="00A1543A" w:rsidRDefault="006C6715" w:rsidP="00A1543A">
                      <w:pPr>
                        <w:pStyle w:val="Podnadpis"/>
                      </w:pPr>
                    </w:p>
                    <w:p w14:paraId="58428749" w14:textId="3B673196" w:rsidR="006C6715" w:rsidRPr="00D30DEE" w:rsidRDefault="006C6715" w:rsidP="006D16C8">
                      <w:pPr>
                        <w:pStyle w:val="podnadpis0"/>
                        <w:spacing w:before="100" w:beforeAutospacing="1"/>
                        <w:jc w:val="left"/>
                        <w:rPr>
                          <w:rFonts w:asciiTheme="minorHAnsi" w:hAnsiTheme="minorHAnsi" w:cs="Arial"/>
                          <w:color w:val="0D3B5E"/>
                          <w:sz w:val="22"/>
                        </w:rPr>
                      </w:pPr>
                      <w:r w:rsidRPr="00D30DEE">
                        <w:rPr>
                          <w:rFonts w:asciiTheme="minorHAnsi" w:hAnsiTheme="minorHAnsi" w:cs="Arial"/>
                          <w:b/>
                          <w:color w:val="0D3B5E"/>
                          <w:sz w:val="22"/>
                        </w:rPr>
                        <w:t>Datum:</w:t>
                      </w:r>
                      <w:r w:rsidRPr="00D30DEE">
                        <w:rPr>
                          <w:rFonts w:asciiTheme="minorHAnsi" w:hAnsiTheme="minorHAnsi" w:cs="Arial"/>
                          <w:color w:val="0D3B5E"/>
                          <w:sz w:val="22"/>
                        </w:rPr>
                        <w:t xml:space="preserve"> </w:t>
                      </w:r>
                      <w:r w:rsidR="00B53075">
                        <w:rPr>
                          <w:rFonts w:asciiTheme="minorHAnsi" w:hAnsiTheme="minorHAnsi" w:cs="Arial"/>
                          <w:color w:val="0D3B5E"/>
                          <w:sz w:val="22"/>
                        </w:rPr>
                        <w:t>7. 9</w:t>
                      </w:r>
                      <w:r w:rsidRPr="00D30DEE">
                        <w:rPr>
                          <w:rFonts w:asciiTheme="minorHAnsi" w:hAnsiTheme="minorHAnsi" w:cs="Arial"/>
                          <w:color w:val="0D3B5E"/>
                          <w:sz w:val="22"/>
                        </w:rPr>
                        <w:t>. 20</w:t>
                      </w:r>
                      <w:r>
                        <w:rPr>
                          <w:rFonts w:asciiTheme="minorHAnsi" w:hAnsiTheme="minorHAnsi" w:cs="Arial"/>
                          <w:color w:val="0D3B5E"/>
                          <w:sz w:val="22"/>
                        </w:rPr>
                        <w:t>20</w:t>
                      </w:r>
                    </w:p>
                  </w:txbxContent>
                </v:textbox>
              </v:shape>
            </w:pict>
          </mc:Fallback>
        </mc:AlternateContent>
      </w:r>
      <w:r w:rsidR="00A839C5">
        <w:rPr>
          <w:noProof/>
          <w:sz w:val="20"/>
          <w:lang w:eastAsia="cs-CZ"/>
        </w:rPr>
        <mc:AlternateContent>
          <mc:Choice Requires="wps">
            <w:drawing>
              <wp:anchor distT="0" distB="0" distL="114300" distR="114300" simplePos="0" relativeHeight="251657728" behindDoc="0" locked="0" layoutInCell="1" allowOverlap="1" wp14:anchorId="48726773" wp14:editId="65CF837F">
                <wp:simplePos x="0" y="0"/>
                <wp:positionH relativeFrom="column">
                  <wp:posOffset>43180</wp:posOffset>
                </wp:positionH>
                <wp:positionV relativeFrom="paragraph">
                  <wp:posOffset>7884160</wp:posOffset>
                </wp:positionV>
                <wp:extent cx="1933575" cy="95186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951865"/>
                        </a:xfrm>
                        <a:prstGeom prst="rect">
                          <a:avLst/>
                        </a:prstGeom>
                        <a:noFill/>
                        <a:ln w="9525">
                          <a:noFill/>
                          <a:miter lim="800000"/>
                          <a:headEnd/>
                          <a:tailEnd/>
                        </a:ln>
                      </wps:spPr>
                      <wps:txbx>
                        <w:txbxContent>
                          <w:p w14:paraId="1C90E862" w14:textId="77777777" w:rsidR="006C6715" w:rsidRPr="00D30DEE" w:rsidRDefault="006C6715" w:rsidP="00A92DEF">
                            <w:pPr>
                              <w:rPr>
                                <w:rFonts w:cs="Arial"/>
                                <w:b/>
                                <w:color w:val="0D3B5E" w:themeColor="accent1"/>
                              </w:rPr>
                            </w:pPr>
                            <w:r w:rsidRPr="00D30DEE">
                              <w:rPr>
                                <w:rFonts w:cs="Arial"/>
                                <w:b/>
                                <w:color w:val="0D3B5E" w:themeColor="accent1"/>
                              </w:rPr>
                              <w:t>Zpracovatel:</w:t>
                            </w:r>
                          </w:p>
                          <w:p w14:paraId="7E2FB27E" w14:textId="77777777" w:rsidR="006C6715" w:rsidRDefault="006C6715" w:rsidP="00A92DEF">
                            <w:pPr>
                              <w:spacing w:after="0"/>
                              <w:jc w:val="left"/>
                              <w:rPr>
                                <w:color w:val="0D3B5E" w:themeColor="accent1"/>
                              </w:rPr>
                            </w:pPr>
                            <w:r w:rsidRPr="00D30DEE">
                              <w:rPr>
                                <w:color w:val="0D3B5E" w:themeColor="accent1"/>
                              </w:rPr>
                              <w:t>Evaluation Advisory CE</w:t>
                            </w:r>
                            <w:r>
                              <w:rPr>
                                <w:color w:val="0D3B5E" w:themeColor="accent1"/>
                              </w:rPr>
                              <w:t xml:space="preserve"> s.r.o.</w:t>
                            </w:r>
                          </w:p>
                          <w:p w14:paraId="06DF8323" w14:textId="77777777" w:rsidR="006C6715" w:rsidRDefault="006C6715" w:rsidP="00A92DEF">
                            <w:pPr>
                              <w:spacing w:after="0"/>
                              <w:jc w:val="left"/>
                              <w:rPr>
                                <w:color w:val="0D3B5E" w:themeColor="accent1"/>
                              </w:rPr>
                            </w:pPr>
                            <w:r w:rsidRPr="001D10AB">
                              <w:rPr>
                                <w:color w:val="0D3B5E" w:themeColor="accent1"/>
                              </w:rPr>
                              <w:t>Křižíkova 70b, 612 00 Brno</w:t>
                            </w:r>
                          </w:p>
                          <w:p w14:paraId="47B696D4" w14:textId="77777777" w:rsidR="006C6715" w:rsidRPr="00D30DEE" w:rsidRDefault="006C6715" w:rsidP="00A92DEF">
                            <w:pPr>
                              <w:spacing w:after="0"/>
                              <w:jc w:val="left"/>
                              <w:rPr>
                                <w:color w:val="0D3B5E" w:themeColor="accent1"/>
                              </w:rPr>
                            </w:pPr>
                            <w:r w:rsidRPr="00D30DEE">
                              <w:rPr>
                                <w:color w:val="0D3B5E" w:themeColor="accent1"/>
                              </w:rPr>
                              <w:t xml:space="preserve">IČ: 25342282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26773" id="_x0000_s1028" type="#_x0000_t202" style="position:absolute;left:0;text-align:left;margin-left:3.4pt;margin-top:620.8pt;width:152.25pt;height:74.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" filled="f" stroked="f">
                <v:textbox style="mso-fit-shape-to-text:t">
                  <w:txbxContent>
                    <w:p w14:paraId="1C90E862" w14:textId="77777777" w:rsidR="006C6715" w:rsidRPr="00D30DEE" w:rsidRDefault="006C6715" w:rsidP="00A92DEF">
                      <w:pPr>
                        <w:rPr>
                          <w:rFonts w:cs="Arial"/>
                          <w:b/>
                          <w:color w:val="0D3B5E" w:themeColor="accent1"/>
                        </w:rPr>
                      </w:pPr>
                      <w:r w:rsidRPr="00D30DEE">
                        <w:rPr>
                          <w:rFonts w:cs="Arial"/>
                          <w:b/>
                          <w:color w:val="0D3B5E" w:themeColor="accent1"/>
                        </w:rPr>
                        <w:t>Zpracovatel:</w:t>
                      </w:r>
                    </w:p>
                    <w:p w14:paraId="7E2FB27E" w14:textId="77777777" w:rsidR="006C6715" w:rsidRDefault="006C6715" w:rsidP="00A92DEF">
                      <w:pPr>
                        <w:spacing w:after="0"/>
                        <w:jc w:val="left"/>
                        <w:rPr>
                          <w:color w:val="0D3B5E" w:themeColor="accent1"/>
                        </w:rPr>
                      </w:pPr>
                      <w:r w:rsidRPr="00D30DEE">
                        <w:rPr>
                          <w:color w:val="0D3B5E" w:themeColor="accent1"/>
                        </w:rPr>
                        <w:t>Evaluation Advisory CE</w:t>
                      </w:r>
                      <w:r>
                        <w:rPr>
                          <w:color w:val="0D3B5E" w:themeColor="accent1"/>
                        </w:rPr>
                        <w:t xml:space="preserve"> s.r.o.</w:t>
                      </w:r>
                    </w:p>
                    <w:p w14:paraId="06DF8323" w14:textId="77777777" w:rsidR="006C6715" w:rsidRDefault="006C6715" w:rsidP="00A92DEF">
                      <w:pPr>
                        <w:spacing w:after="0"/>
                        <w:jc w:val="left"/>
                        <w:rPr>
                          <w:color w:val="0D3B5E" w:themeColor="accent1"/>
                        </w:rPr>
                      </w:pPr>
                      <w:r w:rsidRPr="001D10AB">
                        <w:rPr>
                          <w:color w:val="0D3B5E" w:themeColor="accent1"/>
                        </w:rPr>
                        <w:t>Křižíkova 70b, 612 00 Brno</w:t>
                      </w:r>
                    </w:p>
                    <w:p w14:paraId="47B696D4" w14:textId="77777777" w:rsidR="006C6715" w:rsidRPr="00D30DEE" w:rsidRDefault="006C6715" w:rsidP="00A92DEF">
                      <w:pPr>
                        <w:spacing w:after="0"/>
                        <w:jc w:val="left"/>
                        <w:rPr>
                          <w:color w:val="0D3B5E" w:themeColor="accent1"/>
                        </w:rPr>
                      </w:pPr>
                      <w:r w:rsidRPr="00D30DEE">
                        <w:rPr>
                          <w:color w:val="0D3B5E" w:themeColor="accent1"/>
                        </w:rPr>
                        <w:t xml:space="preserve">IČ: 25342282 </w:t>
                      </w:r>
                    </w:p>
                  </w:txbxContent>
                </v:textbox>
              </v:shape>
            </w:pict>
          </mc:Fallback>
        </mc:AlternateContent>
      </w:r>
      <w:r w:rsidR="00985F3A" w:rsidRPr="00985F3A">
        <w:rPr>
          <w:noProof/>
          <w:lang w:eastAsia="cs-CZ"/>
        </w:rPr>
        <w:drawing>
          <wp:anchor distT="0" distB="0" distL="114300" distR="114300" simplePos="0" relativeHeight="251631104" behindDoc="1" locked="0" layoutInCell="1" allowOverlap="1" wp14:anchorId="67F77BAB" wp14:editId="1C50479C">
            <wp:simplePos x="0" y="0"/>
            <wp:positionH relativeFrom="column">
              <wp:posOffset>528955</wp:posOffset>
            </wp:positionH>
            <wp:positionV relativeFrom="paragraph">
              <wp:posOffset>213995</wp:posOffset>
            </wp:positionV>
            <wp:extent cx="6078855" cy="8010957"/>
            <wp:effectExtent l="0" t="0" r="0" b="9525"/>
            <wp:wrapNone/>
            <wp:docPr id="1" name="Obrázek 1" descr="X:\14_hope\Administrativa a management\Vizuál EACE\stranka_uvod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4_hope\Administrativa a management\Vizuál EACE\stranka_uvod_barva.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866"/>
                    <a:stretch/>
                  </pic:blipFill>
                  <pic:spPr bwMode="auto">
                    <a:xfrm>
                      <a:off x="0" y="0"/>
                      <a:ext cx="6078855" cy="8010957"/>
                    </a:xfrm>
                    <a:prstGeom prst="rect">
                      <a:avLst/>
                    </a:prstGeom>
                    <a:noFill/>
                    <a:ln>
                      <a:noFill/>
                    </a:ln>
                    <a:extLst>
                      <a:ext uri="{53640926-AAD7-44D8-BBD7-CCE9431645EC}">
                        <a14:shadowObscured xmlns:a14="http://schemas.microsoft.com/office/drawing/2010/main"/>
                      </a:ext>
                    </a:extLst>
                  </pic:spPr>
                </pic:pic>
              </a:graphicData>
            </a:graphic>
          </wp:anchor>
        </w:drawing>
      </w:r>
      <w:r w:rsidR="00853258">
        <w:br w:type="page"/>
      </w:r>
    </w:p>
    <w:p w14:paraId="32C16943" w14:textId="77777777" w:rsidR="001051D2" w:rsidRPr="001D10AB" w:rsidRDefault="001051D2" w:rsidP="001051D2">
      <w:pPr>
        <w:pStyle w:val="Nadpis1"/>
        <w:pageBreakBefore/>
        <w:ind w:left="431" w:hanging="431"/>
      </w:pPr>
      <w:bookmarkStart w:id="2" w:name="_Toc46298929"/>
      <w:bookmarkStart w:id="3" w:name="_Toc48075652"/>
      <w:r>
        <w:lastRenderedPageBreak/>
        <w:t>Identifikační údaje dodavatele</w:t>
      </w:r>
      <w:bookmarkEnd w:id="2"/>
      <w:bookmarkEnd w:id="3"/>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107"/>
        <w:gridCol w:w="4935"/>
      </w:tblGrid>
      <w:tr w:rsidR="001051D2" w:rsidRPr="001A15A9" w14:paraId="511ED818" w14:textId="77777777" w:rsidTr="0084103D">
        <w:tc>
          <w:tcPr>
            <w:tcW w:w="5000" w:type="pct"/>
            <w:gridSpan w:val="2"/>
            <w:tcBorders>
              <w:top w:val="double" w:sz="4" w:space="0" w:color="auto"/>
              <w:bottom w:val="double" w:sz="4" w:space="0" w:color="auto"/>
            </w:tcBorders>
            <w:shd w:val="clear" w:color="auto" w:fill="E6E6E6"/>
            <w:tcMar>
              <w:top w:w="0" w:type="dxa"/>
              <w:left w:w="108" w:type="dxa"/>
              <w:bottom w:w="0" w:type="dxa"/>
              <w:right w:w="108" w:type="dxa"/>
            </w:tcMar>
          </w:tcPr>
          <w:p w14:paraId="40EFF88C" w14:textId="77777777" w:rsidR="001051D2" w:rsidRPr="001A15A9" w:rsidRDefault="001051D2" w:rsidP="0084103D">
            <w:pPr>
              <w:rPr>
                <w:b/>
                <w:lang w:eastAsia="en-GB"/>
              </w:rPr>
            </w:pPr>
            <w:r w:rsidRPr="001A15A9">
              <w:rPr>
                <w:b/>
                <w:lang w:eastAsia="en-GB"/>
              </w:rPr>
              <w:t xml:space="preserve">Identifikace </w:t>
            </w:r>
          </w:p>
        </w:tc>
      </w:tr>
      <w:tr w:rsidR="001051D2" w:rsidRPr="001A15A9" w14:paraId="05428B57" w14:textId="77777777" w:rsidTr="0084103D">
        <w:tc>
          <w:tcPr>
            <w:tcW w:w="2271" w:type="pct"/>
            <w:tcBorders>
              <w:top w:val="double" w:sz="4" w:space="0" w:color="auto"/>
            </w:tcBorders>
            <w:tcMar>
              <w:top w:w="0" w:type="dxa"/>
              <w:left w:w="108" w:type="dxa"/>
              <w:bottom w:w="0" w:type="dxa"/>
              <w:right w:w="108" w:type="dxa"/>
            </w:tcMar>
          </w:tcPr>
          <w:p w14:paraId="2754E444" w14:textId="77777777" w:rsidR="001051D2" w:rsidRPr="001A15A9" w:rsidRDefault="001051D2" w:rsidP="0084103D">
            <w:pPr>
              <w:spacing w:before="60" w:after="60"/>
              <w:rPr>
                <w:b/>
                <w:bCs/>
                <w:lang w:eastAsia="en-GB"/>
              </w:rPr>
            </w:pPr>
            <w:r w:rsidRPr="001A15A9">
              <w:rPr>
                <w:lang w:eastAsia="en-GB"/>
              </w:rPr>
              <w:t>Název obchodní firmy</w:t>
            </w:r>
          </w:p>
        </w:tc>
        <w:tc>
          <w:tcPr>
            <w:tcW w:w="2729" w:type="pct"/>
            <w:tcBorders>
              <w:top w:val="double" w:sz="4" w:space="0" w:color="auto"/>
            </w:tcBorders>
            <w:tcMar>
              <w:top w:w="0" w:type="dxa"/>
              <w:left w:w="108" w:type="dxa"/>
              <w:bottom w:w="0" w:type="dxa"/>
              <w:right w:w="108" w:type="dxa"/>
            </w:tcMar>
          </w:tcPr>
          <w:p w14:paraId="7EC5CC7B" w14:textId="77777777" w:rsidR="001051D2" w:rsidRPr="001A15A9" w:rsidRDefault="001051D2" w:rsidP="0084103D">
            <w:pPr>
              <w:spacing w:before="60" w:after="60"/>
              <w:rPr>
                <w:lang w:eastAsia="en-GB"/>
              </w:rPr>
            </w:pPr>
            <w:r>
              <w:rPr>
                <w:b/>
                <w:bCs/>
                <w:lang w:eastAsia="en-GB"/>
              </w:rPr>
              <w:t>Evaluation Advisory CE</w:t>
            </w:r>
            <w:r w:rsidRPr="001A15A9">
              <w:rPr>
                <w:b/>
                <w:bCs/>
                <w:lang w:eastAsia="en-GB"/>
              </w:rPr>
              <w:t xml:space="preserve"> s.r.o.</w:t>
            </w:r>
          </w:p>
        </w:tc>
      </w:tr>
      <w:tr w:rsidR="001051D2" w:rsidRPr="001A15A9" w14:paraId="0C249525" w14:textId="77777777" w:rsidTr="0084103D">
        <w:tc>
          <w:tcPr>
            <w:tcW w:w="2271" w:type="pct"/>
            <w:tcMar>
              <w:top w:w="0" w:type="dxa"/>
              <w:left w:w="108" w:type="dxa"/>
              <w:bottom w:w="0" w:type="dxa"/>
              <w:right w:w="108" w:type="dxa"/>
            </w:tcMar>
          </w:tcPr>
          <w:p w14:paraId="64E8376F" w14:textId="77777777" w:rsidR="001051D2" w:rsidRPr="001A15A9" w:rsidRDefault="001051D2" w:rsidP="0084103D">
            <w:pPr>
              <w:spacing w:before="60" w:after="60"/>
              <w:rPr>
                <w:b/>
                <w:bCs/>
                <w:lang w:eastAsia="en-GB"/>
              </w:rPr>
            </w:pPr>
            <w:r w:rsidRPr="001A15A9">
              <w:rPr>
                <w:lang w:eastAsia="en-GB"/>
              </w:rPr>
              <w:t>Sídlo a kontaktní adresa</w:t>
            </w:r>
          </w:p>
        </w:tc>
        <w:tc>
          <w:tcPr>
            <w:tcW w:w="2729" w:type="pct"/>
            <w:tcMar>
              <w:top w:w="0" w:type="dxa"/>
              <w:left w:w="108" w:type="dxa"/>
              <w:bottom w:w="0" w:type="dxa"/>
              <w:right w:w="108" w:type="dxa"/>
            </w:tcMar>
          </w:tcPr>
          <w:p w14:paraId="3BA38B52" w14:textId="77777777" w:rsidR="001051D2" w:rsidRPr="001A15A9" w:rsidRDefault="001051D2" w:rsidP="0084103D">
            <w:pPr>
              <w:spacing w:before="60" w:after="60"/>
              <w:rPr>
                <w:lang w:eastAsia="en-GB"/>
              </w:rPr>
            </w:pPr>
            <w:r w:rsidRPr="00AC57DC">
              <w:rPr>
                <w:lang w:eastAsia="en-GB"/>
              </w:rPr>
              <w:t xml:space="preserve">Evaluation Advisory CE </w:t>
            </w:r>
            <w:r w:rsidRPr="001A15A9">
              <w:rPr>
                <w:lang w:eastAsia="en-GB"/>
              </w:rPr>
              <w:t xml:space="preserve">s.r.o., </w:t>
            </w:r>
            <w:r>
              <w:rPr>
                <w:lang w:eastAsia="en-GB"/>
              </w:rPr>
              <w:t>Křižíkova 70b</w:t>
            </w:r>
            <w:r w:rsidRPr="001A15A9">
              <w:rPr>
                <w:lang w:eastAsia="en-GB"/>
              </w:rPr>
              <w:t xml:space="preserve">, 612 00 Brno </w:t>
            </w:r>
          </w:p>
        </w:tc>
      </w:tr>
      <w:tr w:rsidR="001051D2" w:rsidRPr="001A15A9" w14:paraId="76FCCC52" w14:textId="77777777" w:rsidTr="0084103D">
        <w:tc>
          <w:tcPr>
            <w:tcW w:w="2271" w:type="pct"/>
            <w:tcMar>
              <w:top w:w="0" w:type="dxa"/>
              <w:left w:w="108" w:type="dxa"/>
              <w:bottom w:w="0" w:type="dxa"/>
              <w:right w:w="108" w:type="dxa"/>
            </w:tcMar>
          </w:tcPr>
          <w:p w14:paraId="727A6370" w14:textId="77777777" w:rsidR="001051D2" w:rsidRPr="001A15A9" w:rsidRDefault="001051D2" w:rsidP="0084103D">
            <w:pPr>
              <w:spacing w:before="60" w:after="60"/>
              <w:rPr>
                <w:lang w:eastAsia="en-GB"/>
              </w:rPr>
            </w:pPr>
            <w:r w:rsidRPr="001A15A9">
              <w:rPr>
                <w:lang w:eastAsia="en-GB"/>
              </w:rPr>
              <w:t>Kancelář Praha</w:t>
            </w:r>
          </w:p>
        </w:tc>
        <w:tc>
          <w:tcPr>
            <w:tcW w:w="2729" w:type="pct"/>
            <w:tcMar>
              <w:top w:w="0" w:type="dxa"/>
              <w:left w:w="108" w:type="dxa"/>
              <w:bottom w:w="0" w:type="dxa"/>
              <w:right w:w="108" w:type="dxa"/>
            </w:tcMar>
          </w:tcPr>
          <w:p w14:paraId="5C45A5F7" w14:textId="77777777" w:rsidR="001051D2" w:rsidRPr="001A15A9" w:rsidRDefault="001051D2" w:rsidP="0084103D">
            <w:pPr>
              <w:spacing w:before="60" w:after="60"/>
              <w:ind w:hanging="28"/>
              <w:rPr>
                <w:highlight w:val="yellow"/>
                <w:lang w:eastAsia="en-GB"/>
              </w:rPr>
            </w:pPr>
            <w:r w:rsidRPr="00AC57DC">
              <w:rPr>
                <w:lang w:eastAsia="en-GB"/>
              </w:rPr>
              <w:t xml:space="preserve">Evaluation Advisory CE </w:t>
            </w:r>
            <w:r w:rsidRPr="001A15A9">
              <w:rPr>
                <w:lang w:eastAsia="en-GB"/>
              </w:rPr>
              <w:t xml:space="preserve">s.r.o., </w:t>
            </w:r>
            <w:r w:rsidRPr="001D10AB">
              <w:rPr>
                <w:lang w:eastAsia="en-GB"/>
              </w:rPr>
              <w:t>U Pekařky 484/1A, 180 00 Praha 8</w:t>
            </w:r>
            <w:r>
              <w:rPr>
                <w:lang w:eastAsia="en-GB"/>
              </w:rPr>
              <w:t xml:space="preserve"> </w:t>
            </w:r>
          </w:p>
        </w:tc>
      </w:tr>
      <w:tr w:rsidR="001051D2" w:rsidRPr="001A15A9" w14:paraId="61E3EE5E" w14:textId="77777777" w:rsidTr="0084103D">
        <w:tc>
          <w:tcPr>
            <w:tcW w:w="2271" w:type="pct"/>
            <w:tcMar>
              <w:top w:w="0" w:type="dxa"/>
              <w:left w:w="108" w:type="dxa"/>
              <w:bottom w:w="0" w:type="dxa"/>
              <w:right w:w="108" w:type="dxa"/>
            </w:tcMar>
          </w:tcPr>
          <w:p w14:paraId="5B374C97" w14:textId="77777777" w:rsidR="001051D2" w:rsidRPr="001A15A9" w:rsidRDefault="001051D2" w:rsidP="0084103D">
            <w:pPr>
              <w:spacing w:before="60" w:after="60"/>
              <w:rPr>
                <w:b/>
                <w:bCs/>
                <w:lang w:eastAsia="en-GB"/>
              </w:rPr>
            </w:pPr>
            <w:r w:rsidRPr="001A15A9">
              <w:rPr>
                <w:lang w:eastAsia="en-GB"/>
              </w:rPr>
              <w:t>IČ</w:t>
            </w:r>
          </w:p>
        </w:tc>
        <w:tc>
          <w:tcPr>
            <w:tcW w:w="2729" w:type="pct"/>
            <w:tcMar>
              <w:top w:w="0" w:type="dxa"/>
              <w:left w:w="108" w:type="dxa"/>
              <w:bottom w:w="0" w:type="dxa"/>
              <w:right w:w="108" w:type="dxa"/>
            </w:tcMar>
          </w:tcPr>
          <w:p w14:paraId="73821EC9" w14:textId="77777777" w:rsidR="001051D2" w:rsidRPr="001A15A9" w:rsidRDefault="001051D2" w:rsidP="0084103D">
            <w:pPr>
              <w:spacing w:before="60" w:after="60"/>
              <w:rPr>
                <w:lang w:eastAsia="en-GB"/>
              </w:rPr>
            </w:pPr>
            <w:r w:rsidRPr="001A15A9">
              <w:rPr>
                <w:lang w:eastAsia="en-GB"/>
              </w:rPr>
              <w:t>25342282</w:t>
            </w:r>
          </w:p>
        </w:tc>
      </w:tr>
      <w:tr w:rsidR="001051D2" w:rsidRPr="001A15A9" w14:paraId="4C5223A7" w14:textId="77777777" w:rsidTr="0084103D">
        <w:tc>
          <w:tcPr>
            <w:tcW w:w="2271" w:type="pct"/>
            <w:tcMar>
              <w:top w:w="0" w:type="dxa"/>
              <w:left w:w="108" w:type="dxa"/>
              <w:bottom w:w="0" w:type="dxa"/>
              <w:right w:w="108" w:type="dxa"/>
            </w:tcMar>
          </w:tcPr>
          <w:p w14:paraId="003C74FA" w14:textId="77777777" w:rsidR="001051D2" w:rsidRPr="001A15A9" w:rsidRDefault="001051D2" w:rsidP="0084103D">
            <w:pPr>
              <w:spacing w:before="60" w:after="60"/>
              <w:rPr>
                <w:b/>
                <w:bCs/>
                <w:lang w:eastAsia="en-GB"/>
              </w:rPr>
            </w:pPr>
            <w:r w:rsidRPr="001A15A9">
              <w:rPr>
                <w:lang w:eastAsia="en-GB"/>
              </w:rPr>
              <w:t>DIČ</w:t>
            </w:r>
          </w:p>
        </w:tc>
        <w:tc>
          <w:tcPr>
            <w:tcW w:w="2729" w:type="pct"/>
            <w:tcMar>
              <w:top w:w="0" w:type="dxa"/>
              <w:left w:w="108" w:type="dxa"/>
              <w:bottom w:w="0" w:type="dxa"/>
              <w:right w:w="108" w:type="dxa"/>
            </w:tcMar>
          </w:tcPr>
          <w:p w14:paraId="2A6052B8" w14:textId="77777777" w:rsidR="001051D2" w:rsidRPr="001A15A9" w:rsidRDefault="001051D2" w:rsidP="0084103D">
            <w:pPr>
              <w:spacing w:before="60" w:after="60"/>
              <w:rPr>
                <w:lang w:eastAsia="en-GB"/>
              </w:rPr>
            </w:pPr>
            <w:r w:rsidRPr="001A15A9">
              <w:rPr>
                <w:lang w:eastAsia="en-GB"/>
              </w:rPr>
              <w:t>CZ 25342282</w:t>
            </w:r>
          </w:p>
        </w:tc>
      </w:tr>
      <w:tr w:rsidR="001051D2" w:rsidRPr="001A15A9" w14:paraId="43D5DC86" w14:textId="77777777" w:rsidTr="0084103D">
        <w:tc>
          <w:tcPr>
            <w:tcW w:w="2271" w:type="pct"/>
            <w:tcMar>
              <w:top w:w="0" w:type="dxa"/>
              <w:left w:w="108" w:type="dxa"/>
              <w:bottom w:w="0" w:type="dxa"/>
              <w:right w:w="108" w:type="dxa"/>
            </w:tcMar>
          </w:tcPr>
          <w:p w14:paraId="062E987C" w14:textId="77777777" w:rsidR="001051D2" w:rsidRPr="001A15A9" w:rsidRDefault="001051D2" w:rsidP="0084103D">
            <w:pPr>
              <w:spacing w:before="60" w:after="60"/>
              <w:rPr>
                <w:lang w:eastAsia="en-GB"/>
              </w:rPr>
            </w:pPr>
            <w:r w:rsidRPr="001A15A9">
              <w:rPr>
                <w:lang w:eastAsia="en-GB"/>
              </w:rPr>
              <w:t>Telefon</w:t>
            </w:r>
          </w:p>
        </w:tc>
        <w:tc>
          <w:tcPr>
            <w:tcW w:w="2729" w:type="pct"/>
            <w:tcMar>
              <w:top w:w="0" w:type="dxa"/>
              <w:left w:w="108" w:type="dxa"/>
              <w:bottom w:w="0" w:type="dxa"/>
              <w:right w:w="108" w:type="dxa"/>
            </w:tcMar>
          </w:tcPr>
          <w:p w14:paraId="449C8638" w14:textId="77777777" w:rsidR="001051D2" w:rsidRPr="001A15A9" w:rsidRDefault="001051D2" w:rsidP="0084103D">
            <w:pPr>
              <w:spacing w:before="60" w:after="60"/>
              <w:rPr>
                <w:lang w:eastAsia="en-GB"/>
              </w:rPr>
            </w:pPr>
            <w:r>
              <w:rPr>
                <w:lang w:eastAsia="en-GB"/>
              </w:rPr>
              <w:t xml:space="preserve">+420 </w:t>
            </w:r>
            <w:r w:rsidRPr="00BD1AFC">
              <w:rPr>
                <w:lang w:eastAsia="en-GB"/>
              </w:rPr>
              <w:t>224 815 557</w:t>
            </w:r>
          </w:p>
        </w:tc>
      </w:tr>
      <w:tr w:rsidR="001051D2" w:rsidRPr="001A15A9" w14:paraId="774F1623" w14:textId="77777777" w:rsidTr="0084103D">
        <w:tc>
          <w:tcPr>
            <w:tcW w:w="2271" w:type="pct"/>
            <w:tcMar>
              <w:top w:w="0" w:type="dxa"/>
              <w:left w:w="108" w:type="dxa"/>
              <w:bottom w:w="0" w:type="dxa"/>
              <w:right w:w="108" w:type="dxa"/>
            </w:tcMar>
          </w:tcPr>
          <w:p w14:paraId="7E79D3C6" w14:textId="77777777" w:rsidR="001051D2" w:rsidRPr="001A15A9" w:rsidRDefault="001051D2" w:rsidP="0084103D">
            <w:pPr>
              <w:spacing w:before="60" w:after="60"/>
              <w:rPr>
                <w:lang w:eastAsia="en-GB"/>
              </w:rPr>
            </w:pPr>
            <w:r w:rsidRPr="001A15A9">
              <w:rPr>
                <w:lang w:eastAsia="en-GB"/>
              </w:rPr>
              <w:t>E-mail</w:t>
            </w:r>
          </w:p>
        </w:tc>
        <w:tc>
          <w:tcPr>
            <w:tcW w:w="2729" w:type="pct"/>
            <w:tcMar>
              <w:top w:w="0" w:type="dxa"/>
              <w:left w:w="108" w:type="dxa"/>
              <w:bottom w:w="0" w:type="dxa"/>
              <w:right w:w="108" w:type="dxa"/>
            </w:tcMar>
          </w:tcPr>
          <w:p w14:paraId="22BE3DA1" w14:textId="77777777" w:rsidR="001051D2" w:rsidRPr="001A15A9" w:rsidRDefault="001051D2" w:rsidP="0084103D">
            <w:pPr>
              <w:spacing w:before="60" w:after="60"/>
              <w:rPr>
                <w:lang w:eastAsia="en-GB"/>
              </w:rPr>
            </w:pPr>
            <w:r>
              <w:rPr>
                <w:lang w:eastAsia="en-GB"/>
              </w:rPr>
              <w:t>info</w:t>
            </w:r>
            <w:r w:rsidRPr="001A15A9">
              <w:rPr>
                <w:lang w:eastAsia="en-GB"/>
              </w:rPr>
              <w:t>@</w:t>
            </w:r>
            <w:r>
              <w:rPr>
                <w:lang w:eastAsia="en-GB"/>
              </w:rPr>
              <w:t>eace</w:t>
            </w:r>
            <w:r w:rsidRPr="001A15A9">
              <w:rPr>
                <w:lang w:eastAsia="en-GB"/>
              </w:rPr>
              <w:t>.cz</w:t>
            </w:r>
          </w:p>
        </w:tc>
      </w:tr>
      <w:tr w:rsidR="001051D2" w:rsidRPr="001A15A9" w14:paraId="481D284C" w14:textId="77777777" w:rsidTr="0084103D">
        <w:trPr>
          <w:trHeight w:val="459"/>
        </w:trPr>
        <w:tc>
          <w:tcPr>
            <w:tcW w:w="2271" w:type="pct"/>
            <w:tcMar>
              <w:top w:w="0" w:type="dxa"/>
              <w:left w:w="108" w:type="dxa"/>
              <w:bottom w:w="0" w:type="dxa"/>
              <w:right w:w="108" w:type="dxa"/>
            </w:tcMar>
          </w:tcPr>
          <w:p w14:paraId="301135F3" w14:textId="77777777" w:rsidR="001051D2" w:rsidRPr="001A15A9" w:rsidRDefault="001051D2" w:rsidP="0084103D">
            <w:pPr>
              <w:spacing w:before="60" w:after="60"/>
              <w:rPr>
                <w:lang w:eastAsia="en-GB"/>
              </w:rPr>
            </w:pPr>
            <w:r w:rsidRPr="001A15A9">
              <w:rPr>
                <w:lang w:eastAsia="en-GB"/>
              </w:rPr>
              <w:t xml:space="preserve">Statutární orgán </w:t>
            </w:r>
          </w:p>
        </w:tc>
        <w:tc>
          <w:tcPr>
            <w:tcW w:w="2729" w:type="pct"/>
            <w:tcMar>
              <w:top w:w="0" w:type="dxa"/>
              <w:left w:w="108" w:type="dxa"/>
              <w:bottom w:w="0" w:type="dxa"/>
              <w:right w:w="108" w:type="dxa"/>
            </w:tcMar>
          </w:tcPr>
          <w:p w14:paraId="1F4F8139" w14:textId="77777777" w:rsidR="001051D2" w:rsidRPr="001A15A9" w:rsidRDefault="001051D2" w:rsidP="0084103D">
            <w:pPr>
              <w:spacing w:before="60" w:after="60"/>
            </w:pPr>
            <w:r>
              <w:t>Radim Gill</w:t>
            </w:r>
            <w:r w:rsidRPr="001A15A9">
              <w:t>, jednatel</w:t>
            </w:r>
          </w:p>
        </w:tc>
      </w:tr>
      <w:tr w:rsidR="001051D2" w:rsidRPr="001A15A9" w14:paraId="58E34F00" w14:textId="77777777" w:rsidTr="0084103D">
        <w:tc>
          <w:tcPr>
            <w:tcW w:w="2271" w:type="pct"/>
            <w:tcMar>
              <w:top w:w="0" w:type="dxa"/>
              <w:left w:w="108" w:type="dxa"/>
              <w:bottom w:w="0" w:type="dxa"/>
              <w:right w:w="108" w:type="dxa"/>
            </w:tcMar>
          </w:tcPr>
          <w:p w14:paraId="219FB51E" w14:textId="77777777" w:rsidR="001051D2" w:rsidRPr="001A15A9" w:rsidRDefault="001051D2" w:rsidP="0084103D">
            <w:pPr>
              <w:spacing w:before="60" w:after="60"/>
              <w:rPr>
                <w:lang w:eastAsia="en-GB"/>
              </w:rPr>
            </w:pPr>
            <w:r>
              <w:rPr>
                <w:lang w:eastAsia="en-GB"/>
              </w:rPr>
              <w:t>ID datové schránky</w:t>
            </w:r>
          </w:p>
        </w:tc>
        <w:tc>
          <w:tcPr>
            <w:tcW w:w="2729" w:type="pct"/>
            <w:tcMar>
              <w:top w:w="0" w:type="dxa"/>
              <w:left w:w="108" w:type="dxa"/>
              <w:bottom w:w="0" w:type="dxa"/>
              <w:right w:w="108" w:type="dxa"/>
            </w:tcMar>
          </w:tcPr>
          <w:p w14:paraId="06F3FAA5" w14:textId="77777777" w:rsidR="001051D2" w:rsidRPr="001A15A9" w:rsidRDefault="001051D2" w:rsidP="0084103D">
            <w:pPr>
              <w:spacing w:before="60" w:after="60"/>
              <w:rPr>
                <w:lang w:eastAsia="en-GB"/>
              </w:rPr>
            </w:pPr>
            <w:r w:rsidRPr="00EE04B7">
              <w:rPr>
                <w:lang w:eastAsia="en-GB"/>
              </w:rPr>
              <w:t>gg4amx8</w:t>
            </w:r>
          </w:p>
        </w:tc>
      </w:tr>
      <w:tr w:rsidR="001051D2" w:rsidRPr="001A15A9" w14:paraId="671E6024" w14:textId="77777777" w:rsidTr="0084103D">
        <w:tc>
          <w:tcPr>
            <w:tcW w:w="5000" w:type="pct"/>
            <w:gridSpan w:val="2"/>
            <w:tcMar>
              <w:top w:w="0" w:type="dxa"/>
              <w:left w:w="108" w:type="dxa"/>
              <w:bottom w:w="0" w:type="dxa"/>
              <w:right w:w="108" w:type="dxa"/>
            </w:tcMar>
          </w:tcPr>
          <w:p w14:paraId="235AA2A5" w14:textId="77777777" w:rsidR="001051D2" w:rsidRPr="001A15A9" w:rsidRDefault="001051D2" w:rsidP="0084103D">
            <w:pPr>
              <w:spacing w:before="60" w:after="60"/>
              <w:rPr>
                <w:lang w:eastAsia="en-GB"/>
              </w:rPr>
            </w:pPr>
            <w:r w:rsidRPr="00EE04B7">
              <w:rPr>
                <w:lang w:eastAsia="en-GB"/>
              </w:rPr>
              <w:t>Společnost zapsaná v obchodním rejstříku vedeném Krajským soudem v Brně, spisová značka C83197</w:t>
            </w:r>
          </w:p>
        </w:tc>
      </w:tr>
    </w:tbl>
    <w:p w14:paraId="135B3ADE" w14:textId="77777777" w:rsidR="00A1543A" w:rsidRDefault="00A1543A" w:rsidP="00A1543A"/>
    <w:p w14:paraId="2DEE1ECE" w14:textId="77777777" w:rsidR="001D10AB" w:rsidRDefault="001D10AB">
      <w:pPr>
        <w:spacing w:after="200"/>
        <w:jc w:val="left"/>
        <w:rPr>
          <w:rFonts w:eastAsia="Times New Roman" w:cs="Times New Roman"/>
          <w:b/>
          <w:bCs/>
          <w:color w:val="0D3B5E" w:themeColor="accent1"/>
          <w:kern w:val="32"/>
          <w:sz w:val="44"/>
          <w:szCs w:val="52"/>
          <w:lang w:eastAsia="cs-CZ"/>
        </w:rPr>
      </w:pPr>
      <w:r>
        <w:br w:type="page"/>
      </w:r>
    </w:p>
    <w:p w14:paraId="23209B9B" w14:textId="77777777" w:rsidR="00A1543A" w:rsidRDefault="00A1543A" w:rsidP="00A92DEF">
      <w:pPr>
        <w:pStyle w:val="Nadpis1"/>
      </w:pPr>
      <w:bookmarkStart w:id="4" w:name="_Toc48075653"/>
      <w:r>
        <w:lastRenderedPageBreak/>
        <w:t>Obsah</w:t>
      </w:r>
      <w:bookmarkEnd w:id="4"/>
    </w:p>
    <w:sdt>
      <w:sdtPr>
        <w:rPr>
          <w:rFonts w:asciiTheme="minorHAnsi" w:eastAsiaTheme="minorHAnsi" w:hAnsiTheme="minorHAnsi" w:cstheme="minorBidi"/>
          <w:b w:val="0"/>
          <w:bCs w:val="0"/>
          <w:color w:val="auto"/>
          <w:sz w:val="22"/>
          <w:szCs w:val="22"/>
          <w:lang w:eastAsia="en-US"/>
        </w:rPr>
        <w:id w:val="1158038301"/>
        <w:docPartObj>
          <w:docPartGallery w:val="Table of Contents"/>
          <w:docPartUnique/>
        </w:docPartObj>
      </w:sdtPr>
      <w:sdtEndPr/>
      <w:sdtContent>
        <w:p w14:paraId="34FE49D3" w14:textId="77777777" w:rsidR="00855C6F" w:rsidRPr="00853258" w:rsidRDefault="00855C6F" w:rsidP="00855C6F">
          <w:pPr>
            <w:pStyle w:val="Nadpisobsahu"/>
            <w:rPr>
              <w:rFonts w:asciiTheme="minorHAnsi" w:hAnsiTheme="minorHAnsi" w:cstheme="minorHAnsi"/>
            </w:rPr>
          </w:pPr>
        </w:p>
        <w:p w14:paraId="2CDF51A8" w14:textId="74387397" w:rsidR="000739FF" w:rsidRDefault="0002741E">
          <w:pPr>
            <w:pStyle w:val="Obsah1"/>
            <w:tabs>
              <w:tab w:val="left" w:pos="440"/>
              <w:tab w:val="right" w:leader="dot" w:pos="9062"/>
            </w:tabs>
            <w:rPr>
              <w:rFonts w:eastAsiaTheme="minorEastAsia"/>
              <w:noProof/>
              <w:lang w:eastAsia="cs-CZ"/>
            </w:rPr>
          </w:pPr>
          <w:r>
            <w:fldChar w:fldCharType="begin"/>
          </w:r>
          <w:r w:rsidR="00855C6F">
            <w:instrText xml:space="preserve"> TOC \o "1-3" \h \z \u </w:instrText>
          </w:r>
          <w:r>
            <w:fldChar w:fldCharType="separate"/>
          </w:r>
          <w:hyperlink w:anchor="_Toc48075652" w:history="1">
            <w:r w:rsidR="000739FF" w:rsidRPr="00CA5553">
              <w:rPr>
                <w:rStyle w:val="Hypertextovodkaz"/>
                <w:noProof/>
              </w:rPr>
              <w:t>1</w:t>
            </w:r>
            <w:r w:rsidR="000739FF">
              <w:rPr>
                <w:rFonts w:eastAsiaTheme="minorEastAsia"/>
                <w:noProof/>
                <w:lang w:eastAsia="cs-CZ"/>
              </w:rPr>
              <w:tab/>
            </w:r>
            <w:r w:rsidR="000739FF" w:rsidRPr="00CA5553">
              <w:rPr>
                <w:rStyle w:val="Hypertextovodkaz"/>
                <w:noProof/>
              </w:rPr>
              <w:t>Identifikační údaje dodavatele</w:t>
            </w:r>
            <w:r w:rsidR="000739FF">
              <w:rPr>
                <w:noProof/>
                <w:webHidden/>
              </w:rPr>
              <w:tab/>
            </w:r>
            <w:r w:rsidR="000739FF">
              <w:rPr>
                <w:noProof/>
                <w:webHidden/>
              </w:rPr>
              <w:fldChar w:fldCharType="begin"/>
            </w:r>
            <w:r w:rsidR="000739FF">
              <w:rPr>
                <w:noProof/>
                <w:webHidden/>
              </w:rPr>
              <w:instrText xml:space="preserve"> PAGEREF _Toc48075652 \h </w:instrText>
            </w:r>
            <w:r w:rsidR="000739FF">
              <w:rPr>
                <w:noProof/>
                <w:webHidden/>
              </w:rPr>
            </w:r>
            <w:r w:rsidR="000739FF">
              <w:rPr>
                <w:noProof/>
                <w:webHidden/>
              </w:rPr>
              <w:fldChar w:fldCharType="separate"/>
            </w:r>
            <w:r w:rsidR="009A4E69">
              <w:rPr>
                <w:noProof/>
                <w:webHidden/>
              </w:rPr>
              <w:t>2</w:t>
            </w:r>
            <w:r w:rsidR="000739FF">
              <w:rPr>
                <w:noProof/>
                <w:webHidden/>
              </w:rPr>
              <w:fldChar w:fldCharType="end"/>
            </w:r>
          </w:hyperlink>
        </w:p>
        <w:p w14:paraId="0E4C62DD" w14:textId="2BB3CF7D" w:rsidR="000739FF" w:rsidRDefault="001D6041">
          <w:pPr>
            <w:pStyle w:val="Obsah1"/>
            <w:tabs>
              <w:tab w:val="left" w:pos="440"/>
              <w:tab w:val="right" w:leader="dot" w:pos="9062"/>
            </w:tabs>
            <w:rPr>
              <w:rFonts w:eastAsiaTheme="minorEastAsia"/>
              <w:noProof/>
              <w:lang w:eastAsia="cs-CZ"/>
            </w:rPr>
          </w:pPr>
          <w:hyperlink w:anchor="_Toc48075653" w:history="1">
            <w:r w:rsidR="000739FF" w:rsidRPr="00CA5553">
              <w:rPr>
                <w:rStyle w:val="Hypertextovodkaz"/>
                <w:noProof/>
              </w:rPr>
              <w:t>2</w:t>
            </w:r>
            <w:r w:rsidR="000739FF">
              <w:rPr>
                <w:rFonts w:eastAsiaTheme="minorEastAsia"/>
                <w:noProof/>
                <w:lang w:eastAsia="cs-CZ"/>
              </w:rPr>
              <w:tab/>
            </w:r>
            <w:r w:rsidR="000739FF" w:rsidRPr="00CA5553">
              <w:rPr>
                <w:rStyle w:val="Hypertextovodkaz"/>
                <w:noProof/>
              </w:rPr>
              <w:t>Obsah</w:t>
            </w:r>
            <w:r w:rsidR="000739FF">
              <w:rPr>
                <w:noProof/>
                <w:webHidden/>
              </w:rPr>
              <w:tab/>
            </w:r>
            <w:r w:rsidR="000739FF">
              <w:rPr>
                <w:noProof/>
                <w:webHidden/>
              </w:rPr>
              <w:fldChar w:fldCharType="begin"/>
            </w:r>
            <w:r w:rsidR="000739FF">
              <w:rPr>
                <w:noProof/>
                <w:webHidden/>
              </w:rPr>
              <w:instrText xml:space="preserve"> PAGEREF _Toc48075653 \h </w:instrText>
            </w:r>
            <w:r w:rsidR="000739FF">
              <w:rPr>
                <w:noProof/>
                <w:webHidden/>
              </w:rPr>
            </w:r>
            <w:r w:rsidR="000739FF">
              <w:rPr>
                <w:noProof/>
                <w:webHidden/>
              </w:rPr>
              <w:fldChar w:fldCharType="separate"/>
            </w:r>
            <w:r w:rsidR="009A4E69">
              <w:rPr>
                <w:noProof/>
                <w:webHidden/>
              </w:rPr>
              <w:t>3</w:t>
            </w:r>
            <w:r w:rsidR="000739FF">
              <w:rPr>
                <w:noProof/>
                <w:webHidden/>
              </w:rPr>
              <w:fldChar w:fldCharType="end"/>
            </w:r>
          </w:hyperlink>
        </w:p>
        <w:p w14:paraId="2379810B" w14:textId="2112FDEC" w:rsidR="000739FF" w:rsidRDefault="001D6041">
          <w:pPr>
            <w:pStyle w:val="Obsah1"/>
            <w:tabs>
              <w:tab w:val="left" w:pos="440"/>
              <w:tab w:val="right" w:leader="dot" w:pos="9062"/>
            </w:tabs>
            <w:rPr>
              <w:rFonts w:eastAsiaTheme="minorEastAsia"/>
              <w:noProof/>
              <w:lang w:eastAsia="cs-CZ"/>
            </w:rPr>
          </w:pPr>
          <w:hyperlink w:anchor="_Toc48075654" w:history="1">
            <w:r w:rsidR="000739FF" w:rsidRPr="00CA5553">
              <w:rPr>
                <w:rStyle w:val="Hypertextovodkaz"/>
                <w:noProof/>
              </w:rPr>
              <w:t>3</w:t>
            </w:r>
            <w:r w:rsidR="000739FF">
              <w:rPr>
                <w:rFonts w:eastAsiaTheme="minorEastAsia"/>
                <w:noProof/>
                <w:lang w:eastAsia="cs-CZ"/>
              </w:rPr>
              <w:tab/>
            </w:r>
            <w:r w:rsidR="000739FF" w:rsidRPr="00CA5553">
              <w:rPr>
                <w:rStyle w:val="Hypertextovodkaz"/>
                <w:noProof/>
              </w:rPr>
              <w:t>Manažerské shrnutí</w:t>
            </w:r>
            <w:r w:rsidR="000739FF">
              <w:rPr>
                <w:noProof/>
                <w:webHidden/>
              </w:rPr>
              <w:tab/>
            </w:r>
            <w:r w:rsidR="000739FF">
              <w:rPr>
                <w:noProof/>
                <w:webHidden/>
              </w:rPr>
              <w:fldChar w:fldCharType="begin"/>
            </w:r>
            <w:r w:rsidR="000739FF">
              <w:rPr>
                <w:noProof/>
                <w:webHidden/>
              </w:rPr>
              <w:instrText xml:space="preserve"> PAGEREF _Toc48075654 \h </w:instrText>
            </w:r>
            <w:r w:rsidR="000739FF">
              <w:rPr>
                <w:noProof/>
                <w:webHidden/>
              </w:rPr>
            </w:r>
            <w:r w:rsidR="000739FF">
              <w:rPr>
                <w:noProof/>
                <w:webHidden/>
              </w:rPr>
              <w:fldChar w:fldCharType="separate"/>
            </w:r>
            <w:r w:rsidR="009A4E69">
              <w:rPr>
                <w:noProof/>
                <w:webHidden/>
              </w:rPr>
              <w:t>7</w:t>
            </w:r>
            <w:r w:rsidR="000739FF">
              <w:rPr>
                <w:noProof/>
                <w:webHidden/>
              </w:rPr>
              <w:fldChar w:fldCharType="end"/>
            </w:r>
          </w:hyperlink>
        </w:p>
        <w:p w14:paraId="075844C9" w14:textId="397B7C60" w:rsidR="000739FF" w:rsidRDefault="001D6041">
          <w:pPr>
            <w:pStyle w:val="Obsah1"/>
            <w:tabs>
              <w:tab w:val="left" w:pos="440"/>
              <w:tab w:val="right" w:leader="dot" w:pos="9062"/>
            </w:tabs>
            <w:rPr>
              <w:rFonts w:eastAsiaTheme="minorEastAsia"/>
              <w:noProof/>
              <w:lang w:eastAsia="cs-CZ"/>
            </w:rPr>
          </w:pPr>
          <w:hyperlink w:anchor="_Toc48075655" w:history="1">
            <w:r w:rsidR="000739FF" w:rsidRPr="00CA5553">
              <w:rPr>
                <w:rStyle w:val="Hypertextovodkaz"/>
                <w:noProof/>
              </w:rPr>
              <w:t>4</w:t>
            </w:r>
            <w:r w:rsidR="000739FF">
              <w:rPr>
                <w:rFonts w:eastAsiaTheme="minorEastAsia"/>
                <w:noProof/>
                <w:lang w:eastAsia="cs-CZ"/>
              </w:rPr>
              <w:tab/>
            </w:r>
            <w:r w:rsidR="000739FF" w:rsidRPr="00CA5553">
              <w:rPr>
                <w:rStyle w:val="Hypertextovodkaz"/>
                <w:noProof/>
              </w:rPr>
              <w:t>Úvod</w:t>
            </w:r>
            <w:r w:rsidR="000739FF">
              <w:rPr>
                <w:noProof/>
                <w:webHidden/>
              </w:rPr>
              <w:tab/>
            </w:r>
            <w:r w:rsidR="000739FF">
              <w:rPr>
                <w:noProof/>
                <w:webHidden/>
              </w:rPr>
              <w:fldChar w:fldCharType="begin"/>
            </w:r>
            <w:r w:rsidR="000739FF">
              <w:rPr>
                <w:noProof/>
                <w:webHidden/>
              </w:rPr>
              <w:instrText xml:space="preserve"> PAGEREF _Toc48075655 \h </w:instrText>
            </w:r>
            <w:r w:rsidR="000739FF">
              <w:rPr>
                <w:noProof/>
                <w:webHidden/>
              </w:rPr>
            </w:r>
            <w:r w:rsidR="000739FF">
              <w:rPr>
                <w:noProof/>
                <w:webHidden/>
              </w:rPr>
              <w:fldChar w:fldCharType="separate"/>
            </w:r>
            <w:r w:rsidR="009A4E69">
              <w:rPr>
                <w:noProof/>
                <w:webHidden/>
              </w:rPr>
              <w:t>10</w:t>
            </w:r>
            <w:r w:rsidR="000739FF">
              <w:rPr>
                <w:noProof/>
                <w:webHidden/>
              </w:rPr>
              <w:fldChar w:fldCharType="end"/>
            </w:r>
          </w:hyperlink>
        </w:p>
        <w:p w14:paraId="605398ED" w14:textId="4CC5D368" w:rsidR="000739FF" w:rsidRDefault="001D6041">
          <w:pPr>
            <w:pStyle w:val="Obsah2"/>
            <w:tabs>
              <w:tab w:val="left" w:pos="880"/>
              <w:tab w:val="right" w:leader="dot" w:pos="9062"/>
            </w:tabs>
            <w:rPr>
              <w:rFonts w:eastAsiaTheme="minorEastAsia"/>
              <w:noProof/>
              <w:lang w:eastAsia="cs-CZ"/>
            </w:rPr>
          </w:pPr>
          <w:hyperlink w:anchor="_Toc48075656" w:history="1">
            <w:r w:rsidR="000739FF" w:rsidRPr="00CA5553">
              <w:rPr>
                <w:rStyle w:val="Hypertextovodkaz"/>
                <w:noProof/>
              </w:rPr>
              <w:t>4.1</w:t>
            </w:r>
            <w:r w:rsidR="000739FF">
              <w:rPr>
                <w:rFonts w:eastAsiaTheme="minorEastAsia"/>
                <w:noProof/>
                <w:lang w:eastAsia="cs-CZ"/>
              </w:rPr>
              <w:tab/>
            </w:r>
            <w:r w:rsidR="000739FF" w:rsidRPr="00CA5553">
              <w:rPr>
                <w:rStyle w:val="Hypertextovodkaz"/>
                <w:noProof/>
              </w:rPr>
              <w:t>Cíle evaluačního projektu</w:t>
            </w:r>
            <w:r w:rsidR="000739FF">
              <w:rPr>
                <w:noProof/>
                <w:webHidden/>
              </w:rPr>
              <w:tab/>
            </w:r>
            <w:r w:rsidR="000739FF">
              <w:rPr>
                <w:noProof/>
                <w:webHidden/>
              </w:rPr>
              <w:fldChar w:fldCharType="begin"/>
            </w:r>
            <w:r w:rsidR="000739FF">
              <w:rPr>
                <w:noProof/>
                <w:webHidden/>
              </w:rPr>
              <w:instrText xml:space="preserve"> PAGEREF _Toc48075656 \h </w:instrText>
            </w:r>
            <w:r w:rsidR="000739FF">
              <w:rPr>
                <w:noProof/>
                <w:webHidden/>
              </w:rPr>
            </w:r>
            <w:r w:rsidR="000739FF">
              <w:rPr>
                <w:noProof/>
                <w:webHidden/>
              </w:rPr>
              <w:fldChar w:fldCharType="separate"/>
            </w:r>
            <w:r w:rsidR="009A4E69">
              <w:rPr>
                <w:noProof/>
                <w:webHidden/>
              </w:rPr>
              <w:t>10</w:t>
            </w:r>
            <w:r w:rsidR="000739FF">
              <w:rPr>
                <w:noProof/>
                <w:webHidden/>
              </w:rPr>
              <w:fldChar w:fldCharType="end"/>
            </w:r>
          </w:hyperlink>
        </w:p>
        <w:p w14:paraId="021EA800" w14:textId="5A4D50F7" w:rsidR="000739FF" w:rsidRDefault="001D6041">
          <w:pPr>
            <w:pStyle w:val="Obsah2"/>
            <w:tabs>
              <w:tab w:val="left" w:pos="880"/>
              <w:tab w:val="right" w:leader="dot" w:pos="9062"/>
            </w:tabs>
            <w:rPr>
              <w:rFonts w:eastAsiaTheme="minorEastAsia"/>
              <w:noProof/>
              <w:lang w:eastAsia="cs-CZ"/>
            </w:rPr>
          </w:pPr>
          <w:hyperlink w:anchor="_Toc48075657" w:history="1">
            <w:r w:rsidR="000739FF" w:rsidRPr="00CA5553">
              <w:rPr>
                <w:rStyle w:val="Hypertextovodkaz"/>
                <w:noProof/>
              </w:rPr>
              <w:t>4.2</w:t>
            </w:r>
            <w:r w:rsidR="000739FF">
              <w:rPr>
                <w:rFonts w:eastAsiaTheme="minorEastAsia"/>
                <w:noProof/>
                <w:lang w:eastAsia="cs-CZ"/>
              </w:rPr>
              <w:tab/>
            </w:r>
            <w:r w:rsidR="000739FF" w:rsidRPr="00CA5553">
              <w:rPr>
                <w:rStyle w:val="Hypertextovodkaz"/>
                <w:noProof/>
              </w:rPr>
              <w:t>Účel zprávy</w:t>
            </w:r>
            <w:r w:rsidR="000739FF">
              <w:rPr>
                <w:noProof/>
                <w:webHidden/>
              </w:rPr>
              <w:tab/>
            </w:r>
            <w:r w:rsidR="000739FF">
              <w:rPr>
                <w:noProof/>
                <w:webHidden/>
              </w:rPr>
              <w:fldChar w:fldCharType="begin"/>
            </w:r>
            <w:r w:rsidR="000739FF">
              <w:rPr>
                <w:noProof/>
                <w:webHidden/>
              </w:rPr>
              <w:instrText xml:space="preserve"> PAGEREF _Toc48075657 \h </w:instrText>
            </w:r>
            <w:r w:rsidR="000739FF">
              <w:rPr>
                <w:noProof/>
                <w:webHidden/>
              </w:rPr>
            </w:r>
            <w:r w:rsidR="000739FF">
              <w:rPr>
                <w:noProof/>
                <w:webHidden/>
              </w:rPr>
              <w:fldChar w:fldCharType="separate"/>
            </w:r>
            <w:r w:rsidR="009A4E69">
              <w:rPr>
                <w:noProof/>
                <w:webHidden/>
              </w:rPr>
              <w:t>10</w:t>
            </w:r>
            <w:r w:rsidR="000739FF">
              <w:rPr>
                <w:noProof/>
                <w:webHidden/>
              </w:rPr>
              <w:fldChar w:fldCharType="end"/>
            </w:r>
          </w:hyperlink>
        </w:p>
        <w:p w14:paraId="6D1FAAB0" w14:textId="64264298" w:rsidR="000739FF" w:rsidRDefault="001D6041">
          <w:pPr>
            <w:pStyle w:val="Obsah2"/>
            <w:tabs>
              <w:tab w:val="left" w:pos="880"/>
              <w:tab w:val="right" w:leader="dot" w:pos="9062"/>
            </w:tabs>
            <w:rPr>
              <w:rFonts w:eastAsiaTheme="minorEastAsia"/>
              <w:noProof/>
              <w:lang w:eastAsia="cs-CZ"/>
            </w:rPr>
          </w:pPr>
          <w:hyperlink w:anchor="_Toc48075659" w:history="1">
            <w:r w:rsidR="000739FF" w:rsidRPr="00CA5553">
              <w:rPr>
                <w:rStyle w:val="Hypertextovodkaz"/>
                <w:noProof/>
              </w:rPr>
              <w:t>4.3</w:t>
            </w:r>
            <w:r w:rsidR="000739FF">
              <w:rPr>
                <w:rFonts w:eastAsiaTheme="minorEastAsia"/>
                <w:noProof/>
                <w:lang w:eastAsia="cs-CZ"/>
              </w:rPr>
              <w:tab/>
            </w:r>
            <w:r w:rsidR="000739FF" w:rsidRPr="00CA5553">
              <w:rPr>
                <w:rStyle w:val="Hypertextovodkaz"/>
                <w:noProof/>
                <w:lang w:val="fr-FR"/>
              </w:rPr>
              <w:t>Průběh</w:t>
            </w:r>
            <w:r w:rsidR="000739FF" w:rsidRPr="00CA5553">
              <w:rPr>
                <w:rStyle w:val="Hypertextovodkaz"/>
                <w:noProof/>
              </w:rPr>
              <w:t xml:space="preserve"> realizace evaluačního projektu a použitá metodika</w:t>
            </w:r>
            <w:r w:rsidR="000739FF">
              <w:rPr>
                <w:noProof/>
                <w:webHidden/>
              </w:rPr>
              <w:tab/>
            </w:r>
            <w:r w:rsidR="000739FF">
              <w:rPr>
                <w:noProof/>
                <w:webHidden/>
              </w:rPr>
              <w:fldChar w:fldCharType="begin"/>
            </w:r>
            <w:r w:rsidR="000739FF">
              <w:rPr>
                <w:noProof/>
                <w:webHidden/>
              </w:rPr>
              <w:instrText xml:space="preserve"> PAGEREF _Toc48075659 \h </w:instrText>
            </w:r>
            <w:r w:rsidR="000739FF">
              <w:rPr>
                <w:noProof/>
                <w:webHidden/>
              </w:rPr>
            </w:r>
            <w:r w:rsidR="000739FF">
              <w:rPr>
                <w:noProof/>
                <w:webHidden/>
              </w:rPr>
              <w:fldChar w:fldCharType="separate"/>
            </w:r>
            <w:r w:rsidR="009A4E69">
              <w:rPr>
                <w:noProof/>
                <w:webHidden/>
              </w:rPr>
              <w:t>10</w:t>
            </w:r>
            <w:r w:rsidR="000739FF">
              <w:rPr>
                <w:noProof/>
                <w:webHidden/>
              </w:rPr>
              <w:fldChar w:fldCharType="end"/>
            </w:r>
          </w:hyperlink>
        </w:p>
        <w:p w14:paraId="72E425F6" w14:textId="1976C618" w:rsidR="000739FF" w:rsidRDefault="001D6041">
          <w:pPr>
            <w:pStyle w:val="Obsah1"/>
            <w:tabs>
              <w:tab w:val="left" w:pos="440"/>
              <w:tab w:val="right" w:leader="dot" w:pos="9062"/>
            </w:tabs>
            <w:rPr>
              <w:rFonts w:eastAsiaTheme="minorEastAsia"/>
              <w:noProof/>
              <w:lang w:eastAsia="cs-CZ"/>
            </w:rPr>
          </w:pPr>
          <w:hyperlink w:anchor="_Toc48075661" w:history="1">
            <w:r w:rsidR="000739FF" w:rsidRPr="00CA5553">
              <w:rPr>
                <w:rStyle w:val="Hypertextovodkaz"/>
                <w:noProof/>
              </w:rPr>
              <w:t>5</w:t>
            </w:r>
            <w:r w:rsidR="000739FF">
              <w:rPr>
                <w:rFonts w:eastAsiaTheme="minorEastAsia"/>
                <w:noProof/>
                <w:lang w:eastAsia="cs-CZ"/>
              </w:rPr>
              <w:tab/>
            </w:r>
            <w:r w:rsidR="000739FF" w:rsidRPr="00CA5553">
              <w:rPr>
                <w:rStyle w:val="Hypertextovodkaz"/>
                <w:noProof/>
              </w:rPr>
              <w:t>Odpovědi na evaluační otázky</w:t>
            </w:r>
            <w:r w:rsidR="000739FF">
              <w:rPr>
                <w:noProof/>
                <w:webHidden/>
              </w:rPr>
              <w:tab/>
            </w:r>
            <w:r w:rsidR="000739FF">
              <w:rPr>
                <w:noProof/>
                <w:webHidden/>
              </w:rPr>
              <w:fldChar w:fldCharType="begin"/>
            </w:r>
            <w:r w:rsidR="000739FF">
              <w:rPr>
                <w:noProof/>
                <w:webHidden/>
              </w:rPr>
              <w:instrText xml:space="preserve"> PAGEREF _Toc48075661 \h </w:instrText>
            </w:r>
            <w:r w:rsidR="000739FF">
              <w:rPr>
                <w:noProof/>
                <w:webHidden/>
              </w:rPr>
            </w:r>
            <w:r w:rsidR="000739FF">
              <w:rPr>
                <w:noProof/>
                <w:webHidden/>
              </w:rPr>
              <w:fldChar w:fldCharType="separate"/>
            </w:r>
            <w:r w:rsidR="009A4E69">
              <w:rPr>
                <w:noProof/>
                <w:webHidden/>
              </w:rPr>
              <w:t>13</w:t>
            </w:r>
            <w:r w:rsidR="000739FF">
              <w:rPr>
                <w:noProof/>
                <w:webHidden/>
              </w:rPr>
              <w:fldChar w:fldCharType="end"/>
            </w:r>
          </w:hyperlink>
        </w:p>
        <w:p w14:paraId="3591413C" w14:textId="3581F05B" w:rsidR="000739FF" w:rsidRDefault="001D6041">
          <w:pPr>
            <w:pStyle w:val="Obsah2"/>
            <w:tabs>
              <w:tab w:val="left" w:pos="880"/>
              <w:tab w:val="right" w:leader="dot" w:pos="9062"/>
            </w:tabs>
            <w:rPr>
              <w:rFonts w:eastAsiaTheme="minorEastAsia"/>
              <w:noProof/>
              <w:lang w:eastAsia="cs-CZ"/>
            </w:rPr>
          </w:pPr>
          <w:hyperlink w:anchor="_Toc48075662" w:history="1">
            <w:r w:rsidR="000739FF" w:rsidRPr="00CA5553">
              <w:rPr>
                <w:rStyle w:val="Hypertextovodkaz"/>
                <w:noProof/>
              </w:rPr>
              <w:t>5.1</w:t>
            </w:r>
            <w:r w:rsidR="000739FF">
              <w:rPr>
                <w:rFonts w:eastAsiaTheme="minorEastAsia"/>
                <w:noProof/>
                <w:lang w:eastAsia="cs-CZ"/>
              </w:rPr>
              <w:tab/>
            </w:r>
            <w:r w:rsidR="000739FF" w:rsidRPr="00CA5553">
              <w:rPr>
                <w:rStyle w:val="Hypertextovodkaz"/>
                <w:noProof/>
              </w:rPr>
              <w:t>EO 1: Je metodické prostředí ŘO OP PIK v oblasti TP trvalé, přehledné a uživatelsky přívětivé?</w:t>
            </w:r>
            <w:r w:rsidR="000739FF">
              <w:rPr>
                <w:noProof/>
                <w:webHidden/>
              </w:rPr>
              <w:tab/>
            </w:r>
            <w:r w:rsidR="000739FF">
              <w:rPr>
                <w:noProof/>
                <w:webHidden/>
              </w:rPr>
              <w:fldChar w:fldCharType="begin"/>
            </w:r>
            <w:r w:rsidR="000739FF">
              <w:rPr>
                <w:noProof/>
                <w:webHidden/>
              </w:rPr>
              <w:instrText xml:space="preserve"> PAGEREF _Toc48075662 \h </w:instrText>
            </w:r>
            <w:r w:rsidR="000739FF">
              <w:rPr>
                <w:noProof/>
                <w:webHidden/>
              </w:rPr>
            </w:r>
            <w:r w:rsidR="000739FF">
              <w:rPr>
                <w:noProof/>
                <w:webHidden/>
              </w:rPr>
              <w:fldChar w:fldCharType="separate"/>
            </w:r>
            <w:r w:rsidR="009A4E69">
              <w:rPr>
                <w:noProof/>
                <w:webHidden/>
              </w:rPr>
              <w:t>13</w:t>
            </w:r>
            <w:r w:rsidR="000739FF">
              <w:rPr>
                <w:noProof/>
                <w:webHidden/>
              </w:rPr>
              <w:fldChar w:fldCharType="end"/>
            </w:r>
          </w:hyperlink>
        </w:p>
        <w:p w14:paraId="20805FCF" w14:textId="56197E61" w:rsidR="000739FF" w:rsidRDefault="001D6041">
          <w:pPr>
            <w:pStyle w:val="Obsah3"/>
            <w:tabs>
              <w:tab w:val="left" w:pos="1320"/>
              <w:tab w:val="right" w:leader="dot" w:pos="9062"/>
            </w:tabs>
            <w:rPr>
              <w:rFonts w:eastAsiaTheme="minorEastAsia"/>
              <w:noProof/>
              <w:lang w:eastAsia="cs-CZ"/>
            </w:rPr>
          </w:pPr>
          <w:hyperlink w:anchor="_Toc48075663" w:history="1">
            <w:r w:rsidR="000739FF" w:rsidRPr="00CA5553">
              <w:rPr>
                <w:rStyle w:val="Hypertextovodkaz"/>
                <w:noProof/>
              </w:rPr>
              <w:t>5.1.1</w:t>
            </w:r>
            <w:r w:rsidR="000739FF">
              <w:rPr>
                <w:rFonts w:eastAsiaTheme="minorEastAsia"/>
                <w:noProof/>
                <w:lang w:eastAsia="cs-CZ"/>
              </w:rPr>
              <w:tab/>
            </w:r>
            <w:r w:rsidR="000739FF" w:rsidRPr="00CA5553">
              <w:rPr>
                <w:rStyle w:val="Hypertextovodkaz"/>
                <w:noProof/>
              </w:rPr>
              <w:t>Úkol</w:t>
            </w:r>
            <w:r w:rsidR="000739FF">
              <w:rPr>
                <w:noProof/>
                <w:webHidden/>
              </w:rPr>
              <w:tab/>
            </w:r>
            <w:r w:rsidR="000739FF">
              <w:rPr>
                <w:noProof/>
                <w:webHidden/>
              </w:rPr>
              <w:fldChar w:fldCharType="begin"/>
            </w:r>
            <w:r w:rsidR="000739FF">
              <w:rPr>
                <w:noProof/>
                <w:webHidden/>
              </w:rPr>
              <w:instrText xml:space="preserve"> PAGEREF _Toc48075663 \h </w:instrText>
            </w:r>
            <w:r w:rsidR="000739FF">
              <w:rPr>
                <w:noProof/>
                <w:webHidden/>
              </w:rPr>
            </w:r>
            <w:r w:rsidR="000739FF">
              <w:rPr>
                <w:noProof/>
                <w:webHidden/>
              </w:rPr>
              <w:fldChar w:fldCharType="separate"/>
            </w:r>
            <w:r w:rsidR="009A4E69">
              <w:rPr>
                <w:noProof/>
                <w:webHidden/>
              </w:rPr>
              <w:t>13</w:t>
            </w:r>
            <w:r w:rsidR="000739FF">
              <w:rPr>
                <w:noProof/>
                <w:webHidden/>
              </w:rPr>
              <w:fldChar w:fldCharType="end"/>
            </w:r>
          </w:hyperlink>
        </w:p>
        <w:p w14:paraId="77E846D6" w14:textId="75A52B24" w:rsidR="000739FF" w:rsidRDefault="001D6041">
          <w:pPr>
            <w:pStyle w:val="Obsah3"/>
            <w:tabs>
              <w:tab w:val="left" w:pos="1320"/>
              <w:tab w:val="right" w:leader="dot" w:pos="9062"/>
            </w:tabs>
            <w:rPr>
              <w:rFonts w:eastAsiaTheme="minorEastAsia"/>
              <w:noProof/>
              <w:lang w:eastAsia="cs-CZ"/>
            </w:rPr>
          </w:pPr>
          <w:hyperlink w:anchor="_Toc48075664" w:history="1">
            <w:r w:rsidR="000739FF" w:rsidRPr="00CA5553">
              <w:rPr>
                <w:rStyle w:val="Hypertextovodkaz"/>
                <w:noProof/>
              </w:rPr>
              <w:t>5.1.2</w:t>
            </w:r>
            <w:r w:rsidR="000739FF">
              <w:rPr>
                <w:rFonts w:eastAsiaTheme="minorEastAsia"/>
                <w:noProof/>
                <w:lang w:eastAsia="cs-CZ"/>
              </w:rPr>
              <w:tab/>
            </w:r>
            <w:r w:rsidR="000739FF" w:rsidRPr="00CA5553">
              <w:rPr>
                <w:rStyle w:val="Hypertextovodkaz"/>
                <w:noProof/>
              </w:rPr>
              <w:t>Východiska</w:t>
            </w:r>
            <w:r w:rsidR="000739FF">
              <w:rPr>
                <w:noProof/>
                <w:webHidden/>
              </w:rPr>
              <w:tab/>
            </w:r>
            <w:r w:rsidR="000739FF">
              <w:rPr>
                <w:noProof/>
                <w:webHidden/>
              </w:rPr>
              <w:fldChar w:fldCharType="begin"/>
            </w:r>
            <w:r w:rsidR="000739FF">
              <w:rPr>
                <w:noProof/>
                <w:webHidden/>
              </w:rPr>
              <w:instrText xml:space="preserve"> PAGEREF _Toc48075664 \h </w:instrText>
            </w:r>
            <w:r w:rsidR="000739FF">
              <w:rPr>
                <w:noProof/>
                <w:webHidden/>
              </w:rPr>
            </w:r>
            <w:r w:rsidR="000739FF">
              <w:rPr>
                <w:noProof/>
                <w:webHidden/>
              </w:rPr>
              <w:fldChar w:fldCharType="separate"/>
            </w:r>
            <w:r w:rsidR="009A4E69">
              <w:rPr>
                <w:noProof/>
                <w:webHidden/>
              </w:rPr>
              <w:t>13</w:t>
            </w:r>
            <w:r w:rsidR="000739FF">
              <w:rPr>
                <w:noProof/>
                <w:webHidden/>
              </w:rPr>
              <w:fldChar w:fldCharType="end"/>
            </w:r>
          </w:hyperlink>
        </w:p>
        <w:p w14:paraId="24F27A40" w14:textId="55F275EE" w:rsidR="000739FF" w:rsidRDefault="001D6041">
          <w:pPr>
            <w:pStyle w:val="Obsah3"/>
            <w:tabs>
              <w:tab w:val="left" w:pos="1320"/>
              <w:tab w:val="right" w:leader="dot" w:pos="9062"/>
            </w:tabs>
            <w:rPr>
              <w:rFonts w:eastAsiaTheme="minorEastAsia"/>
              <w:noProof/>
              <w:lang w:eastAsia="cs-CZ"/>
            </w:rPr>
          </w:pPr>
          <w:hyperlink w:anchor="_Toc48075665" w:history="1">
            <w:r w:rsidR="000739FF" w:rsidRPr="00CA5553">
              <w:rPr>
                <w:rStyle w:val="Hypertextovodkaz"/>
                <w:noProof/>
              </w:rPr>
              <w:t>5.1.3</w:t>
            </w:r>
            <w:r w:rsidR="000739FF">
              <w:rPr>
                <w:rFonts w:eastAsiaTheme="minorEastAsia"/>
                <w:noProof/>
                <w:lang w:eastAsia="cs-CZ"/>
              </w:rPr>
              <w:tab/>
            </w:r>
            <w:r w:rsidR="000739FF" w:rsidRPr="00CA5553">
              <w:rPr>
                <w:rStyle w:val="Hypertextovodkaz"/>
                <w:noProof/>
              </w:rPr>
              <w:t>Zjištění v návaznosti na EO</w:t>
            </w:r>
            <w:r w:rsidR="000739FF">
              <w:rPr>
                <w:noProof/>
                <w:webHidden/>
              </w:rPr>
              <w:tab/>
            </w:r>
            <w:r w:rsidR="000739FF">
              <w:rPr>
                <w:noProof/>
                <w:webHidden/>
              </w:rPr>
              <w:fldChar w:fldCharType="begin"/>
            </w:r>
            <w:r w:rsidR="000739FF">
              <w:rPr>
                <w:noProof/>
                <w:webHidden/>
              </w:rPr>
              <w:instrText xml:space="preserve"> PAGEREF _Toc48075665 \h </w:instrText>
            </w:r>
            <w:r w:rsidR="000739FF">
              <w:rPr>
                <w:noProof/>
                <w:webHidden/>
              </w:rPr>
            </w:r>
            <w:r w:rsidR="000739FF">
              <w:rPr>
                <w:noProof/>
                <w:webHidden/>
              </w:rPr>
              <w:fldChar w:fldCharType="separate"/>
            </w:r>
            <w:r w:rsidR="009A4E69">
              <w:rPr>
                <w:noProof/>
                <w:webHidden/>
              </w:rPr>
              <w:t>13</w:t>
            </w:r>
            <w:r w:rsidR="000739FF">
              <w:rPr>
                <w:noProof/>
                <w:webHidden/>
              </w:rPr>
              <w:fldChar w:fldCharType="end"/>
            </w:r>
          </w:hyperlink>
        </w:p>
        <w:p w14:paraId="0548C27E" w14:textId="6A011197" w:rsidR="000739FF" w:rsidRDefault="001D6041">
          <w:pPr>
            <w:pStyle w:val="Obsah3"/>
            <w:tabs>
              <w:tab w:val="left" w:pos="1320"/>
              <w:tab w:val="right" w:leader="dot" w:pos="9062"/>
            </w:tabs>
            <w:rPr>
              <w:rFonts w:eastAsiaTheme="minorEastAsia"/>
              <w:noProof/>
              <w:lang w:eastAsia="cs-CZ"/>
            </w:rPr>
          </w:pPr>
          <w:hyperlink w:anchor="_Toc48075666" w:history="1">
            <w:r w:rsidR="000739FF" w:rsidRPr="00CA5553">
              <w:rPr>
                <w:rStyle w:val="Hypertextovodkaz"/>
                <w:noProof/>
              </w:rPr>
              <w:t>5.1.4</w:t>
            </w:r>
            <w:r w:rsidR="000739FF">
              <w:rPr>
                <w:rFonts w:eastAsiaTheme="minorEastAsia"/>
                <w:noProof/>
                <w:lang w:eastAsia="cs-CZ"/>
              </w:rPr>
              <w:tab/>
            </w:r>
            <w:r w:rsidR="000739FF" w:rsidRPr="00CA5553">
              <w:rPr>
                <w:rStyle w:val="Hypertextovodkaz"/>
                <w:noProof/>
              </w:rPr>
              <w:t>Doplňující informace k EO</w:t>
            </w:r>
            <w:r w:rsidR="000739FF">
              <w:rPr>
                <w:noProof/>
                <w:webHidden/>
              </w:rPr>
              <w:tab/>
            </w:r>
            <w:r w:rsidR="000739FF">
              <w:rPr>
                <w:noProof/>
                <w:webHidden/>
              </w:rPr>
              <w:fldChar w:fldCharType="begin"/>
            </w:r>
            <w:r w:rsidR="000739FF">
              <w:rPr>
                <w:noProof/>
                <w:webHidden/>
              </w:rPr>
              <w:instrText xml:space="preserve"> PAGEREF _Toc48075666 \h </w:instrText>
            </w:r>
            <w:r w:rsidR="000739FF">
              <w:rPr>
                <w:noProof/>
                <w:webHidden/>
              </w:rPr>
            </w:r>
            <w:r w:rsidR="000739FF">
              <w:rPr>
                <w:noProof/>
                <w:webHidden/>
              </w:rPr>
              <w:fldChar w:fldCharType="separate"/>
            </w:r>
            <w:r w:rsidR="009A4E69">
              <w:rPr>
                <w:noProof/>
                <w:webHidden/>
              </w:rPr>
              <w:t>14</w:t>
            </w:r>
            <w:r w:rsidR="000739FF">
              <w:rPr>
                <w:noProof/>
                <w:webHidden/>
              </w:rPr>
              <w:fldChar w:fldCharType="end"/>
            </w:r>
          </w:hyperlink>
        </w:p>
        <w:p w14:paraId="535A1C10" w14:textId="2B6FE9BC" w:rsidR="000739FF" w:rsidRDefault="001D6041">
          <w:pPr>
            <w:pStyle w:val="Obsah2"/>
            <w:tabs>
              <w:tab w:val="left" w:pos="880"/>
              <w:tab w:val="right" w:leader="dot" w:pos="9062"/>
            </w:tabs>
            <w:rPr>
              <w:rFonts w:eastAsiaTheme="minorEastAsia"/>
              <w:noProof/>
              <w:lang w:eastAsia="cs-CZ"/>
            </w:rPr>
          </w:pPr>
          <w:hyperlink w:anchor="_Toc48075667" w:history="1">
            <w:r w:rsidR="000739FF" w:rsidRPr="00CA5553">
              <w:rPr>
                <w:rStyle w:val="Hypertextovodkaz"/>
                <w:noProof/>
              </w:rPr>
              <w:t>5.2</w:t>
            </w:r>
            <w:r w:rsidR="000739FF">
              <w:rPr>
                <w:rFonts w:eastAsiaTheme="minorEastAsia"/>
                <w:noProof/>
                <w:lang w:eastAsia="cs-CZ"/>
              </w:rPr>
              <w:tab/>
            </w:r>
            <w:r w:rsidR="000739FF" w:rsidRPr="00CA5553">
              <w:rPr>
                <w:rStyle w:val="Hypertextovodkaz"/>
                <w:noProof/>
              </w:rPr>
              <w:t>EO 2: Odpovídá nastavení TP potřebám ŘO OP PIK? Nedochází v praxi k častým odchylkám od metodik, různým výkladům a z toho plynoucím pochybením?</w:t>
            </w:r>
            <w:r w:rsidR="000739FF">
              <w:rPr>
                <w:noProof/>
                <w:webHidden/>
              </w:rPr>
              <w:tab/>
            </w:r>
            <w:r w:rsidR="000739FF">
              <w:rPr>
                <w:noProof/>
                <w:webHidden/>
              </w:rPr>
              <w:fldChar w:fldCharType="begin"/>
            </w:r>
            <w:r w:rsidR="000739FF">
              <w:rPr>
                <w:noProof/>
                <w:webHidden/>
              </w:rPr>
              <w:instrText xml:space="preserve"> PAGEREF _Toc48075667 \h </w:instrText>
            </w:r>
            <w:r w:rsidR="000739FF">
              <w:rPr>
                <w:noProof/>
                <w:webHidden/>
              </w:rPr>
            </w:r>
            <w:r w:rsidR="000739FF">
              <w:rPr>
                <w:noProof/>
                <w:webHidden/>
              </w:rPr>
              <w:fldChar w:fldCharType="separate"/>
            </w:r>
            <w:r w:rsidR="009A4E69">
              <w:rPr>
                <w:noProof/>
                <w:webHidden/>
              </w:rPr>
              <w:t>17</w:t>
            </w:r>
            <w:r w:rsidR="000739FF">
              <w:rPr>
                <w:noProof/>
                <w:webHidden/>
              </w:rPr>
              <w:fldChar w:fldCharType="end"/>
            </w:r>
          </w:hyperlink>
        </w:p>
        <w:p w14:paraId="42F365CF" w14:textId="162FE7CF" w:rsidR="000739FF" w:rsidRDefault="001D6041">
          <w:pPr>
            <w:pStyle w:val="Obsah3"/>
            <w:tabs>
              <w:tab w:val="left" w:pos="1320"/>
              <w:tab w:val="right" w:leader="dot" w:pos="9062"/>
            </w:tabs>
            <w:rPr>
              <w:rFonts w:eastAsiaTheme="minorEastAsia"/>
              <w:noProof/>
              <w:lang w:eastAsia="cs-CZ"/>
            </w:rPr>
          </w:pPr>
          <w:hyperlink w:anchor="_Toc48075668" w:history="1">
            <w:r w:rsidR="000739FF" w:rsidRPr="00CA5553">
              <w:rPr>
                <w:rStyle w:val="Hypertextovodkaz"/>
                <w:noProof/>
              </w:rPr>
              <w:t>5.2.1</w:t>
            </w:r>
            <w:r w:rsidR="000739FF">
              <w:rPr>
                <w:rFonts w:eastAsiaTheme="minorEastAsia"/>
                <w:noProof/>
                <w:lang w:eastAsia="cs-CZ"/>
              </w:rPr>
              <w:tab/>
            </w:r>
            <w:r w:rsidR="000739FF" w:rsidRPr="00CA5553">
              <w:rPr>
                <w:rStyle w:val="Hypertextovodkaz"/>
                <w:noProof/>
              </w:rPr>
              <w:t>Úkol</w:t>
            </w:r>
            <w:r w:rsidR="000739FF">
              <w:rPr>
                <w:noProof/>
                <w:webHidden/>
              </w:rPr>
              <w:tab/>
            </w:r>
            <w:r w:rsidR="000739FF">
              <w:rPr>
                <w:noProof/>
                <w:webHidden/>
              </w:rPr>
              <w:fldChar w:fldCharType="begin"/>
            </w:r>
            <w:r w:rsidR="000739FF">
              <w:rPr>
                <w:noProof/>
                <w:webHidden/>
              </w:rPr>
              <w:instrText xml:space="preserve"> PAGEREF _Toc48075668 \h </w:instrText>
            </w:r>
            <w:r w:rsidR="000739FF">
              <w:rPr>
                <w:noProof/>
                <w:webHidden/>
              </w:rPr>
            </w:r>
            <w:r w:rsidR="000739FF">
              <w:rPr>
                <w:noProof/>
                <w:webHidden/>
              </w:rPr>
              <w:fldChar w:fldCharType="separate"/>
            </w:r>
            <w:r w:rsidR="009A4E69">
              <w:rPr>
                <w:noProof/>
                <w:webHidden/>
              </w:rPr>
              <w:t>17</w:t>
            </w:r>
            <w:r w:rsidR="000739FF">
              <w:rPr>
                <w:noProof/>
                <w:webHidden/>
              </w:rPr>
              <w:fldChar w:fldCharType="end"/>
            </w:r>
          </w:hyperlink>
        </w:p>
        <w:p w14:paraId="0E95816E" w14:textId="256AADE3" w:rsidR="000739FF" w:rsidRDefault="001D6041">
          <w:pPr>
            <w:pStyle w:val="Obsah3"/>
            <w:tabs>
              <w:tab w:val="left" w:pos="1320"/>
              <w:tab w:val="right" w:leader="dot" w:pos="9062"/>
            </w:tabs>
            <w:rPr>
              <w:rFonts w:eastAsiaTheme="minorEastAsia"/>
              <w:noProof/>
              <w:lang w:eastAsia="cs-CZ"/>
            </w:rPr>
          </w:pPr>
          <w:hyperlink w:anchor="_Toc48075669" w:history="1">
            <w:r w:rsidR="000739FF" w:rsidRPr="00CA5553">
              <w:rPr>
                <w:rStyle w:val="Hypertextovodkaz"/>
                <w:noProof/>
              </w:rPr>
              <w:t>5.2.2</w:t>
            </w:r>
            <w:r w:rsidR="000739FF">
              <w:rPr>
                <w:rFonts w:eastAsiaTheme="minorEastAsia"/>
                <w:noProof/>
                <w:lang w:eastAsia="cs-CZ"/>
              </w:rPr>
              <w:tab/>
            </w:r>
            <w:r w:rsidR="000739FF" w:rsidRPr="00CA5553">
              <w:rPr>
                <w:rStyle w:val="Hypertextovodkaz"/>
                <w:noProof/>
              </w:rPr>
              <w:t>Východiska</w:t>
            </w:r>
            <w:r w:rsidR="000739FF">
              <w:rPr>
                <w:noProof/>
                <w:webHidden/>
              </w:rPr>
              <w:tab/>
            </w:r>
            <w:r w:rsidR="000739FF">
              <w:rPr>
                <w:noProof/>
                <w:webHidden/>
              </w:rPr>
              <w:fldChar w:fldCharType="begin"/>
            </w:r>
            <w:r w:rsidR="000739FF">
              <w:rPr>
                <w:noProof/>
                <w:webHidden/>
              </w:rPr>
              <w:instrText xml:space="preserve"> PAGEREF _Toc48075669 \h </w:instrText>
            </w:r>
            <w:r w:rsidR="000739FF">
              <w:rPr>
                <w:noProof/>
                <w:webHidden/>
              </w:rPr>
            </w:r>
            <w:r w:rsidR="000739FF">
              <w:rPr>
                <w:noProof/>
                <w:webHidden/>
              </w:rPr>
              <w:fldChar w:fldCharType="separate"/>
            </w:r>
            <w:r w:rsidR="009A4E69">
              <w:rPr>
                <w:noProof/>
                <w:webHidden/>
              </w:rPr>
              <w:t>17</w:t>
            </w:r>
            <w:r w:rsidR="000739FF">
              <w:rPr>
                <w:noProof/>
                <w:webHidden/>
              </w:rPr>
              <w:fldChar w:fldCharType="end"/>
            </w:r>
          </w:hyperlink>
        </w:p>
        <w:p w14:paraId="18931A87" w14:textId="5F15DBED" w:rsidR="000739FF" w:rsidRDefault="001D6041">
          <w:pPr>
            <w:pStyle w:val="Obsah3"/>
            <w:tabs>
              <w:tab w:val="left" w:pos="1320"/>
              <w:tab w:val="right" w:leader="dot" w:pos="9062"/>
            </w:tabs>
            <w:rPr>
              <w:rFonts w:eastAsiaTheme="minorEastAsia"/>
              <w:noProof/>
              <w:lang w:eastAsia="cs-CZ"/>
            </w:rPr>
          </w:pPr>
          <w:hyperlink w:anchor="_Toc48075670" w:history="1">
            <w:r w:rsidR="000739FF" w:rsidRPr="00CA5553">
              <w:rPr>
                <w:rStyle w:val="Hypertextovodkaz"/>
                <w:noProof/>
              </w:rPr>
              <w:t>5.2.3</w:t>
            </w:r>
            <w:r w:rsidR="000739FF">
              <w:rPr>
                <w:rFonts w:eastAsiaTheme="minorEastAsia"/>
                <w:noProof/>
                <w:lang w:eastAsia="cs-CZ"/>
              </w:rPr>
              <w:tab/>
            </w:r>
            <w:r w:rsidR="000739FF" w:rsidRPr="00CA5553">
              <w:rPr>
                <w:rStyle w:val="Hypertextovodkaz"/>
                <w:noProof/>
              </w:rPr>
              <w:t>Zjištění v návaznosti na EO</w:t>
            </w:r>
            <w:r w:rsidR="000739FF">
              <w:rPr>
                <w:noProof/>
                <w:webHidden/>
              </w:rPr>
              <w:tab/>
            </w:r>
            <w:r w:rsidR="000739FF">
              <w:rPr>
                <w:noProof/>
                <w:webHidden/>
              </w:rPr>
              <w:fldChar w:fldCharType="begin"/>
            </w:r>
            <w:r w:rsidR="000739FF">
              <w:rPr>
                <w:noProof/>
                <w:webHidden/>
              </w:rPr>
              <w:instrText xml:space="preserve"> PAGEREF _Toc48075670 \h </w:instrText>
            </w:r>
            <w:r w:rsidR="000739FF">
              <w:rPr>
                <w:noProof/>
                <w:webHidden/>
              </w:rPr>
            </w:r>
            <w:r w:rsidR="000739FF">
              <w:rPr>
                <w:noProof/>
                <w:webHidden/>
              </w:rPr>
              <w:fldChar w:fldCharType="separate"/>
            </w:r>
            <w:r w:rsidR="009A4E69">
              <w:rPr>
                <w:noProof/>
                <w:webHidden/>
              </w:rPr>
              <w:t>17</w:t>
            </w:r>
            <w:r w:rsidR="000739FF">
              <w:rPr>
                <w:noProof/>
                <w:webHidden/>
              </w:rPr>
              <w:fldChar w:fldCharType="end"/>
            </w:r>
          </w:hyperlink>
        </w:p>
        <w:p w14:paraId="5E6D5E0B" w14:textId="1D6C7056" w:rsidR="000739FF" w:rsidRDefault="001D6041">
          <w:pPr>
            <w:pStyle w:val="Obsah3"/>
            <w:tabs>
              <w:tab w:val="left" w:pos="1320"/>
              <w:tab w:val="right" w:leader="dot" w:pos="9062"/>
            </w:tabs>
            <w:rPr>
              <w:rFonts w:eastAsiaTheme="minorEastAsia"/>
              <w:noProof/>
              <w:lang w:eastAsia="cs-CZ"/>
            </w:rPr>
          </w:pPr>
          <w:hyperlink w:anchor="_Toc48075671" w:history="1">
            <w:r w:rsidR="000739FF" w:rsidRPr="00CA5553">
              <w:rPr>
                <w:rStyle w:val="Hypertextovodkaz"/>
                <w:noProof/>
              </w:rPr>
              <w:t>5.2.4</w:t>
            </w:r>
            <w:r w:rsidR="000739FF">
              <w:rPr>
                <w:rFonts w:eastAsiaTheme="minorEastAsia"/>
                <w:noProof/>
                <w:lang w:eastAsia="cs-CZ"/>
              </w:rPr>
              <w:tab/>
            </w:r>
            <w:r w:rsidR="000739FF" w:rsidRPr="00CA5553">
              <w:rPr>
                <w:rStyle w:val="Hypertextovodkaz"/>
                <w:noProof/>
              </w:rPr>
              <w:t>Doplňující informace k EO</w:t>
            </w:r>
            <w:r w:rsidR="000739FF">
              <w:rPr>
                <w:noProof/>
                <w:webHidden/>
              </w:rPr>
              <w:tab/>
            </w:r>
            <w:r w:rsidR="000739FF">
              <w:rPr>
                <w:noProof/>
                <w:webHidden/>
              </w:rPr>
              <w:fldChar w:fldCharType="begin"/>
            </w:r>
            <w:r w:rsidR="000739FF">
              <w:rPr>
                <w:noProof/>
                <w:webHidden/>
              </w:rPr>
              <w:instrText xml:space="preserve"> PAGEREF _Toc48075671 \h </w:instrText>
            </w:r>
            <w:r w:rsidR="000739FF">
              <w:rPr>
                <w:noProof/>
                <w:webHidden/>
              </w:rPr>
            </w:r>
            <w:r w:rsidR="000739FF">
              <w:rPr>
                <w:noProof/>
                <w:webHidden/>
              </w:rPr>
              <w:fldChar w:fldCharType="separate"/>
            </w:r>
            <w:r w:rsidR="009A4E69">
              <w:rPr>
                <w:noProof/>
                <w:webHidden/>
              </w:rPr>
              <w:t>18</w:t>
            </w:r>
            <w:r w:rsidR="000739FF">
              <w:rPr>
                <w:noProof/>
                <w:webHidden/>
              </w:rPr>
              <w:fldChar w:fldCharType="end"/>
            </w:r>
          </w:hyperlink>
        </w:p>
        <w:p w14:paraId="24BDC442" w14:textId="680B5D5F" w:rsidR="000739FF" w:rsidRDefault="001D6041">
          <w:pPr>
            <w:pStyle w:val="Obsah2"/>
            <w:tabs>
              <w:tab w:val="left" w:pos="880"/>
              <w:tab w:val="right" w:leader="dot" w:pos="9062"/>
            </w:tabs>
            <w:rPr>
              <w:rFonts w:eastAsiaTheme="minorEastAsia"/>
              <w:noProof/>
              <w:lang w:eastAsia="cs-CZ"/>
            </w:rPr>
          </w:pPr>
          <w:hyperlink w:anchor="_Toc48075672" w:history="1">
            <w:r w:rsidR="000739FF" w:rsidRPr="00CA5553">
              <w:rPr>
                <w:rStyle w:val="Hypertextovodkaz"/>
                <w:noProof/>
              </w:rPr>
              <w:t>5.3</w:t>
            </w:r>
            <w:r w:rsidR="000739FF">
              <w:rPr>
                <w:rFonts w:eastAsiaTheme="minorEastAsia"/>
                <w:noProof/>
                <w:lang w:eastAsia="cs-CZ"/>
              </w:rPr>
              <w:tab/>
            </w:r>
            <w:r w:rsidR="000739FF" w:rsidRPr="00CA5553">
              <w:rPr>
                <w:rStyle w:val="Hypertextovodkaz"/>
                <w:noProof/>
              </w:rPr>
              <w:t>EO 3: Jsou v metodickém prostředí OP PIK v oblasti TP uplatňovány procesy či jejich části, které lze označit jako nadbytečné? (…)</w:t>
            </w:r>
            <w:r w:rsidR="000739FF">
              <w:rPr>
                <w:noProof/>
                <w:webHidden/>
              </w:rPr>
              <w:tab/>
            </w:r>
            <w:r w:rsidR="000739FF">
              <w:rPr>
                <w:noProof/>
                <w:webHidden/>
              </w:rPr>
              <w:fldChar w:fldCharType="begin"/>
            </w:r>
            <w:r w:rsidR="000739FF">
              <w:rPr>
                <w:noProof/>
                <w:webHidden/>
              </w:rPr>
              <w:instrText xml:space="preserve"> PAGEREF _Toc48075672 \h </w:instrText>
            </w:r>
            <w:r w:rsidR="000739FF">
              <w:rPr>
                <w:noProof/>
                <w:webHidden/>
              </w:rPr>
            </w:r>
            <w:r w:rsidR="000739FF">
              <w:rPr>
                <w:noProof/>
                <w:webHidden/>
              </w:rPr>
              <w:fldChar w:fldCharType="separate"/>
            </w:r>
            <w:r w:rsidR="009A4E69">
              <w:rPr>
                <w:noProof/>
                <w:webHidden/>
              </w:rPr>
              <w:t>20</w:t>
            </w:r>
            <w:r w:rsidR="000739FF">
              <w:rPr>
                <w:noProof/>
                <w:webHidden/>
              </w:rPr>
              <w:fldChar w:fldCharType="end"/>
            </w:r>
          </w:hyperlink>
        </w:p>
        <w:p w14:paraId="1F1EDFE9" w14:textId="17D9AB8F" w:rsidR="000739FF" w:rsidRDefault="001D6041">
          <w:pPr>
            <w:pStyle w:val="Obsah3"/>
            <w:tabs>
              <w:tab w:val="left" w:pos="1320"/>
              <w:tab w:val="right" w:leader="dot" w:pos="9062"/>
            </w:tabs>
            <w:rPr>
              <w:rFonts w:eastAsiaTheme="minorEastAsia"/>
              <w:noProof/>
              <w:lang w:eastAsia="cs-CZ"/>
            </w:rPr>
          </w:pPr>
          <w:hyperlink w:anchor="_Toc48075673" w:history="1">
            <w:r w:rsidR="000739FF" w:rsidRPr="00CA5553">
              <w:rPr>
                <w:rStyle w:val="Hypertextovodkaz"/>
                <w:noProof/>
              </w:rPr>
              <w:t>5.3.1</w:t>
            </w:r>
            <w:r w:rsidR="000739FF">
              <w:rPr>
                <w:rFonts w:eastAsiaTheme="minorEastAsia"/>
                <w:noProof/>
                <w:lang w:eastAsia="cs-CZ"/>
              </w:rPr>
              <w:tab/>
            </w:r>
            <w:r w:rsidR="000739FF" w:rsidRPr="00CA5553">
              <w:rPr>
                <w:rStyle w:val="Hypertextovodkaz"/>
                <w:noProof/>
              </w:rPr>
              <w:t>Úkol</w:t>
            </w:r>
            <w:r w:rsidR="000739FF">
              <w:rPr>
                <w:noProof/>
                <w:webHidden/>
              </w:rPr>
              <w:tab/>
            </w:r>
            <w:r w:rsidR="000739FF">
              <w:rPr>
                <w:noProof/>
                <w:webHidden/>
              </w:rPr>
              <w:fldChar w:fldCharType="begin"/>
            </w:r>
            <w:r w:rsidR="000739FF">
              <w:rPr>
                <w:noProof/>
                <w:webHidden/>
              </w:rPr>
              <w:instrText xml:space="preserve"> PAGEREF _Toc48075673 \h </w:instrText>
            </w:r>
            <w:r w:rsidR="000739FF">
              <w:rPr>
                <w:noProof/>
                <w:webHidden/>
              </w:rPr>
            </w:r>
            <w:r w:rsidR="000739FF">
              <w:rPr>
                <w:noProof/>
                <w:webHidden/>
              </w:rPr>
              <w:fldChar w:fldCharType="separate"/>
            </w:r>
            <w:r w:rsidR="009A4E69">
              <w:rPr>
                <w:noProof/>
                <w:webHidden/>
              </w:rPr>
              <w:t>20</w:t>
            </w:r>
            <w:r w:rsidR="000739FF">
              <w:rPr>
                <w:noProof/>
                <w:webHidden/>
              </w:rPr>
              <w:fldChar w:fldCharType="end"/>
            </w:r>
          </w:hyperlink>
        </w:p>
        <w:p w14:paraId="7E80AF81" w14:textId="3BED534D" w:rsidR="000739FF" w:rsidRDefault="001D6041">
          <w:pPr>
            <w:pStyle w:val="Obsah3"/>
            <w:tabs>
              <w:tab w:val="left" w:pos="1320"/>
              <w:tab w:val="right" w:leader="dot" w:pos="9062"/>
            </w:tabs>
            <w:rPr>
              <w:rFonts w:eastAsiaTheme="minorEastAsia"/>
              <w:noProof/>
              <w:lang w:eastAsia="cs-CZ"/>
            </w:rPr>
          </w:pPr>
          <w:hyperlink w:anchor="_Toc48075674" w:history="1">
            <w:r w:rsidR="000739FF" w:rsidRPr="00CA5553">
              <w:rPr>
                <w:rStyle w:val="Hypertextovodkaz"/>
                <w:noProof/>
              </w:rPr>
              <w:t>5.3.2</w:t>
            </w:r>
            <w:r w:rsidR="000739FF">
              <w:rPr>
                <w:rFonts w:eastAsiaTheme="minorEastAsia"/>
                <w:noProof/>
                <w:lang w:eastAsia="cs-CZ"/>
              </w:rPr>
              <w:tab/>
            </w:r>
            <w:r w:rsidR="000739FF" w:rsidRPr="00CA5553">
              <w:rPr>
                <w:rStyle w:val="Hypertextovodkaz"/>
                <w:noProof/>
              </w:rPr>
              <w:t>Východiska</w:t>
            </w:r>
            <w:r w:rsidR="000739FF">
              <w:rPr>
                <w:noProof/>
                <w:webHidden/>
              </w:rPr>
              <w:tab/>
            </w:r>
            <w:r w:rsidR="000739FF">
              <w:rPr>
                <w:noProof/>
                <w:webHidden/>
              </w:rPr>
              <w:fldChar w:fldCharType="begin"/>
            </w:r>
            <w:r w:rsidR="000739FF">
              <w:rPr>
                <w:noProof/>
                <w:webHidden/>
              </w:rPr>
              <w:instrText xml:space="preserve"> PAGEREF _Toc48075674 \h </w:instrText>
            </w:r>
            <w:r w:rsidR="000739FF">
              <w:rPr>
                <w:noProof/>
                <w:webHidden/>
              </w:rPr>
            </w:r>
            <w:r w:rsidR="000739FF">
              <w:rPr>
                <w:noProof/>
                <w:webHidden/>
              </w:rPr>
              <w:fldChar w:fldCharType="separate"/>
            </w:r>
            <w:r w:rsidR="009A4E69">
              <w:rPr>
                <w:noProof/>
                <w:webHidden/>
              </w:rPr>
              <w:t>20</w:t>
            </w:r>
            <w:r w:rsidR="000739FF">
              <w:rPr>
                <w:noProof/>
                <w:webHidden/>
              </w:rPr>
              <w:fldChar w:fldCharType="end"/>
            </w:r>
          </w:hyperlink>
        </w:p>
        <w:p w14:paraId="29D9DB1B" w14:textId="36F6945C" w:rsidR="000739FF" w:rsidRDefault="001D6041">
          <w:pPr>
            <w:pStyle w:val="Obsah3"/>
            <w:tabs>
              <w:tab w:val="left" w:pos="1320"/>
              <w:tab w:val="right" w:leader="dot" w:pos="9062"/>
            </w:tabs>
            <w:rPr>
              <w:rFonts w:eastAsiaTheme="minorEastAsia"/>
              <w:noProof/>
              <w:lang w:eastAsia="cs-CZ"/>
            </w:rPr>
          </w:pPr>
          <w:hyperlink w:anchor="_Toc48075675" w:history="1">
            <w:r w:rsidR="000739FF" w:rsidRPr="00CA5553">
              <w:rPr>
                <w:rStyle w:val="Hypertextovodkaz"/>
                <w:noProof/>
              </w:rPr>
              <w:t>5.3.3</w:t>
            </w:r>
            <w:r w:rsidR="000739FF">
              <w:rPr>
                <w:rFonts w:eastAsiaTheme="minorEastAsia"/>
                <w:noProof/>
                <w:lang w:eastAsia="cs-CZ"/>
              </w:rPr>
              <w:tab/>
            </w:r>
            <w:r w:rsidR="000739FF" w:rsidRPr="00CA5553">
              <w:rPr>
                <w:rStyle w:val="Hypertextovodkaz"/>
                <w:noProof/>
              </w:rPr>
              <w:t>Zjištění v návaznosti na EO</w:t>
            </w:r>
            <w:r w:rsidR="000739FF">
              <w:rPr>
                <w:noProof/>
                <w:webHidden/>
              </w:rPr>
              <w:tab/>
            </w:r>
            <w:r w:rsidR="000739FF">
              <w:rPr>
                <w:noProof/>
                <w:webHidden/>
              </w:rPr>
              <w:fldChar w:fldCharType="begin"/>
            </w:r>
            <w:r w:rsidR="000739FF">
              <w:rPr>
                <w:noProof/>
                <w:webHidden/>
              </w:rPr>
              <w:instrText xml:space="preserve"> PAGEREF _Toc48075675 \h </w:instrText>
            </w:r>
            <w:r w:rsidR="000739FF">
              <w:rPr>
                <w:noProof/>
                <w:webHidden/>
              </w:rPr>
            </w:r>
            <w:r w:rsidR="000739FF">
              <w:rPr>
                <w:noProof/>
                <w:webHidden/>
              </w:rPr>
              <w:fldChar w:fldCharType="separate"/>
            </w:r>
            <w:r w:rsidR="009A4E69">
              <w:rPr>
                <w:noProof/>
                <w:webHidden/>
              </w:rPr>
              <w:t>20</w:t>
            </w:r>
            <w:r w:rsidR="000739FF">
              <w:rPr>
                <w:noProof/>
                <w:webHidden/>
              </w:rPr>
              <w:fldChar w:fldCharType="end"/>
            </w:r>
          </w:hyperlink>
        </w:p>
        <w:p w14:paraId="25B75C5F" w14:textId="36355D4B" w:rsidR="000739FF" w:rsidRDefault="001D6041">
          <w:pPr>
            <w:pStyle w:val="Obsah3"/>
            <w:tabs>
              <w:tab w:val="left" w:pos="1320"/>
              <w:tab w:val="right" w:leader="dot" w:pos="9062"/>
            </w:tabs>
            <w:rPr>
              <w:rFonts w:eastAsiaTheme="minorEastAsia"/>
              <w:noProof/>
              <w:lang w:eastAsia="cs-CZ"/>
            </w:rPr>
          </w:pPr>
          <w:hyperlink w:anchor="_Toc48075676" w:history="1">
            <w:r w:rsidR="000739FF" w:rsidRPr="00CA5553">
              <w:rPr>
                <w:rStyle w:val="Hypertextovodkaz"/>
                <w:noProof/>
              </w:rPr>
              <w:t>5.3.4</w:t>
            </w:r>
            <w:r w:rsidR="000739FF">
              <w:rPr>
                <w:rFonts w:eastAsiaTheme="minorEastAsia"/>
                <w:noProof/>
                <w:lang w:eastAsia="cs-CZ"/>
              </w:rPr>
              <w:tab/>
            </w:r>
            <w:r w:rsidR="000739FF" w:rsidRPr="00CA5553">
              <w:rPr>
                <w:rStyle w:val="Hypertextovodkaz"/>
                <w:noProof/>
              </w:rPr>
              <w:t>Doplňující informace k EO</w:t>
            </w:r>
            <w:r w:rsidR="000739FF">
              <w:rPr>
                <w:noProof/>
                <w:webHidden/>
              </w:rPr>
              <w:tab/>
            </w:r>
            <w:r w:rsidR="000739FF">
              <w:rPr>
                <w:noProof/>
                <w:webHidden/>
              </w:rPr>
              <w:fldChar w:fldCharType="begin"/>
            </w:r>
            <w:r w:rsidR="000739FF">
              <w:rPr>
                <w:noProof/>
                <w:webHidden/>
              </w:rPr>
              <w:instrText xml:space="preserve"> PAGEREF _Toc48075676 \h </w:instrText>
            </w:r>
            <w:r w:rsidR="000739FF">
              <w:rPr>
                <w:noProof/>
                <w:webHidden/>
              </w:rPr>
            </w:r>
            <w:r w:rsidR="000739FF">
              <w:rPr>
                <w:noProof/>
                <w:webHidden/>
              </w:rPr>
              <w:fldChar w:fldCharType="separate"/>
            </w:r>
            <w:r w:rsidR="009A4E69">
              <w:rPr>
                <w:noProof/>
                <w:webHidden/>
              </w:rPr>
              <w:t>20</w:t>
            </w:r>
            <w:r w:rsidR="000739FF">
              <w:rPr>
                <w:noProof/>
                <w:webHidden/>
              </w:rPr>
              <w:fldChar w:fldCharType="end"/>
            </w:r>
          </w:hyperlink>
        </w:p>
        <w:p w14:paraId="065F7FE2" w14:textId="41C5FC29" w:rsidR="000739FF" w:rsidRDefault="001D6041">
          <w:pPr>
            <w:pStyle w:val="Obsah2"/>
            <w:tabs>
              <w:tab w:val="left" w:pos="880"/>
              <w:tab w:val="right" w:leader="dot" w:pos="9062"/>
            </w:tabs>
            <w:rPr>
              <w:rFonts w:eastAsiaTheme="minorEastAsia"/>
              <w:noProof/>
              <w:lang w:eastAsia="cs-CZ"/>
            </w:rPr>
          </w:pPr>
          <w:hyperlink w:anchor="_Toc48075677" w:history="1">
            <w:r w:rsidR="000739FF" w:rsidRPr="00CA5553">
              <w:rPr>
                <w:rStyle w:val="Hypertextovodkaz"/>
                <w:noProof/>
              </w:rPr>
              <w:t>5.4</w:t>
            </w:r>
            <w:r w:rsidR="000739FF">
              <w:rPr>
                <w:rFonts w:eastAsiaTheme="minorEastAsia"/>
                <w:noProof/>
                <w:lang w:eastAsia="cs-CZ"/>
              </w:rPr>
              <w:tab/>
            </w:r>
            <w:r w:rsidR="000739FF" w:rsidRPr="00CA5553">
              <w:rPr>
                <w:rStyle w:val="Hypertextovodkaz"/>
                <w:noProof/>
              </w:rPr>
              <w:t>EO 4: Neobsahuje metodické prostředí OP PIK v oblasti TP tzv. hluchá místa, tedy situaci, kdy platná metodika danou problematiku vůbec neupravuje?</w:t>
            </w:r>
            <w:r w:rsidR="000739FF">
              <w:rPr>
                <w:noProof/>
                <w:webHidden/>
              </w:rPr>
              <w:tab/>
            </w:r>
            <w:r w:rsidR="000739FF">
              <w:rPr>
                <w:noProof/>
                <w:webHidden/>
              </w:rPr>
              <w:fldChar w:fldCharType="begin"/>
            </w:r>
            <w:r w:rsidR="000739FF">
              <w:rPr>
                <w:noProof/>
                <w:webHidden/>
              </w:rPr>
              <w:instrText xml:space="preserve"> PAGEREF _Toc48075677 \h </w:instrText>
            </w:r>
            <w:r w:rsidR="000739FF">
              <w:rPr>
                <w:noProof/>
                <w:webHidden/>
              </w:rPr>
            </w:r>
            <w:r w:rsidR="000739FF">
              <w:rPr>
                <w:noProof/>
                <w:webHidden/>
              </w:rPr>
              <w:fldChar w:fldCharType="separate"/>
            </w:r>
            <w:r w:rsidR="009A4E69">
              <w:rPr>
                <w:noProof/>
                <w:webHidden/>
              </w:rPr>
              <w:t>23</w:t>
            </w:r>
            <w:r w:rsidR="000739FF">
              <w:rPr>
                <w:noProof/>
                <w:webHidden/>
              </w:rPr>
              <w:fldChar w:fldCharType="end"/>
            </w:r>
          </w:hyperlink>
        </w:p>
        <w:p w14:paraId="18B9ACA3" w14:textId="545F3184" w:rsidR="000739FF" w:rsidRDefault="001D6041">
          <w:pPr>
            <w:pStyle w:val="Obsah3"/>
            <w:tabs>
              <w:tab w:val="left" w:pos="1320"/>
              <w:tab w:val="right" w:leader="dot" w:pos="9062"/>
            </w:tabs>
            <w:rPr>
              <w:rFonts w:eastAsiaTheme="minorEastAsia"/>
              <w:noProof/>
              <w:lang w:eastAsia="cs-CZ"/>
            </w:rPr>
          </w:pPr>
          <w:hyperlink w:anchor="_Toc48075678" w:history="1">
            <w:r w:rsidR="000739FF" w:rsidRPr="00CA5553">
              <w:rPr>
                <w:rStyle w:val="Hypertextovodkaz"/>
                <w:noProof/>
              </w:rPr>
              <w:t>5.4.1</w:t>
            </w:r>
            <w:r w:rsidR="000739FF">
              <w:rPr>
                <w:rFonts w:eastAsiaTheme="minorEastAsia"/>
                <w:noProof/>
                <w:lang w:eastAsia="cs-CZ"/>
              </w:rPr>
              <w:tab/>
            </w:r>
            <w:r w:rsidR="000739FF" w:rsidRPr="00CA5553">
              <w:rPr>
                <w:rStyle w:val="Hypertextovodkaz"/>
                <w:noProof/>
              </w:rPr>
              <w:t>Úkol</w:t>
            </w:r>
            <w:r w:rsidR="000739FF">
              <w:rPr>
                <w:noProof/>
                <w:webHidden/>
              </w:rPr>
              <w:tab/>
            </w:r>
            <w:r w:rsidR="000739FF">
              <w:rPr>
                <w:noProof/>
                <w:webHidden/>
              </w:rPr>
              <w:fldChar w:fldCharType="begin"/>
            </w:r>
            <w:r w:rsidR="000739FF">
              <w:rPr>
                <w:noProof/>
                <w:webHidden/>
              </w:rPr>
              <w:instrText xml:space="preserve"> PAGEREF _Toc48075678 \h </w:instrText>
            </w:r>
            <w:r w:rsidR="000739FF">
              <w:rPr>
                <w:noProof/>
                <w:webHidden/>
              </w:rPr>
            </w:r>
            <w:r w:rsidR="000739FF">
              <w:rPr>
                <w:noProof/>
                <w:webHidden/>
              </w:rPr>
              <w:fldChar w:fldCharType="separate"/>
            </w:r>
            <w:r w:rsidR="009A4E69">
              <w:rPr>
                <w:noProof/>
                <w:webHidden/>
              </w:rPr>
              <w:t>23</w:t>
            </w:r>
            <w:r w:rsidR="000739FF">
              <w:rPr>
                <w:noProof/>
                <w:webHidden/>
              </w:rPr>
              <w:fldChar w:fldCharType="end"/>
            </w:r>
          </w:hyperlink>
        </w:p>
        <w:p w14:paraId="2620B126" w14:textId="26A2E362" w:rsidR="000739FF" w:rsidRDefault="001D6041">
          <w:pPr>
            <w:pStyle w:val="Obsah3"/>
            <w:tabs>
              <w:tab w:val="left" w:pos="1320"/>
              <w:tab w:val="right" w:leader="dot" w:pos="9062"/>
            </w:tabs>
            <w:rPr>
              <w:rFonts w:eastAsiaTheme="minorEastAsia"/>
              <w:noProof/>
              <w:lang w:eastAsia="cs-CZ"/>
            </w:rPr>
          </w:pPr>
          <w:hyperlink w:anchor="_Toc48075679" w:history="1">
            <w:r w:rsidR="000739FF" w:rsidRPr="00CA5553">
              <w:rPr>
                <w:rStyle w:val="Hypertextovodkaz"/>
                <w:noProof/>
              </w:rPr>
              <w:t>5.4.2</w:t>
            </w:r>
            <w:r w:rsidR="000739FF">
              <w:rPr>
                <w:rFonts w:eastAsiaTheme="minorEastAsia"/>
                <w:noProof/>
                <w:lang w:eastAsia="cs-CZ"/>
              </w:rPr>
              <w:tab/>
            </w:r>
            <w:r w:rsidR="000739FF" w:rsidRPr="00CA5553">
              <w:rPr>
                <w:rStyle w:val="Hypertextovodkaz"/>
                <w:noProof/>
              </w:rPr>
              <w:t>Východiska</w:t>
            </w:r>
            <w:r w:rsidR="000739FF">
              <w:rPr>
                <w:noProof/>
                <w:webHidden/>
              </w:rPr>
              <w:tab/>
            </w:r>
            <w:r w:rsidR="000739FF">
              <w:rPr>
                <w:noProof/>
                <w:webHidden/>
              </w:rPr>
              <w:fldChar w:fldCharType="begin"/>
            </w:r>
            <w:r w:rsidR="000739FF">
              <w:rPr>
                <w:noProof/>
                <w:webHidden/>
              </w:rPr>
              <w:instrText xml:space="preserve"> PAGEREF _Toc48075679 \h </w:instrText>
            </w:r>
            <w:r w:rsidR="000739FF">
              <w:rPr>
                <w:noProof/>
                <w:webHidden/>
              </w:rPr>
            </w:r>
            <w:r w:rsidR="000739FF">
              <w:rPr>
                <w:noProof/>
                <w:webHidden/>
              </w:rPr>
              <w:fldChar w:fldCharType="separate"/>
            </w:r>
            <w:r w:rsidR="009A4E69">
              <w:rPr>
                <w:noProof/>
                <w:webHidden/>
              </w:rPr>
              <w:t>23</w:t>
            </w:r>
            <w:r w:rsidR="000739FF">
              <w:rPr>
                <w:noProof/>
                <w:webHidden/>
              </w:rPr>
              <w:fldChar w:fldCharType="end"/>
            </w:r>
          </w:hyperlink>
        </w:p>
        <w:p w14:paraId="4F38C0AB" w14:textId="1C554015" w:rsidR="000739FF" w:rsidRDefault="001D6041">
          <w:pPr>
            <w:pStyle w:val="Obsah3"/>
            <w:tabs>
              <w:tab w:val="left" w:pos="1320"/>
              <w:tab w:val="right" w:leader="dot" w:pos="9062"/>
            </w:tabs>
            <w:rPr>
              <w:rFonts w:eastAsiaTheme="minorEastAsia"/>
              <w:noProof/>
              <w:lang w:eastAsia="cs-CZ"/>
            </w:rPr>
          </w:pPr>
          <w:hyperlink w:anchor="_Toc48075680" w:history="1">
            <w:r w:rsidR="000739FF" w:rsidRPr="00CA5553">
              <w:rPr>
                <w:rStyle w:val="Hypertextovodkaz"/>
                <w:noProof/>
              </w:rPr>
              <w:t>5.4.3</w:t>
            </w:r>
            <w:r w:rsidR="000739FF">
              <w:rPr>
                <w:rFonts w:eastAsiaTheme="minorEastAsia"/>
                <w:noProof/>
                <w:lang w:eastAsia="cs-CZ"/>
              </w:rPr>
              <w:tab/>
            </w:r>
            <w:r w:rsidR="000739FF" w:rsidRPr="00CA5553">
              <w:rPr>
                <w:rStyle w:val="Hypertextovodkaz"/>
                <w:noProof/>
              </w:rPr>
              <w:t>Zjištění v návaznosti na EO</w:t>
            </w:r>
            <w:r w:rsidR="000739FF">
              <w:rPr>
                <w:noProof/>
                <w:webHidden/>
              </w:rPr>
              <w:tab/>
            </w:r>
            <w:r w:rsidR="000739FF">
              <w:rPr>
                <w:noProof/>
                <w:webHidden/>
              </w:rPr>
              <w:fldChar w:fldCharType="begin"/>
            </w:r>
            <w:r w:rsidR="000739FF">
              <w:rPr>
                <w:noProof/>
                <w:webHidden/>
              </w:rPr>
              <w:instrText xml:space="preserve"> PAGEREF _Toc48075680 \h </w:instrText>
            </w:r>
            <w:r w:rsidR="000739FF">
              <w:rPr>
                <w:noProof/>
                <w:webHidden/>
              </w:rPr>
            </w:r>
            <w:r w:rsidR="000739FF">
              <w:rPr>
                <w:noProof/>
                <w:webHidden/>
              </w:rPr>
              <w:fldChar w:fldCharType="separate"/>
            </w:r>
            <w:r w:rsidR="009A4E69">
              <w:rPr>
                <w:noProof/>
                <w:webHidden/>
              </w:rPr>
              <w:t>23</w:t>
            </w:r>
            <w:r w:rsidR="000739FF">
              <w:rPr>
                <w:noProof/>
                <w:webHidden/>
              </w:rPr>
              <w:fldChar w:fldCharType="end"/>
            </w:r>
          </w:hyperlink>
        </w:p>
        <w:p w14:paraId="4F442CFF" w14:textId="20090A6E" w:rsidR="000739FF" w:rsidRDefault="001D6041">
          <w:pPr>
            <w:pStyle w:val="Obsah3"/>
            <w:tabs>
              <w:tab w:val="left" w:pos="1320"/>
              <w:tab w:val="right" w:leader="dot" w:pos="9062"/>
            </w:tabs>
            <w:rPr>
              <w:rFonts w:eastAsiaTheme="minorEastAsia"/>
              <w:noProof/>
              <w:lang w:eastAsia="cs-CZ"/>
            </w:rPr>
          </w:pPr>
          <w:hyperlink w:anchor="_Toc48075681" w:history="1">
            <w:r w:rsidR="000739FF" w:rsidRPr="00CA5553">
              <w:rPr>
                <w:rStyle w:val="Hypertextovodkaz"/>
                <w:noProof/>
              </w:rPr>
              <w:t>5.4.4</w:t>
            </w:r>
            <w:r w:rsidR="000739FF">
              <w:rPr>
                <w:rFonts w:eastAsiaTheme="minorEastAsia"/>
                <w:noProof/>
                <w:lang w:eastAsia="cs-CZ"/>
              </w:rPr>
              <w:tab/>
            </w:r>
            <w:r w:rsidR="000739FF" w:rsidRPr="00CA5553">
              <w:rPr>
                <w:rStyle w:val="Hypertextovodkaz"/>
                <w:noProof/>
              </w:rPr>
              <w:t>Doplňující informace k EO</w:t>
            </w:r>
            <w:r w:rsidR="000739FF">
              <w:rPr>
                <w:noProof/>
                <w:webHidden/>
              </w:rPr>
              <w:tab/>
            </w:r>
            <w:r w:rsidR="000739FF">
              <w:rPr>
                <w:noProof/>
                <w:webHidden/>
              </w:rPr>
              <w:fldChar w:fldCharType="begin"/>
            </w:r>
            <w:r w:rsidR="000739FF">
              <w:rPr>
                <w:noProof/>
                <w:webHidden/>
              </w:rPr>
              <w:instrText xml:space="preserve"> PAGEREF _Toc48075681 \h </w:instrText>
            </w:r>
            <w:r w:rsidR="000739FF">
              <w:rPr>
                <w:noProof/>
                <w:webHidden/>
              </w:rPr>
            </w:r>
            <w:r w:rsidR="000739FF">
              <w:rPr>
                <w:noProof/>
                <w:webHidden/>
              </w:rPr>
              <w:fldChar w:fldCharType="separate"/>
            </w:r>
            <w:r w:rsidR="009A4E69">
              <w:rPr>
                <w:noProof/>
                <w:webHidden/>
              </w:rPr>
              <w:t>24</w:t>
            </w:r>
            <w:r w:rsidR="000739FF">
              <w:rPr>
                <w:noProof/>
                <w:webHidden/>
              </w:rPr>
              <w:fldChar w:fldCharType="end"/>
            </w:r>
          </w:hyperlink>
        </w:p>
        <w:p w14:paraId="057F1A6B" w14:textId="745E3A7F" w:rsidR="000739FF" w:rsidRDefault="001D6041">
          <w:pPr>
            <w:pStyle w:val="Obsah2"/>
            <w:tabs>
              <w:tab w:val="left" w:pos="880"/>
              <w:tab w:val="right" w:leader="dot" w:pos="9062"/>
            </w:tabs>
            <w:rPr>
              <w:rFonts w:eastAsiaTheme="minorEastAsia"/>
              <w:noProof/>
              <w:lang w:eastAsia="cs-CZ"/>
            </w:rPr>
          </w:pPr>
          <w:hyperlink w:anchor="_Toc48075682" w:history="1">
            <w:r w:rsidR="000739FF" w:rsidRPr="00CA5553">
              <w:rPr>
                <w:rStyle w:val="Hypertextovodkaz"/>
                <w:noProof/>
              </w:rPr>
              <w:t>5.5</w:t>
            </w:r>
            <w:r w:rsidR="000739FF">
              <w:rPr>
                <w:rFonts w:eastAsiaTheme="minorEastAsia"/>
                <w:noProof/>
                <w:lang w:eastAsia="cs-CZ"/>
              </w:rPr>
              <w:tab/>
            </w:r>
            <w:r w:rsidR="000739FF" w:rsidRPr="00CA5553">
              <w:rPr>
                <w:rStyle w:val="Hypertextovodkaz"/>
                <w:noProof/>
              </w:rPr>
              <w:t>EO 5: Byla vhodně nastavena výše alokace na TP? Je potřebné/vhodné tuto alokaci nějak upravit?</w:t>
            </w:r>
            <w:r w:rsidR="000739FF">
              <w:rPr>
                <w:noProof/>
                <w:webHidden/>
              </w:rPr>
              <w:tab/>
            </w:r>
            <w:r w:rsidR="000739FF">
              <w:rPr>
                <w:noProof/>
                <w:webHidden/>
              </w:rPr>
              <w:fldChar w:fldCharType="begin"/>
            </w:r>
            <w:r w:rsidR="000739FF">
              <w:rPr>
                <w:noProof/>
                <w:webHidden/>
              </w:rPr>
              <w:instrText xml:space="preserve"> PAGEREF _Toc48075682 \h </w:instrText>
            </w:r>
            <w:r w:rsidR="000739FF">
              <w:rPr>
                <w:noProof/>
                <w:webHidden/>
              </w:rPr>
            </w:r>
            <w:r w:rsidR="000739FF">
              <w:rPr>
                <w:noProof/>
                <w:webHidden/>
              </w:rPr>
              <w:fldChar w:fldCharType="separate"/>
            </w:r>
            <w:r w:rsidR="009A4E69">
              <w:rPr>
                <w:noProof/>
                <w:webHidden/>
              </w:rPr>
              <w:t>26</w:t>
            </w:r>
            <w:r w:rsidR="000739FF">
              <w:rPr>
                <w:noProof/>
                <w:webHidden/>
              </w:rPr>
              <w:fldChar w:fldCharType="end"/>
            </w:r>
          </w:hyperlink>
        </w:p>
        <w:p w14:paraId="78251DEF" w14:textId="4B83D85E" w:rsidR="000739FF" w:rsidRDefault="001D6041">
          <w:pPr>
            <w:pStyle w:val="Obsah3"/>
            <w:tabs>
              <w:tab w:val="left" w:pos="1320"/>
              <w:tab w:val="right" w:leader="dot" w:pos="9062"/>
            </w:tabs>
            <w:rPr>
              <w:rFonts w:eastAsiaTheme="minorEastAsia"/>
              <w:noProof/>
              <w:lang w:eastAsia="cs-CZ"/>
            </w:rPr>
          </w:pPr>
          <w:hyperlink w:anchor="_Toc48075683" w:history="1">
            <w:r w:rsidR="000739FF" w:rsidRPr="00CA5553">
              <w:rPr>
                <w:rStyle w:val="Hypertextovodkaz"/>
                <w:noProof/>
              </w:rPr>
              <w:t>5.5.1</w:t>
            </w:r>
            <w:r w:rsidR="000739FF">
              <w:rPr>
                <w:rFonts w:eastAsiaTheme="minorEastAsia"/>
                <w:noProof/>
                <w:lang w:eastAsia="cs-CZ"/>
              </w:rPr>
              <w:tab/>
            </w:r>
            <w:r w:rsidR="000739FF" w:rsidRPr="00CA5553">
              <w:rPr>
                <w:rStyle w:val="Hypertextovodkaz"/>
                <w:noProof/>
              </w:rPr>
              <w:t>Úkol</w:t>
            </w:r>
            <w:r w:rsidR="000739FF">
              <w:rPr>
                <w:noProof/>
                <w:webHidden/>
              </w:rPr>
              <w:tab/>
            </w:r>
            <w:r w:rsidR="000739FF">
              <w:rPr>
                <w:noProof/>
                <w:webHidden/>
              </w:rPr>
              <w:fldChar w:fldCharType="begin"/>
            </w:r>
            <w:r w:rsidR="000739FF">
              <w:rPr>
                <w:noProof/>
                <w:webHidden/>
              </w:rPr>
              <w:instrText xml:space="preserve"> PAGEREF _Toc48075683 \h </w:instrText>
            </w:r>
            <w:r w:rsidR="000739FF">
              <w:rPr>
                <w:noProof/>
                <w:webHidden/>
              </w:rPr>
            </w:r>
            <w:r w:rsidR="000739FF">
              <w:rPr>
                <w:noProof/>
                <w:webHidden/>
              </w:rPr>
              <w:fldChar w:fldCharType="separate"/>
            </w:r>
            <w:r w:rsidR="009A4E69">
              <w:rPr>
                <w:noProof/>
                <w:webHidden/>
              </w:rPr>
              <w:t>26</w:t>
            </w:r>
            <w:r w:rsidR="000739FF">
              <w:rPr>
                <w:noProof/>
                <w:webHidden/>
              </w:rPr>
              <w:fldChar w:fldCharType="end"/>
            </w:r>
          </w:hyperlink>
        </w:p>
        <w:p w14:paraId="42FA5A54" w14:textId="688C7DD5" w:rsidR="000739FF" w:rsidRDefault="001D6041">
          <w:pPr>
            <w:pStyle w:val="Obsah3"/>
            <w:tabs>
              <w:tab w:val="left" w:pos="1320"/>
              <w:tab w:val="right" w:leader="dot" w:pos="9062"/>
            </w:tabs>
            <w:rPr>
              <w:rFonts w:eastAsiaTheme="minorEastAsia"/>
              <w:noProof/>
              <w:lang w:eastAsia="cs-CZ"/>
            </w:rPr>
          </w:pPr>
          <w:hyperlink w:anchor="_Toc48075684" w:history="1">
            <w:r w:rsidR="000739FF" w:rsidRPr="00CA5553">
              <w:rPr>
                <w:rStyle w:val="Hypertextovodkaz"/>
                <w:noProof/>
              </w:rPr>
              <w:t>5.5.2</w:t>
            </w:r>
            <w:r w:rsidR="000739FF">
              <w:rPr>
                <w:rFonts w:eastAsiaTheme="minorEastAsia"/>
                <w:noProof/>
                <w:lang w:eastAsia="cs-CZ"/>
              </w:rPr>
              <w:tab/>
            </w:r>
            <w:r w:rsidR="000739FF" w:rsidRPr="00CA5553">
              <w:rPr>
                <w:rStyle w:val="Hypertextovodkaz"/>
                <w:noProof/>
              </w:rPr>
              <w:t>Východiska</w:t>
            </w:r>
            <w:r w:rsidR="000739FF">
              <w:rPr>
                <w:noProof/>
                <w:webHidden/>
              </w:rPr>
              <w:tab/>
            </w:r>
            <w:r w:rsidR="000739FF">
              <w:rPr>
                <w:noProof/>
                <w:webHidden/>
              </w:rPr>
              <w:fldChar w:fldCharType="begin"/>
            </w:r>
            <w:r w:rsidR="000739FF">
              <w:rPr>
                <w:noProof/>
                <w:webHidden/>
              </w:rPr>
              <w:instrText xml:space="preserve"> PAGEREF _Toc48075684 \h </w:instrText>
            </w:r>
            <w:r w:rsidR="000739FF">
              <w:rPr>
                <w:noProof/>
                <w:webHidden/>
              </w:rPr>
            </w:r>
            <w:r w:rsidR="000739FF">
              <w:rPr>
                <w:noProof/>
                <w:webHidden/>
              </w:rPr>
              <w:fldChar w:fldCharType="separate"/>
            </w:r>
            <w:r w:rsidR="009A4E69">
              <w:rPr>
                <w:noProof/>
                <w:webHidden/>
              </w:rPr>
              <w:t>26</w:t>
            </w:r>
            <w:r w:rsidR="000739FF">
              <w:rPr>
                <w:noProof/>
                <w:webHidden/>
              </w:rPr>
              <w:fldChar w:fldCharType="end"/>
            </w:r>
          </w:hyperlink>
        </w:p>
        <w:p w14:paraId="19680FC6" w14:textId="04A59D71" w:rsidR="000739FF" w:rsidRDefault="001D6041">
          <w:pPr>
            <w:pStyle w:val="Obsah3"/>
            <w:tabs>
              <w:tab w:val="left" w:pos="1320"/>
              <w:tab w:val="right" w:leader="dot" w:pos="9062"/>
            </w:tabs>
            <w:rPr>
              <w:rFonts w:eastAsiaTheme="minorEastAsia"/>
              <w:noProof/>
              <w:lang w:eastAsia="cs-CZ"/>
            </w:rPr>
          </w:pPr>
          <w:hyperlink w:anchor="_Toc48075685" w:history="1">
            <w:r w:rsidR="000739FF" w:rsidRPr="00CA5553">
              <w:rPr>
                <w:rStyle w:val="Hypertextovodkaz"/>
                <w:noProof/>
              </w:rPr>
              <w:t>5.5.3</w:t>
            </w:r>
            <w:r w:rsidR="000739FF">
              <w:rPr>
                <w:rFonts w:eastAsiaTheme="minorEastAsia"/>
                <w:noProof/>
                <w:lang w:eastAsia="cs-CZ"/>
              </w:rPr>
              <w:tab/>
            </w:r>
            <w:r w:rsidR="000739FF" w:rsidRPr="00CA5553">
              <w:rPr>
                <w:rStyle w:val="Hypertextovodkaz"/>
                <w:noProof/>
              </w:rPr>
              <w:t>Zjištění v návaznosti na EO</w:t>
            </w:r>
            <w:r w:rsidR="000739FF">
              <w:rPr>
                <w:noProof/>
                <w:webHidden/>
              </w:rPr>
              <w:tab/>
            </w:r>
            <w:r w:rsidR="000739FF">
              <w:rPr>
                <w:noProof/>
                <w:webHidden/>
              </w:rPr>
              <w:fldChar w:fldCharType="begin"/>
            </w:r>
            <w:r w:rsidR="000739FF">
              <w:rPr>
                <w:noProof/>
                <w:webHidden/>
              </w:rPr>
              <w:instrText xml:space="preserve"> PAGEREF _Toc48075685 \h </w:instrText>
            </w:r>
            <w:r w:rsidR="000739FF">
              <w:rPr>
                <w:noProof/>
                <w:webHidden/>
              </w:rPr>
            </w:r>
            <w:r w:rsidR="000739FF">
              <w:rPr>
                <w:noProof/>
                <w:webHidden/>
              </w:rPr>
              <w:fldChar w:fldCharType="separate"/>
            </w:r>
            <w:r w:rsidR="009A4E69">
              <w:rPr>
                <w:noProof/>
                <w:webHidden/>
              </w:rPr>
              <w:t>26</w:t>
            </w:r>
            <w:r w:rsidR="000739FF">
              <w:rPr>
                <w:noProof/>
                <w:webHidden/>
              </w:rPr>
              <w:fldChar w:fldCharType="end"/>
            </w:r>
          </w:hyperlink>
        </w:p>
        <w:p w14:paraId="4831EECE" w14:textId="2C39A03B" w:rsidR="000739FF" w:rsidRDefault="001D6041">
          <w:pPr>
            <w:pStyle w:val="Obsah3"/>
            <w:tabs>
              <w:tab w:val="left" w:pos="1320"/>
              <w:tab w:val="right" w:leader="dot" w:pos="9062"/>
            </w:tabs>
            <w:rPr>
              <w:rFonts w:eastAsiaTheme="minorEastAsia"/>
              <w:noProof/>
              <w:lang w:eastAsia="cs-CZ"/>
            </w:rPr>
          </w:pPr>
          <w:hyperlink w:anchor="_Toc48075686" w:history="1">
            <w:r w:rsidR="000739FF" w:rsidRPr="00CA5553">
              <w:rPr>
                <w:rStyle w:val="Hypertextovodkaz"/>
                <w:noProof/>
              </w:rPr>
              <w:t>5.5.4</w:t>
            </w:r>
            <w:r w:rsidR="000739FF">
              <w:rPr>
                <w:rFonts w:eastAsiaTheme="minorEastAsia"/>
                <w:noProof/>
                <w:lang w:eastAsia="cs-CZ"/>
              </w:rPr>
              <w:tab/>
            </w:r>
            <w:r w:rsidR="000739FF" w:rsidRPr="00CA5553">
              <w:rPr>
                <w:rStyle w:val="Hypertextovodkaz"/>
                <w:noProof/>
              </w:rPr>
              <w:t>Doplňující informace k EO</w:t>
            </w:r>
            <w:r w:rsidR="000739FF">
              <w:rPr>
                <w:noProof/>
                <w:webHidden/>
              </w:rPr>
              <w:tab/>
            </w:r>
            <w:r w:rsidR="000739FF">
              <w:rPr>
                <w:noProof/>
                <w:webHidden/>
              </w:rPr>
              <w:fldChar w:fldCharType="begin"/>
            </w:r>
            <w:r w:rsidR="000739FF">
              <w:rPr>
                <w:noProof/>
                <w:webHidden/>
              </w:rPr>
              <w:instrText xml:space="preserve"> PAGEREF _Toc48075686 \h </w:instrText>
            </w:r>
            <w:r w:rsidR="000739FF">
              <w:rPr>
                <w:noProof/>
                <w:webHidden/>
              </w:rPr>
            </w:r>
            <w:r w:rsidR="000739FF">
              <w:rPr>
                <w:noProof/>
                <w:webHidden/>
              </w:rPr>
              <w:fldChar w:fldCharType="separate"/>
            </w:r>
            <w:r w:rsidR="009A4E69">
              <w:rPr>
                <w:noProof/>
                <w:webHidden/>
              </w:rPr>
              <w:t>27</w:t>
            </w:r>
            <w:r w:rsidR="000739FF">
              <w:rPr>
                <w:noProof/>
                <w:webHidden/>
              </w:rPr>
              <w:fldChar w:fldCharType="end"/>
            </w:r>
          </w:hyperlink>
        </w:p>
        <w:p w14:paraId="3EA32070" w14:textId="33121692" w:rsidR="000739FF" w:rsidRDefault="001D6041">
          <w:pPr>
            <w:pStyle w:val="Obsah2"/>
            <w:tabs>
              <w:tab w:val="left" w:pos="880"/>
              <w:tab w:val="right" w:leader="dot" w:pos="9062"/>
            </w:tabs>
            <w:rPr>
              <w:rFonts w:eastAsiaTheme="minorEastAsia"/>
              <w:noProof/>
              <w:lang w:eastAsia="cs-CZ"/>
            </w:rPr>
          </w:pPr>
          <w:hyperlink w:anchor="_Toc48075687" w:history="1">
            <w:r w:rsidR="000739FF" w:rsidRPr="00CA5553">
              <w:rPr>
                <w:rStyle w:val="Hypertextovodkaz"/>
                <w:noProof/>
              </w:rPr>
              <w:t>5.6</w:t>
            </w:r>
            <w:r w:rsidR="000739FF">
              <w:rPr>
                <w:rFonts w:eastAsiaTheme="minorEastAsia"/>
                <w:noProof/>
                <w:lang w:eastAsia="cs-CZ"/>
              </w:rPr>
              <w:tab/>
            </w:r>
            <w:r w:rsidR="000739FF" w:rsidRPr="00CA5553">
              <w:rPr>
                <w:rStyle w:val="Hypertextovodkaz"/>
                <w:noProof/>
              </w:rPr>
              <w:t>EO 6: Je pravidelně vyhodnocováno čerpání TP? Odpovídají odhady výdajů skutečnosti?</w:t>
            </w:r>
            <w:r w:rsidR="000739FF">
              <w:rPr>
                <w:noProof/>
                <w:webHidden/>
              </w:rPr>
              <w:tab/>
            </w:r>
            <w:r w:rsidR="000739FF">
              <w:rPr>
                <w:noProof/>
                <w:webHidden/>
              </w:rPr>
              <w:fldChar w:fldCharType="begin"/>
            </w:r>
            <w:r w:rsidR="000739FF">
              <w:rPr>
                <w:noProof/>
                <w:webHidden/>
              </w:rPr>
              <w:instrText xml:space="preserve"> PAGEREF _Toc48075687 \h </w:instrText>
            </w:r>
            <w:r w:rsidR="000739FF">
              <w:rPr>
                <w:noProof/>
                <w:webHidden/>
              </w:rPr>
            </w:r>
            <w:r w:rsidR="000739FF">
              <w:rPr>
                <w:noProof/>
                <w:webHidden/>
              </w:rPr>
              <w:fldChar w:fldCharType="separate"/>
            </w:r>
            <w:r w:rsidR="009A4E69">
              <w:rPr>
                <w:noProof/>
                <w:webHidden/>
              </w:rPr>
              <w:t>29</w:t>
            </w:r>
            <w:r w:rsidR="000739FF">
              <w:rPr>
                <w:noProof/>
                <w:webHidden/>
              </w:rPr>
              <w:fldChar w:fldCharType="end"/>
            </w:r>
          </w:hyperlink>
        </w:p>
        <w:p w14:paraId="13204D18" w14:textId="460C903C" w:rsidR="000739FF" w:rsidRDefault="001D6041">
          <w:pPr>
            <w:pStyle w:val="Obsah3"/>
            <w:tabs>
              <w:tab w:val="left" w:pos="1320"/>
              <w:tab w:val="right" w:leader="dot" w:pos="9062"/>
            </w:tabs>
            <w:rPr>
              <w:rFonts w:eastAsiaTheme="minorEastAsia"/>
              <w:noProof/>
              <w:lang w:eastAsia="cs-CZ"/>
            </w:rPr>
          </w:pPr>
          <w:hyperlink w:anchor="_Toc48075688" w:history="1">
            <w:r w:rsidR="000739FF" w:rsidRPr="00CA5553">
              <w:rPr>
                <w:rStyle w:val="Hypertextovodkaz"/>
                <w:noProof/>
              </w:rPr>
              <w:t>5.6.1</w:t>
            </w:r>
            <w:r w:rsidR="000739FF">
              <w:rPr>
                <w:rFonts w:eastAsiaTheme="minorEastAsia"/>
                <w:noProof/>
                <w:lang w:eastAsia="cs-CZ"/>
              </w:rPr>
              <w:tab/>
            </w:r>
            <w:r w:rsidR="000739FF" w:rsidRPr="00CA5553">
              <w:rPr>
                <w:rStyle w:val="Hypertextovodkaz"/>
                <w:noProof/>
              </w:rPr>
              <w:t>Úkol</w:t>
            </w:r>
            <w:r w:rsidR="000739FF">
              <w:rPr>
                <w:noProof/>
                <w:webHidden/>
              </w:rPr>
              <w:tab/>
            </w:r>
            <w:r w:rsidR="000739FF">
              <w:rPr>
                <w:noProof/>
                <w:webHidden/>
              </w:rPr>
              <w:fldChar w:fldCharType="begin"/>
            </w:r>
            <w:r w:rsidR="000739FF">
              <w:rPr>
                <w:noProof/>
                <w:webHidden/>
              </w:rPr>
              <w:instrText xml:space="preserve"> PAGEREF _Toc48075688 \h </w:instrText>
            </w:r>
            <w:r w:rsidR="000739FF">
              <w:rPr>
                <w:noProof/>
                <w:webHidden/>
              </w:rPr>
            </w:r>
            <w:r w:rsidR="000739FF">
              <w:rPr>
                <w:noProof/>
                <w:webHidden/>
              </w:rPr>
              <w:fldChar w:fldCharType="separate"/>
            </w:r>
            <w:r w:rsidR="009A4E69">
              <w:rPr>
                <w:noProof/>
                <w:webHidden/>
              </w:rPr>
              <w:t>29</w:t>
            </w:r>
            <w:r w:rsidR="000739FF">
              <w:rPr>
                <w:noProof/>
                <w:webHidden/>
              </w:rPr>
              <w:fldChar w:fldCharType="end"/>
            </w:r>
          </w:hyperlink>
        </w:p>
        <w:p w14:paraId="593A547B" w14:textId="5A21363F" w:rsidR="000739FF" w:rsidRDefault="001D6041">
          <w:pPr>
            <w:pStyle w:val="Obsah3"/>
            <w:tabs>
              <w:tab w:val="left" w:pos="1320"/>
              <w:tab w:val="right" w:leader="dot" w:pos="9062"/>
            </w:tabs>
            <w:rPr>
              <w:rFonts w:eastAsiaTheme="minorEastAsia"/>
              <w:noProof/>
              <w:lang w:eastAsia="cs-CZ"/>
            </w:rPr>
          </w:pPr>
          <w:hyperlink w:anchor="_Toc48075689" w:history="1">
            <w:r w:rsidR="000739FF" w:rsidRPr="00CA5553">
              <w:rPr>
                <w:rStyle w:val="Hypertextovodkaz"/>
                <w:noProof/>
              </w:rPr>
              <w:t>5.6.2</w:t>
            </w:r>
            <w:r w:rsidR="000739FF">
              <w:rPr>
                <w:rFonts w:eastAsiaTheme="minorEastAsia"/>
                <w:noProof/>
                <w:lang w:eastAsia="cs-CZ"/>
              </w:rPr>
              <w:tab/>
            </w:r>
            <w:r w:rsidR="000739FF" w:rsidRPr="00CA5553">
              <w:rPr>
                <w:rStyle w:val="Hypertextovodkaz"/>
                <w:noProof/>
              </w:rPr>
              <w:t>Východiska</w:t>
            </w:r>
            <w:r w:rsidR="000739FF">
              <w:rPr>
                <w:noProof/>
                <w:webHidden/>
              </w:rPr>
              <w:tab/>
            </w:r>
            <w:r w:rsidR="000739FF">
              <w:rPr>
                <w:noProof/>
                <w:webHidden/>
              </w:rPr>
              <w:fldChar w:fldCharType="begin"/>
            </w:r>
            <w:r w:rsidR="000739FF">
              <w:rPr>
                <w:noProof/>
                <w:webHidden/>
              </w:rPr>
              <w:instrText xml:space="preserve"> PAGEREF _Toc48075689 \h </w:instrText>
            </w:r>
            <w:r w:rsidR="000739FF">
              <w:rPr>
                <w:noProof/>
                <w:webHidden/>
              </w:rPr>
            </w:r>
            <w:r w:rsidR="000739FF">
              <w:rPr>
                <w:noProof/>
                <w:webHidden/>
              </w:rPr>
              <w:fldChar w:fldCharType="separate"/>
            </w:r>
            <w:r w:rsidR="009A4E69">
              <w:rPr>
                <w:noProof/>
                <w:webHidden/>
              </w:rPr>
              <w:t>29</w:t>
            </w:r>
            <w:r w:rsidR="000739FF">
              <w:rPr>
                <w:noProof/>
                <w:webHidden/>
              </w:rPr>
              <w:fldChar w:fldCharType="end"/>
            </w:r>
          </w:hyperlink>
        </w:p>
        <w:p w14:paraId="2DC7C674" w14:textId="0B3EFBC8" w:rsidR="000739FF" w:rsidRDefault="001D6041">
          <w:pPr>
            <w:pStyle w:val="Obsah3"/>
            <w:tabs>
              <w:tab w:val="left" w:pos="1320"/>
              <w:tab w:val="right" w:leader="dot" w:pos="9062"/>
            </w:tabs>
            <w:rPr>
              <w:rFonts w:eastAsiaTheme="minorEastAsia"/>
              <w:noProof/>
              <w:lang w:eastAsia="cs-CZ"/>
            </w:rPr>
          </w:pPr>
          <w:hyperlink w:anchor="_Toc48075690" w:history="1">
            <w:r w:rsidR="000739FF" w:rsidRPr="00CA5553">
              <w:rPr>
                <w:rStyle w:val="Hypertextovodkaz"/>
                <w:noProof/>
              </w:rPr>
              <w:t>5.6.3</w:t>
            </w:r>
            <w:r w:rsidR="000739FF">
              <w:rPr>
                <w:rFonts w:eastAsiaTheme="minorEastAsia"/>
                <w:noProof/>
                <w:lang w:eastAsia="cs-CZ"/>
              </w:rPr>
              <w:tab/>
            </w:r>
            <w:r w:rsidR="000739FF" w:rsidRPr="00CA5553">
              <w:rPr>
                <w:rStyle w:val="Hypertextovodkaz"/>
                <w:noProof/>
              </w:rPr>
              <w:t>Zjištění v návaznosti na EO</w:t>
            </w:r>
            <w:r w:rsidR="000739FF">
              <w:rPr>
                <w:noProof/>
                <w:webHidden/>
              </w:rPr>
              <w:tab/>
            </w:r>
            <w:r w:rsidR="000739FF">
              <w:rPr>
                <w:noProof/>
                <w:webHidden/>
              </w:rPr>
              <w:fldChar w:fldCharType="begin"/>
            </w:r>
            <w:r w:rsidR="000739FF">
              <w:rPr>
                <w:noProof/>
                <w:webHidden/>
              </w:rPr>
              <w:instrText xml:space="preserve"> PAGEREF _Toc48075690 \h </w:instrText>
            </w:r>
            <w:r w:rsidR="000739FF">
              <w:rPr>
                <w:noProof/>
                <w:webHidden/>
              </w:rPr>
            </w:r>
            <w:r w:rsidR="000739FF">
              <w:rPr>
                <w:noProof/>
                <w:webHidden/>
              </w:rPr>
              <w:fldChar w:fldCharType="separate"/>
            </w:r>
            <w:r w:rsidR="009A4E69">
              <w:rPr>
                <w:noProof/>
                <w:webHidden/>
              </w:rPr>
              <w:t>29</w:t>
            </w:r>
            <w:r w:rsidR="000739FF">
              <w:rPr>
                <w:noProof/>
                <w:webHidden/>
              </w:rPr>
              <w:fldChar w:fldCharType="end"/>
            </w:r>
          </w:hyperlink>
        </w:p>
        <w:p w14:paraId="64152CD3" w14:textId="2951BDD4" w:rsidR="000739FF" w:rsidRDefault="001D6041">
          <w:pPr>
            <w:pStyle w:val="Obsah3"/>
            <w:tabs>
              <w:tab w:val="left" w:pos="1320"/>
              <w:tab w:val="right" w:leader="dot" w:pos="9062"/>
            </w:tabs>
            <w:rPr>
              <w:rFonts w:eastAsiaTheme="minorEastAsia"/>
              <w:noProof/>
              <w:lang w:eastAsia="cs-CZ"/>
            </w:rPr>
          </w:pPr>
          <w:hyperlink w:anchor="_Toc48075691" w:history="1">
            <w:r w:rsidR="000739FF" w:rsidRPr="00CA5553">
              <w:rPr>
                <w:rStyle w:val="Hypertextovodkaz"/>
                <w:noProof/>
              </w:rPr>
              <w:t>5.6.4</w:t>
            </w:r>
            <w:r w:rsidR="000739FF">
              <w:rPr>
                <w:rFonts w:eastAsiaTheme="minorEastAsia"/>
                <w:noProof/>
                <w:lang w:eastAsia="cs-CZ"/>
              </w:rPr>
              <w:tab/>
            </w:r>
            <w:r w:rsidR="000739FF" w:rsidRPr="00CA5553">
              <w:rPr>
                <w:rStyle w:val="Hypertextovodkaz"/>
                <w:noProof/>
              </w:rPr>
              <w:t>Doplňující informace k EO</w:t>
            </w:r>
            <w:r w:rsidR="000739FF">
              <w:rPr>
                <w:noProof/>
                <w:webHidden/>
              </w:rPr>
              <w:tab/>
            </w:r>
            <w:r w:rsidR="000739FF">
              <w:rPr>
                <w:noProof/>
                <w:webHidden/>
              </w:rPr>
              <w:fldChar w:fldCharType="begin"/>
            </w:r>
            <w:r w:rsidR="000739FF">
              <w:rPr>
                <w:noProof/>
                <w:webHidden/>
              </w:rPr>
              <w:instrText xml:space="preserve"> PAGEREF _Toc48075691 \h </w:instrText>
            </w:r>
            <w:r w:rsidR="000739FF">
              <w:rPr>
                <w:noProof/>
                <w:webHidden/>
              </w:rPr>
            </w:r>
            <w:r w:rsidR="000739FF">
              <w:rPr>
                <w:noProof/>
                <w:webHidden/>
              </w:rPr>
              <w:fldChar w:fldCharType="separate"/>
            </w:r>
            <w:r w:rsidR="009A4E69">
              <w:rPr>
                <w:noProof/>
                <w:webHidden/>
              </w:rPr>
              <w:t>30</w:t>
            </w:r>
            <w:r w:rsidR="000739FF">
              <w:rPr>
                <w:noProof/>
                <w:webHidden/>
              </w:rPr>
              <w:fldChar w:fldCharType="end"/>
            </w:r>
          </w:hyperlink>
        </w:p>
        <w:p w14:paraId="1B658EF2" w14:textId="7A8F2805" w:rsidR="000739FF" w:rsidRDefault="001D6041">
          <w:pPr>
            <w:pStyle w:val="Obsah2"/>
            <w:tabs>
              <w:tab w:val="left" w:pos="880"/>
              <w:tab w:val="right" w:leader="dot" w:pos="9062"/>
            </w:tabs>
            <w:rPr>
              <w:rFonts w:eastAsiaTheme="minorEastAsia"/>
              <w:noProof/>
              <w:lang w:eastAsia="cs-CZ"/>
            </w:rPr>
          </w:pPr>
          <w:hyperlink w:anchor="_Toc48075692" w:history="1">
            <w:r w:rsidR="000739FF" w:rsidRPr="00CA5553">
              <w:rPr>
                <w:rStyle w:val="Hypertextovodkaz"/>
                <w:noProof/>
              </w:rPr>
              <w:t>5.7</w:t>
            </w:r>
            <w:r w:rsidR="000739FF">
              <w:rPr>
                <w:rFonts w:eastAsiaTheme="minorEastAsia"/>
                <w:noProof/>
                <w:lang w:eastAsia="cs-CZ"/>
              </w:rPr>
              <w:tab/>
            </w:r>
            <w:r w:rsidR="000739FF" w:rsidRPr="00CA5553">
              <w:rPr>
                <w:rStyle w:val="Hypertextovodkaz"/>
                <w:noProof/>
              </w:rPr>
              <w:t>EO 7: Jsou stanoveny kvantifikovatelné cíle TP, které by umožňovaly řídit efektivitu aktivit TP? (…)</w:t>
            </w:r>
            <w:r w:rsidR="000739FF">
              <w:rPr>
                <w:noProof/>
                <w:webHidden/>
              </w:rPr>
              <w:tab/>
            </w:r>
            <w:r w:rsidR="000739FF">
              <w:rPr>
                <w:noProof/>
                <w:webHidden/>
              </w:rPr>
              <w:fldChar w:fldCharType="begin"/>
            </w:r>
            <w:r w:rsidR="000739FF">
              <w:rPr>
                <w:noProof/>
                <w:webHidden/>
              </w:rPr>
              <w:instrText xml:space="preserve"> PAGEREF _Toc48075692 \h </w:instrText>
            </w:r>
            <w:r w:rsidR="000739FF">
              <w:rPr>
                <w:noProof/>
                <w:webHidden/>
              </w:rPr>
            </w:r>
            <w:r w:rsidR="000739FF">
              <w:rPr>
                <w:noProof/>
                <w:webHidden/>
              </w:rPr>
              <w:fldChar w:fldCharType="separate"/>
            </w:r>
            <w:r w:rsidR="009A4E69">
              <w:rPr>
                <w:noProof/>
                <w:webHidden/>
              </w:rPr>
              <w:t>31</w:t>
            </w:r>
            <w:r w:rsidR="000739FF">
              <w:rPr>
                <w:noProof/>
                <w:webHidden/>
              </w:rPr>
              <w:fldChar w:fldCharType="end"/>
            </w:r>
          </w:hyperlink>
        </w:p>
        <w:p w14:paraId="222989CC" w14:textId="3235DAA1" w:rsidR="000739FF" w:rsidRDefault="001D6041">
          <w:pPr>
            <w:pStyle w:val="Obsah3"/>
            <w:tabs>
              <w:tab w:val="left" w:pos="1320"/>
              <w:tab w:val="right" w:leader="dot" w:pos="9062"/>
            </w:tabs>
            <w:rPr>
              <w:rFonts w:eastAsiaTheme="minorEastAsia"/>
              <w:noProof/>
              <w:lang w:eastAsia="cs-CZ"/>
            </w:rPr>
          </w:pPr>
          <w:hyperlink w:anchor="_Toc48075693" w:history="1">
            <w:r w:rsidR="000739FF" w:rsidRPr="00CA5553">
              <w:rPr>
                <w:rStyle w:val="Hypertextovodkaz"/>
                <w:noProof/>
              </w:rPr>
              <w:t>5.7.1</w:t>
            </w:r>
            <w:r w:rsidR="000739FF">
              <w:rPr>
                <w:rFonts w:eastAsiaTheme="minorEastAsia"/>
                <w:noProof/>
                <w:lang w:eastAsia="cs-CZ"/>
              </w:rPr>
              <w:tab/>
            </w:r>
            <w:r w:rsidR="000739FF" w:rsidRPr="00CA5553">
              <w:rPr>
                <w:rStyle w:val="Hypertextovodkaz"/>
                <w:noProof/>
              </w:rPr>
              <w:t>Úkol</w:t>
            </w:r>
            <w:r w:rsidR="000739FF">
              <w:rPr>
                <w:noProof/>
                <w:webHidden/>
              </w:rPr>
              <w:tab/>
            </w:r>
            <w:r w:rsidR="000739FF">
              <w:rPr>
                <w:noProof/>
                <w:webHidden/>
              </w:rPr>
              <w:fldChar w:fldCharType="begin"/>
            </w:r>
            <w:r w:rsidR="000739FF">
              <w:rPr>
                <w:noProof/>
                <w:webHidden/>
              </w:rPr>
              <w:instrText xml:space="preserve"> PAGEREF _Toc48075693 \h </w:instrText>
            </w:r>
            <w:r w:rsidR="000739FF">
              <w:rPr>
                <w:noProof/>
                <w:webHidden/>
              </w:rPr>
            </w:r>
            <w:r w:rsidR="000739FF">
              <w:rPr>
                <w:noProof/>
                <w:webHidden/>
              </w:rPr>
              <w:fldChar w:fldCharType="separate"/>
            </w:r>
            <w:r w:rsidR="009A4E69">
              <w:rPr>
                <w:noProof/>
                <w:webHidden/>
              </w:rPr>
              <w:t>31</w:t>
            </w:r>
            <w:r w:rsidR="000739FF">
              <w:rPr>
                <w:noProof/>
                <w:webHidden/>
              </w:rPr>
              <w:fldChar w:fldCharType="end"/>
            </w:r>
          </w:hyperlink>
        </w:p>
        <w:p w14:paraId="2E980D36" w14:textId="4A97CEA0" w:rsidR="000739FF" w:rsidRDefault="001D6041">
          <w:pPr>
            <w:pStyle w:val="Obsah3"/>
            <w:tabs>
              <w:tab w:val="left" w:pos="1320"/>
              <w:tab w:val="right" w:leader="dot" w:pos="9062"/>
            </w:tabs>
            <w:rPr>
              <w:rFonts w:eastAsiaTheme="minorEastAsia"/>
              <w:noProof/>
              <w:lang w:eastAsia="cs-CZ"/>
            </w:rPr>
          </w:pPr>
          <w:hyperlink w:anchor="_Toc48075694" w:history="1">
            <w:r w:rsidR="000739FF" w:rsidRPr="00CA5553">
              <w:rPr>
                <w:rStyle w:val="Hypertextovodkaz"/>
                <w:noProof/>
              </w:rPr>
              <w:t>5.7.2</w:t>
            </w:r>
            <w:r w:rsidR="000739FF">
              <w:rPr>
                <w:rFonts w:eastAsiaTheme="minorEastAsia"/>
                <w:noProof/>
                <w:lang w:eastAsia="cs-CZ"/>
              </w:rPr>
              <w:tab/>
            </w:r>
            <w:r w:rsidR="000739FF" w:rsidRPr="00CA5553">
              <w:rPr>
                <w:rStyle w:val="Hypertextovodkaz"/>
                <w:noProof/>
              </w:rPr>
              <w:t>Východiska</w:t>
            </w:r>
            <w:r w:rsidR="000739FF">
              <w:rPr>
                <w:noProof/>
                <w:webHidden/>
              </w:rPr>
              <w:tab/>
            </w:r>
            <w:r w:rsidR="000739FF">
              <w:rPr>
                <w:noProof/>
                <w:webHidden/>
              </w:rPr>
              <w:fldChar w:fldCharType="begin"/>
            </w:r>
            <w:r w:rsidR="000739FF">
              <w:rPr>
                <w:noProof/>
                <w:webHidden/>
              </w:rPr>
              <w:instrText xml:space="preserve"> PAGEREF _Toc48075694 \h </w:instrText>
            </w:r>
            <w:r w:rsidR="000739FF">
              <w:rPr>
                <w:noProof/>
                <w:webHidden/>
              </w:rPr>
            </w:r>
            <w:r w:rsidR="000739FF">
              <w:rPr>
                <w:noProof/>
                <w:webHidden/>
              </w:rPr>
              <w:fldChar w:fldCharType="separate"/>
            </w:r>
            <w:r w:rsidR="009A4E69">
              <w:rPr>
                <w:noProof/>
                <w:webHidden/>
              </w:rPr>
              <w:t>31</w:t>
            </w:r>
            <w:r w:rsidR="000739FF">
              <w:rPr>
                <w:noProof/>
                <w:webHidden/>
              </w:rPr>
              <w:fldChar w:fldCharType="end"/>
            </w:r>
          </w:hyperlink>
        </w:p>
        <w:p w14:paraId="1A3F89A4" w14:textId="18808CD4" w:rsidR="000739FF" w:rsidRDefault="001D6041">
          <w:pPr>
            <w:pStyle w:val="Obsah3"/>
            <w:tabs>
              <w:tab w:val="left" w:pos="1320"/>
              <w:tab w:val="right" w:leader="dot" w:pos="9062"/>
            </w:tabs>
            <w:rPr>
              <w:rFonts w:eastAsiaTheme="minorEastAsia"/>
              <w:noProof/>
              <w:lang w:eastAsia="cs-CZ"/>
            </w:rPr>
          </w:pPr>
          <w:hyperlink w:anchor="_Toc48075695" w:history="1">
            <w:r w:rsidR="000739FF" w:rsidRPr="00CA5553">
              <w:rPr>
                <w:rStyle w:val="Hypertextovodkaz"/>
                <w:noProof/>
              </w:rPr>
              <w:t>5.7.3</w:t>
            </w:r>
            <w:r w:rsidR="000739FF">
              <w:rPr>
                <w:rFonts w:eastAsiaTheme="minorEastAsia"/>
                <w:noProof/>
                <w:lang w:eastAsia="cs-CZ"/>
              </w:rPr>
              <w:tab/>
            </w:r>
            <w:r w:rsidR="000739FF" w:rsidRPr="00CA5553">
              <w:rPr>
                <w:rStyle w:val="Hypertextovodkaz"/>
                <w:noProof/>
              </w:rPr>
              <w:t>Zjištění v návaznosti na EO</w:t>
            </w:r>
            <w:r w:rsidR="000739FF">
              <w:rPr>
                <w:noProof/>
                <w:webHidden/>
              </w:rPr>
              <w:tab/>
            </w:r>
            <w:r w:rsidR="000739FF">
              <w:rPr>
                <w:noProof/>
                <w:webHidden/>
              </w:rPr>
              <w:fldChar w:fldCharType="begin"/>
            </w:r>
            <w:r w:rsidR="000739FF">
              <w:rPr>
                <w:noProof/>
                <w:webHidden/>
              </w:rPr>
              <w:instrText xml:space="preserve"> PAGEREF _Toc48075695 \h </w:instrText>
            </w:r>
            <w:r w:rsidR="000739FF">
              <w:rPr>
                <w:noProof/>
                <w:webHidden/>
              </w:rPr>
            </w:r>
            <w:r w:rsidR="000739FF">
              <w:rPr>
                <w:noProof/>
                <w:webHidden/>
              </w:rPr>
              <w:fldChar w:fldCharType="separate"/>
            </w:r>
            <w:r w:rsidR="009A4E69">
              <w:rPr>
                <w:noProof/>
                <w:webHidden/>
              </w:rPr>
              <w:t>31</w:t>
            </w:r>
            <w:r w:rsidR="000739FF">
              <w:rPr>
                <w:noProof/>
                <w:webHidden/>
              </w:rPr>
              <w:fldChar w:fldCharType="end"/>
            </w:r>
          </w:hyperlink>
        </w:p>
        <w:p w14:paraId="129014D3" w14:textId="1E5BC6D8" w:rsidR="000739FF" w:rsidRDefault="001D6041">
          <w:pPr>
            <w:pStyle w:val="Obsah3"/>
            <w:tabs>
              <w:tab w:val="left" w:pos="1320"/>
              <w:tab w:val="right" w:leader="dot" w:pos="9062"/>
            </w:tabs>
            <w:rPr>
              <w:rFonts w:eastAsiaTheme="minorEastAsia"/>
              <w:noProof/>
              <w:lang w:eastAsia="cs-CZ"/>
            </w:rPr>
          </w:pPr>
          <w:hyperlink w:anchor="_Toc48075696" w:history="1">
            <w:r w:rsidR="000739FF" w:rsidRPr="00CA5553">
              <w:rPr>
                <w:rStyle w:val="Hypertextovodkaz"/>
                <w:noProof/>
              </w:rPr>
              <w:t>5.7.4</w:t>
            </w:r>
            <w:r w:rsidR="000739FF">
              <w:rPr>
                <w:rFonts w:eastAsiaTheme="minorEastAsia"/>
                <w:noProof/>
                <w:lang w:eastAsia="cs-CZ"/>
              </w:rPr>
              <w:tab/>
            </w:r>
            <w:r w:rsidR="000739FF" w:rsidRPr="00CA5553">
              <w:rPr>
                <w:rStyle w:val="Hypertextovodkaz"/>
                <w:noProof/>
              </w:rPr>
              <w:t>Doplňující informace k EO</w:t>
            </w:r>
            <w:r w:rsidR="000739FF">
              <w:rPr>
                <w:noProof/>
                <w:webHidden/>
              </w:rPr>
              <w:tab/>
            </w:r>
            <w:r w:rsidR="000739FF">
              <w:rPr>
                <w:noProof/>
                <w:webHidden/>
              </w:rPr>
              <w:fldChar w:fldCharType="begin"/>
            </w:r>
            <w:r w:rsidR="000739FF">
              <w:rPr>
                <w:noProof/>
                <w:webHidden/>
              </w:rPr>
              <w:instrText xml:space="preserve"> PAGEREF _Toc48075696 \h </w:instrText>
            </w:r>
            <w:r w:rsidR="000739FF">
              <w:rPr>
                <w:noProof/>
                <w:webHidden/>
              </w:rPr>
            </w:r>
            <w:r w:rsidR="000739FF">
              <w:rPr>
                <w:noProof/>
                <w:webHidden/>
              </w:rPr>
              <w:fldChar w:fldCharType="separate"/>
            </w:r>
            <w:r w:rsidR="009A4E69">
              <w:rPr>
                <w:noProof/>
                <w:webHidden/>
              </w:rPr>
              <w:t>32</w:t>
            </w:r>
            <w:r w:rsidR="000739FF">
              <w:rPr>
                <w:noProof/>
                <w:webHidden/>
              </w:rPr>
              <w:fldChar w:fldCharType="end"/>
            </w:r>
          </w:hyperlink>
        </w:p>
        <w:p w14:paraId="3C7B97A1" w14:textId="07D89802" w:rsidR="000739FF" w:rsidRDefault="001D6041">
          <w:pPr>
            <w:pStyle w:val="Obsah2"/>
            <w:tabs>
              <w:tab w:val="left" w:pos="880"/>
              <w:tab w:val="right" w:leader="dot" w:pos="9062"/>
            </w:tabs>
            <w:rPr>
              <w:rFonts w:eastAsiaTheme="minorEastAsia"/>
              <w:noProof/>
              <w:lang w:eastAsia="cs-CZ"/>
            </w:rPr>
          </w:pPr>
          <w:hyperlink w:anchor="_Toc48075697" w:history="1">
            <w:r w:rsidR="000739FF" w:rsidRPr="00CA5553">
              <w:rPr>
                <w:rStyle w:val="Hypertextovodkaz"/>
                <w:noProof/>
              </w:rPr>
              <w:t>5.8</w:t>
            </w:r>
            <w:r w:rsidR="000739FF">
              <w:rPr>
                <w:rFonts w:eastAsiaTheme="minorEastAsia"/>
                <w:noProof/>
                <w:lang w:eastAsia="cs-CZ"/>
              </w:rPr>
              <w:tab/>
            </w:r>
            <w:r w:rsidR="000739FF" w:rsidRPr="00CA5553">
              <w:rPr>
                <w:rStyle w:val="Hypertextovodkaz"/>
                <w:noProof/>
              </w:rPr>
              <w:t>EO 8: Je sledování přínosů TP prostřednictvím indikátorové soustavy vhodným způsobem měření dosahovaných výsledků? (…)</w:t>
            </w:r>
            <w:r w:rsidR="000739FF">
              <w:rPr>
                <w:noProof/>
                <w:webHidden/>
              </w:rPr>
              <w:tab/>
            </w:r>
            <w:r w:rsidR="000739FF">
              <w:rPr>
                <w:noProof/>
                <w:webHidden/>
              </w:rPr>
              <w:fldChar w:fldCharType="begin"/>
            </w:r>
            <w:r w:rsidR="000739FF">
              <w:rPr>
                <w:noProof/>
                <w:webHidden/>
              </w:rPr>
              <w:instrText xml:space="preserve"> PAGEREF _Toc48075697 \h </w:instrText>
            </w:r>
            <w:r w:rsidR="000739FF">
              <w:rPr>
                <w:noProof/>
                <w:webHidden/>
              </w:rPr>
            </w:r>
            <w:r w:rsidR="000739FF">
              <w:rPr>
                <w:noProof/>
                <w:webHidden/>
              </w:rPr>
              <w:fldChar w:fldCharType="separate"/>
            </w:r>
            <w:r w:rsidR="009A4E69">
              <w:rPr>
                <w:noProof/>
                <w:webHidden/>
              </w:rPr>
              <w:t>34</w:t>
            </w:r>
            <w:r w:rsidR="000739FF">
              <w:rPr>
                <w:noProof/>
                <w:webHidden/>
              </w:rPr>
              <w:fldChar w:fldCharType="end"/>
            </w:r>
          </w:hyperlink>
        </w:p>
        <w:p w14:paraId="6C74BF12" w14:textId="7C4CF55B" w:rsidR="000739FF" w:rsidRDefault="001D6041">
          <w:pPr>
            <w:pStyle w:val="Obsah3"/>
            <w:tabs>
              <w:tab w:val="left" w:pos="1320"/>
              <w:tab w:val="right" w:leader="dot" w:pos="9062"/>
            </w:tabs>
            <w:rPr>
              <w:rFonts w:eastAsiaTheme="minorEastAsia"/>
              <w:noProof/>
              <w:lang w:eastAsia="cs-CZ"/>
            </w:rPr>
          </w:pPr>
          <w:hyperlink w:anchor="_Toc48075698" w:history="1">
            <w:r w:rsidR="000739FF" w:rsidRPr="00CA5553">
              <w:rPr>
                <w:rStyle w:val="Hypertextovodkaz"/>
                <w:noProof/>
              </w:rPr>
              <w:t>5.8.1</w:t>
            </w:r>
            <w:r w:rsidR="000739FF">
              <w:rPr>
                <w:rFonts w:eastAsiaTheme="minorEastAsia"/>
                <w:noProof/>
                <w:lang w:eastAsia="cs-CZ"/>
              </w:rPr>
              <w:tab/>
            </w:r>
            <w:r w:rsidR="000739FF" w:rsidRPr="00CA5553">
              <w:rPr>
                <w:rStyle w:val="Hypertextovodkaz"/>
                <w:noProof/>
              </w:rPr>
              <w:t>Úkol</w:t>
            </w:r>
            <w:r w:rsidR="000739FF">
              <w:rPr>
                <w:noProof/>
                <w:webHidden/>
              </w:rPr>
              <w:tab/>
            </w:r>
            <w:r w:rsidR="000739FF">
              <w:rPr>
                <w:noProof/>
                <w:webHidden/>
              </w:rPr>
              <w:fldChar w:fldCharType="begin"/>
            </w:r>
            <w:r w:rsidR="000739FF">
              <w:rPr>
                <w:noProof/>
                <w:webHidden/>
              </w:rPr>
              <w:instrText xml:space="preserve"> PAGEREF _Toc48075698 \h </w:instrText>
            </w:r>
            <w:r w:rsidR="000739FF">
              <w:rPr>
                <w:noProof/>
                <w:webHidden/>
              </w:rPr>
            </w:r>
            <w:r w:rsidR="000739FF">
              <w:rPr>
                <w:noProof/>
                <w:webHidden/>
              </w:rPr>
              <w:fldChar w:fldCharType="separate"/>
            </w:r>
            <w:r w:rsidR="009A4E69">
              <w:rPr>
                <w:noProof/>
                <w:webHidden/>
              </w:rPr>
              <w:t>34</w:t>
            </w:r>
            <w:r w:rsidR="000739FF">
              <w:rPr>
                <w:noProof/>
                <w:webHidden/>
              </w:rPr>
              <w:fldChar w:fldCharType="end"/>
            </w:r>
          </w:hyperlink>
        </w:p>
        <w:p w14:paraId="55D30F99" w14:textId="0D9ED005" w:rsidR="000739FF" w:rsidRDefault="001D6041">
          <w:pPr>
            <w:pStyle w:val="Obsah3"/>
            <w:tabs>
              <w:tab w:val="left" w:pos="1320"/>
              <w:tab w:val="right" w:leader="dot" w:pos="9062"/>
            </w:tabs>
            <w:rPr>
              <w:rFonts w:eastAsiaTheme="minorEastAsia"/>
              <w:noProof/>
              <w:lang w:eastAsia="cs-CZ"/>
            </w:rPr>
          </w:pPr>
          <w:hyperlink w:anchor="_Toc48075699" w:history="1">
            <w:r w:rsidR="000739FF" w:rsidRPr="00CA5553">
              <w:rPr>
                <w:rStyle w:val="Hypertextovodkaz"/>
                <w:noProof/>
              </w:rPr>
              <w:t>5.8.2</w:t>
            </w:r>
            <w:r w:rsidR="000739FF">
              <w:rPr>
                <w:rFonts w:eastAsiaTheme="minorEastAsia"/>
                <w:noProof/>
                <w:lang w:eastAsia="cs-CZ"/>
              </w:rPr>
              <w:tab/>
            </w:r>
            <w:r w:rsidR="000739FF" w:rsidRPr="00CA5553">
              <w:rPr>
                <w:rStyle w:val="Hypertextovodkaz"/>
                <w:noProof/>
              </w:rPr>
              <w:t>Východiska</w:t>
            </w:r>
            <w:r w:rsidR="000739FF">
              <w:rPr>
                <w:noProof/>
                <w:webHidden/>
              </w:rPr>
              <w:tab/>
            </w:r>
            <w:r w:rsidR="000739FF">
              <w:rPr>
                <w:noProof/>
                <w:webHidden/>
              </w:rPr>
              <w:fldChar w:fldCharType="begin"/>
            </w:r>
            <w:r w:rsidR="000739FF">
              <w:rPr>
                <w:noProof/>
                <w:webHidden/>
              </w:rPr>
              <w:instrText xml:space="preserve"> PAGEREF _Toc48075699 \h </w:instrText>
            </w:r>
            <w:r w:rsidR="000739FF">
              <w:rPr>
                <w:noProof/>
                <w:webHidden/>
              </w:rPr>
            </w:r>
            <w:r w:rsidR="000739FF">
              <w:rPr>
                <w:noProof/>
                <w:webHidden/>
              </w:rPr>
              <w:fldChar w:fldCharType="separate"/>
            </w:r>
            <w:r w:rsidR="009A4E69">
              <w:rPr>
                <w:noProof/>
                <w:webHidden/>
              </w:rPr>
              <w:t>34</w:t>
            </w:r>
            <w:r w:rsidR="000739FF">
              <w:rPr>
                <w:noProof/>
                <w:webHidden/>
              </w:rPr>
              <w:fldChar w:fldCharType="end"/>
            </w:r>
          </w:hyperlink>
        </w:p>
        <w:p w14:paraId="1D0A3661" w14:textId="031E0FBC" w:rsidR="000739FF" w:rsidRDefault="001D6041">
          <w:pPr>
            <w:pStyle w:val="Obsah3"/>
            <w:tabs>
              <w:tab w:val="left" w:pos="1320"/>
              <w:tab w:val="right" w:leader="dot" w:pos="9062"/>
            </w:tabs>
            <w:rPr>
              <w:rFonts w:eastAsiaTheme="minorEastAsia"/>
              <w:noProof/>
              <w:lang w:eastAsia="cs-CZ"/>
            </w:rPr>
          </w:pPr>
          <w:hyperlink w:anchor="_Toc48075700" w:history="1">
            <w:r w:rsidR="000739FF" w:rsidRPr="00CA5553">
              <w:rPr>
                <w:rStyle w:val="Hypertextovodkaz"/>
                <w:noProof/>
              </w:rPr>
              <w:t>5.8.3</w:t>
            </w:r>
            <w:r w:rsidR="000739FF">
              <w:rPr>
                <w:rFonts w:eastAsiaTheme="minorEastAsia"/>
                <w:noProof/>
                <w:lang w:eastAsia="cs-CZ"/>
              </w:rPr>
              <w:tab/>
            </w:r>
            <w:r w:rsidR="000739FF" w:rsidRPr="00CA5553">
              <w:rPr>
                <w:rStyle w:val="Hypertextovodkaz"/>
                <w:noProof/>
              </w:rPr>
              <w:t>Zjištění v návaznosti na EO</w:t>
            </w:r>
            <w:r w:rsidR="000739FF">
              <w:rPr>
                <w:noProof/>
                <w:webHidden/>
              </w:rPr>
              <w:tab/>
            </w:r>
            <w:r w:rsidR="000739FF">
              <w:rPr>
                <w:noProof/>
                <w:webHidden/>
              </w:rPr>
              <w:fldChar w:fldCharType="begin"/>
            </w:r>
            <w:r w:rsidR="000739FF">
              <w:rPr>
                <w:noProof/>
                <w:webHidden/>
              </w:rPr>
              <w:instrText xml:space="preserve"> PAGEREF _Toc48075700 \h </w:instrText>
            </w:r>
            <w:r w:rsidR="000739FF">
              <w:rPr>
                <w:noProof/>
                <w:webHidden/>
              </w:rPr>
            </w:r>
            <w:r w:rsidR="000739FF">
              <w:rPr>
                <w:noProof/>
                <w:webHidden/>
              </w:rPr>
              <w:fldChar w:fldCharType="separate"/>
            </w:r>
            <w:r w:rsidR="009A4E69">
              <w:rPr>
                <w:noProof/>
                <w:webHidden/>
              </w:rPr>
              <w:t>34</w:t>
            </w:r>
            <w:r w:rsidR="000739FF">
              <w:rPr>
                <w:noProof/>
                <w:webHidden/>
              </w:rPr>
              <w:fldChar w:fldCharType="end"/>
            </w:r>
          </w:hyperlink>
        </w:p>
        <w:p w14:paraId="2BD4D9E4" w14:textId="07C67821" w:rsidR="000739FF" w:rsidRDefault="001D6041">
          <w:pPr>
            <w:pStyle w:val="Obsah3"/>
            <w:tabs>
              <w:tab w:val="left" w:pos="1320"/>
              <w:tab w:val="right" w:leader="dot" w:pos="9062"/>
            </w:tabs>
            <w:rPr>
              <w:rFonts w:eastAsiaTheme="minorEastAsia"/>
              <w:noProof/>
              <w:lang w:eastAsia="cs-CZ"/>
            </w:rPr>
          </w:pPr>
          <w:hyperlink w:anchor="_Toc48075701" w:history="1">
            <w:r w:rsidR="000739FF" w:rsidRPr="00CA5553">
              <w:rPr>
                <w:rStyle w:val="Hypertextovodkaz"/>
                <w:noProof/>
              </w:rPr>
              <w:t>5.8.4</w:t>
            </w:r>
            <w:r w:rsidR="000739FF">
              <w:rPr>
                <w:rFonts w:eastAsiaTheme="minorEastAsia"/>
                <w:noProof/>
                <w:lang w:eastAsia="cs-CZ"/>
              </w:rPr>
              <w:tab/>
            </w:r>
            <w:r w:rsidR="000739FF" w:rsidRPr="00CA5553">
              <w:rPr>
                <w:rStyle w:val="Hypertextovodkaz"/>
                <w:noProof/>
              </w:rPr>
              <w:t>Doplňující informace k EO</w:t>
            </w:r>
            <w:r w:rsidR="000739FF">
              <w:rPr>
                <w:noProof/>
                <w:webHidden/>
              </w:rPr>
              <w:tab/>
            </w:r>
            <w:r w:rsidR="000739FF">
              <w:rPr>
                <w:noProof/>
                <w:webHidden/>
              </w:rPr>
              <w:fldChar w:fldCharType="begin"/>
            </w:r>
            <w:r w:rsidR="000739FF">
              <w:rPr>
                <w:noProof/>
                <w:webHidden/>
              </w:rPr>
              <w:instrText xml:space="preserve"> PAGEREF _Toc48075701 \h </w:instrText>
            </w:r>
            <w:r w:rsidR="000739FF">
              <w:rPr>
                <w:noProof/>
                <w:webHidden/>
              </w:rPr>
            </w:r>
            <w:r w:rsidR="000739FF">
              <w:rPr>
                <w:noProof/>
                <w:webHidden/>
              </w:rPr>
              <w:fldChar w:fldCharType="separate"/>
            </w:r>
            <w:r w:rsidR="009A4E69">
              <w:rPr>
                <w:noProof/>
                <w:webHidden/>
              </w:rPr>
              <w:t>35</w:t>
            </w:r>
            <w:r w:rsidR="000739FF">
              <w:rPr>
                <w:noProof/>
                <w:webHidden/>
              </w:rPr>
              <w:fldChar w:fldCharType="end"/>
            </w:r>
          </w:hyperlink>
        </w:p>
        <w:p w14:paraId="1FB7D194" w14:textId="14E2247C" w:rsidR="000739FF" w:rsidRDefault="001D6041">
          <w:pPr>
            <w:pStyle w:val="Obsah2"/>
            <w:tabs>
              <w:tab w:val="left" w:pos="880"/>
              <w:tab w:val="right" w:leader="dot" w:pos="9062"/>
            </w:tabs>
            <w:rPr>
              <w:rFonts w:eastAsiaTheme="minorEastAsia"/>
              <w:noProof/>
              <w:lang w:eastAsia="cs-CZ"/>
            </w:rPr>
          </w:pPr>
          <w:hyperlink w:anchor="_Toc48075702" w:history="1">
            <w:r w:rsidR="000739FF" w:rsidRPr="00CA5553">
              <w:rPr>
                <w:rStyle w:val="Hypertextovodkaz"/>
                <w:noProof/>
              </w:rPr>
              <w:t>5.9</w:t>
            </w:r>
            <w:r w:rsidR="000739FF">
              <w:rPr>
                <w:rFonts w:eastAsiaTheme="minorEastAsia"/>
                <w:noProof/>
                <w:lang w:eastAsia="cs-CZ"/>
              </w:rPr>
              <w:tab/>
            </w:r>
            <w:r w:rsidR="000739FF" w:rsidRPr="00CA5553">
              <w:rPr>
                <w:rStyle w:val="Hypertextovodkaz"/>
                <w:noProof/>
              </w:rPr>
              <w:t>EO 9: Byla výše finančních limitů pro projekty TP nastavena adekvátně? Proběhlo hodnocení a výběr projektů transparentním způsobem?</w:t>
            </w:r>
            <w:r w:rsidR="000739FF">
              <w:rPr>
                <w:noProof/>
                <w:webHidden/>
              </w:rPr>
              <w:tab/>
            </w:r>
            <w:r w:rsidR="000739FF">
              <w:rPr>
                <w:noProof/>
                <w:webHidden/>
              </w:rPr>
              <w:fldChar w:fldCharType="begin"/>
            </w:r>
            <w:r w:rsidR="000739FF">
              <w:rPr>
                <w:noProof/>
                <w:webHidden/>
              </w:rPr>
              <w:instrText xml:space="preserve"> PAGEREF _Toc48075702 \h </w:instrText>
            </w:r>
            <w:r w:rsidR="000739FF">
              <w:rPr>
                <w:noProof/>
                <w:webHidden/>
              </w:rPr>
            </w:r>
            <w:r w:rsidR="000739FF">
              <w:rPr>
                <w:noProof/>
                <w:webHidden/>
              </w:rPr>
              <w:fldChar w:fldCharType="separate"/>
            </w:r>
            <w:r w:rsidR="009A4E69">
              <w:rPr>
                <w:noProof/>
                <w:webHidden/>
              </w:rPr>
              <w:t>37</w:t>
            </w:r>
            <w:r w:rsidR="000739FF">
              <w:rPr>
                <w:noProof/>
                <w:webHidden/>
              </w:rPr>
              <w:fldChar w:fldCharType="end"/>
            </w:r>
          </w:hyperlink>
        </w:p>
        <w:p w14:paraId="69EFD4C2" w14:textId="51F465E6" w:rsidR="000739FF" w:rsidRDefault="001D6041">
          <w:pPr>
            <w:pStyle w:val="Obsah3"/>
            <w:tabs>
              <w:tab w:val="left" w:pos="1320"/>
              <w:tab w:val="right" w:leader="dot" w:pos="9062"/>
            </w:tabs>
            <w:rPr>
              <w:rFonts w:eastAsiaTheme="minorEastAsia"/>
              <w:noProof/>
              <w:lang w:eastAsia="cs-CZ"/>
            </w:rPr>
          </w:pPr>
          <w:hyperlink w:anchor="_Toc48075703" w:history="1">
            <w:r w:rsidR="000739FF" w:rsidRPr="00CA5553">
              <w:rPr>
                <w:rStyle w:val="Hypertextovodkaz"/>
                <w:noProof/>
              </w:rPr>
              <w:t>5.9.1</w:t>
            </w:r>
            <w:r w:rsidR="000739FF">
              <w:rPr>
                <w:rFonts w:eastAsiaTheme="minorEastAsia"/>
                <w:noProof/>
                <w:lang w:eastAsia="cs-CZ"/>
              </w:rPr>
              <w:tab/>
            </w:r>
            <w:r w:rsidR="000739FF" w:rsidRPr="00CA5553">
              <w:rPr>
                <w:rStyle w:val="Hypertextovodkaz"/>
                <w:noProof/>
              </w:rPr>
              <w:t>Úkol</w:t>
            </w:r>
            <w:r w:rsidR="000739FF">
              <w:rPr>
                <w:noProof/>
                <w:webHidden/>
              </w:rPr>
              <w:tab/>
            </w:r>
            <w:r w:rsidR="000739FF">
              <w:rPr>
                <w:noProof/>
                <w:webHidden/>
              </w:rPr>
              <w:fldChar w:fldCharType="begin"/>
            </w:r>
            <w:r w:rsidR="000739FF">
              <w:rPr>
                <w:noProof/>
                <w:webHidden/>
              </w:rPr>
              <w:instrText xml:space="preserve"> PAGEREF _Toc48075703 \h </w:instrText>
            </w:r>
            <w:r w:rsidR="000739FF">
              <w:rPr>
                <w:noProof/>
                <w:webHidden/>
              </w:rPr>
            </w:r>
            <w:r w:rsidR="000739FF">
              <w:rPr>
                <w:noProof/>
                <w:webHidden/>
              </w:rPr>
              <w:fldChar w:fldCharType="separate"/>
            </w:r>
            <w:r w:rsidR="009A4E69">
              <w:rPr>
                <w:noProof/>
                <w:webHidden/>
              </w:rPr>
              <w:t>37</w:t>
            </w:r>
            <w:r w:rsidR="000739FF">
              <w:rPr>
                <w:noProof/>
                <w:webHidden/>
              </w:rPr>
              <w:fldChar w:fldCharType="end"/>
            </w:r>
          </w:hyperlink>
        </w:p>
        <w:p w14:paraId="30C206F2" w14:textId="66FB3F30" w:rsidR="000739FF" w:rsidRDefault="001D6041">
          <w:pPr>
            <w:pStyle w:val="Obsah3"/>
            <w:tabs>
              <w:tab w:val="left" w:pos="1320"/>
              <w:tab w:val="right" w:leader="dot" w:pos="9062"/>
            </w:tabs>
            <w:rPr>
              <w:rFonts w:eastAsiaTheme="minorEastAsia"/>
              <w:noProof/>
              <w:lang w:eastAsia="cs-CZ"/>
            </w:rPr>
          </w:pPr>
          <w:hyperlink w:anchor="_Toc48075704" w:history="1">
            <w:r w:rsidR="000739FF" w:rsidRPr="00CA5553">
              <w:rPr>
                <w:rStyle w:val="Hypertextovodkaz"/>
                <w:noProof/>
              </w:rPr>
              <w:t>5.9.2</w:t>
            </w:r>
            <w:r w:rsidR="000739FF">
              <w:rPr>
                <w:rFonts w:eastAsiaTheme="minorEastAsia"/>
                <w:noProof/>
                <w:lang w:eastAsia="cs-CZ"/>
              </w:rPr>
              <w:tab/>
            </w:r>
            <w:r w:rsidR="000739FF" w:rsidRPr="00CA5553">
              <w:rPr>
                <w:rStyle w:val="Hypertextovodkaz"/>
                <w:noProof/>
              </w:rPr>
              <w:t>Východiska</w:t>
            </w:r>
            <w:r w:rsidR="000739FF">
              <w:rPr>
                <w:noProof/>
                <w:webHidden/>
              </w:rPr>
              <w:tab/>
            </w:r>
            <w:r w:rsidR="000739FF">
              <w:rPr>
                <w:noProof/>
                <w:webHidden/>
              </w:rPr>
              <w:fldChar w:fldCharType="begin"/>
            </w:r>
            <w:r w:rsidR="000739FF">
              <w:rPr>
                <w:noProof/>
                <w:webHidden/>
              </w:rPr>
              <w:instrText xml:space="preserve"> PAGEREF _Toc48075704 \h </w:instrText>
            </w:r>
            <w:r w:rsidR="000739FF">
              <w:rPr>
                <w:noProof/>
                <w:webHidden/>
              </w:rPr>
            </w:r>
            <w:r w:rsidR="000739FF">
              <w:rPr>
                <w:noProof/>
                <w:webHidden/>
              </w:rPr>
              <w:fldChar w:fldCharType="separate"/>
            </w:r>
            <w:r w:rsidR="009A4E69">
              <w:rPr>
                <w:noProof/>
                <w:webHidden/>
              </w:rPr>
              <w:t>37</w:t>
            </w:r>
            <w:r w:rsidR="000739FF">
              <w:rPr>
                <w:noProof/>
                <w:webHidden/>
              </w:rPr>
              <w:fldChar w:fldCharType="end"/>
            </w:r>
          </w:hyperlink>
        </w:p>
        <w:p w14:paraId="1E913E0B" w14:textId="3D8BF8A8" w:rsidR="000739FF" w:rsidRDefault="001D6041">
          <w:pPr>
            <w:pStyle w:val="Obsah3"/>
            <w:tabs>
              <w:tab w:val="left" w:pos="1320"/>
              <w:tab w:val="right" w:leader="dot" w:pos="9062"/>
            </w:tabs>
            <w:rPr>
              <w:rFonts w:eastAsiaTheme="minorEastAsia"/>
              <w:noProof/>
              <w:lang w:eastAsia="cs-CZ"/>
            </w:rPr>
          </w:pPr>
          <w:hyperlink w:anchor="_Toc48075705" w:history="1">
            <w:r w:rsidR="000739FF" w:rsidRPr="00CA5553">
              <w:rPr>
                <w:rStyle w:val="Hypertextovodkaz"/>
                <w:noProof/>
              </w:rPr>
              <w:t>5.9.3</w:t>
            </w:r>
            <w:r w:rsidR="000739FF">
              <w:rPr>
                <w:rFonts w:eastAsiaTheme="minorEastAsia"/>
                <w:noProof/>
                <w:lang w:eastAsia="cs-CZ"/>
              </w:rPr>
              <w:tab/>
            </w:r>
            <w:r w:rsidR="000739FF" w:rsidRPr="00CA5553">
              <w:rPr>
                <w:rStyle w:val="Hypertextovodkaz"/>
                <w:noProof/>
              </w:rPr>
              <w:t>Zjištění v návaznosti na EO</w:t>
            </w:r>
            <w:r w:rsidR="000739FF">
              <w:rPr>
                <w:noProof/>
                <w:webHidden/>
              </w:rPr>
              <w:tab/>
            </w:r>
            <w:r w:rsidR="000739FF">
              <w:rPr>
                <w:noProof/>
                <w:webHidden/>
              </w:rPr>
              <w:fldChar w:fldCharType="begin"/>
            </w:r>
            <w:r w:rsidR="000739FF">
              <w:rPr>
                <w:noProof/>
                <w:webHidden/>
              </w:rPr>
              <w:instrText xml:space="preserve"> PAGEREF _Toc48075705 \h </w:instrText>
            </w:r>
            <w:r w:rsidR="000739FF">
              <w:rPr>
                <w:noProof/>
                <w:webHidden/>
              </w:rPr>
            </w:r>
            <w:r w:rsidR="000739FF">
              <w:rPr>
                <w:noProof/>
                <w:webHidden/>
              </w:rPr>
              <w:fldChar w:fldCharType="separate"/>
            </w:r>
            <w:r w:rsidR="009A4E69">
              <w:rPr>
                <w:noProof/>
                <w:webHidden/>
              </w:rPr>
              <w:t>37</w:t>
            </w:r>
            <w:r w:rsidR="000739FF">
              <w:rPr>
                <w:noProof/>
                <w:webHidden/>
              </w:rPr>
              <w:fldChar w:fldCharType="end"/>
            </w:r>
          </w:hyperlink>
        </w:p>
        <w:p w14:paraId="4505F474" w14:textId="75EF1F0F" w:rsidR="000739FF" w:rsidRDefault="001D6041">
          <w:pPr>
            <w:pStyle w:val="Obsah3"/>
            <w:tabs>
              <w:tab w:val="left" w:pos="1320"/>
              <w:tab w:val="right" w:leader="dot" w:pos="9062"/>
            </w:tabs>
            <w:rPr>
              <w:rFonts w:eastAsiaTheme="minorEastAsia"/>
              <w:noProof/>
              <w:lang w:eastAsia="cs-CZ"/>
            </w:rPr>
          </w:pPr>
          <w:hyperlink w:anchor="_Toc48075706" w:history="1">
            <w:r w:rsidR="000739FF" w:rsidRPr="00CA5553">
              <w:rPr>
                <w:rStyle w:val="Hypertextovodkaz"/>
                <w:noProof/>
              </w:rPr>
              <w:t>5.9.4</w:t>
            </w:r>
            <w:r w:rsidR="000739FF">
              <w:rPr>
                <w:rFonts w:eastAsiaTheme="minorEastAsia"/>
                <w:noProof/>
                <w:lang w:eastAsia="cs-CZ"/>
              </w:rPr>
              <w:tab/>
            </w:r>
            <w:r w:rsidR="000739FF" w:rsidRPr="00CA5553">
              <w:rPr>
                <w:rStyle w:val="Hypertextovodkaz"/>
                <w:noProof/>
              </w:rPr>
              <w:t>Doplňující informace k EO</w:t>
            </w:r>
            <w:r w:rsidR="000739FF">
              <w:rPr>
                <w:noProof/>
                <w:webHidden/>
              </w:rPr>
              <w:tab/>
            </w:r>
            <w:r w:rsidR="000739FF">
              <w:rPr>
                <w:noProof/>
                <w:webHidden/>
              </w:rPr>
              <w:fldChar w:fldCharType="begin"/>
            </w:r>
            <w:r w:rsidR="000739FF">
              <w:rPr>
                <w:noProof/>
                <w:webHidden/>
              </w:rPr>
              <w:instrText xml:space="preserve"> PAGEREF _Toc48075706 \h </w:instrText>
            </w:r>
            <w:r w:rsidR="000739FF">
              <w:rPr>
                <w:noProof/>
                <w:webHidden/>
              </w:rPr>
            </w:r>
            <w:r w:rsidR="000739FF">
              <w:rPr>
                <w:noProof/>
                <w:webHidden/>
              </w:rPr>
              <w:fldChar w:fldCharType="separate"/>
            </w:r>
            <w:r w:rsidR="009A4E69">
              <w:rPr>
                <w:noProof/>
                <w:webHidden/>
              </w:rPr>
              <w:t>38</w:t>
            </w:r>
            <w:r w:rsidR="000739FF">
              <w:rPr>
                <w:noProof/>
                <w:webHidden/>
              </w:rPr>
              <w:fldChar w:fldCharType="end"/>
            </w:r>
          </w:hyperlink>
        </w:p>
        <w:p w14:paraId="107FD26C" w14:textId="1CB30272" w:rsidR="000739FF" w:rsidRDefault="001D6041">
          <w:pPr>
            <w:pStyle w:val="Obsah2"/>
            <w:tabs>
              <w:tab w:val="left" w:pos="880"/>
              <w:tab w:val="right" w:leader="dot" w:pos="9062"/>
            </w:tabs>
            <w:rPr>
              <w:rFonts w:eastAsiaTheme="minorEastAsia"/>
              <w:noProof/>
              <w:lang w:eastAsia="cs-CZ"/>
            </w:rPr>
          </w:pPr>
          <w:hyperlink w:anchor="_Toc48075707" w:history="1">
            <w:r w:rsidR="000739FF" w:rsidRPr="00CA5553">
              <w:rPr>
                <w:rStyle w:val="Hypertextovodkaz"/>
                <w:noProof/>
              </w:rPr>
              <w:t>5.10</w:t>
            </w:r>
            <w:r w:rsidR="000739FF">
              <w:rPr>
                <w:rFonts w:eastAsiaTheme="minorEastAsia"/>
                <w:noProof/>
                <w:lang w:eastAsia="cs-CZ"/>
              </w:rPr>
              <w:tab/>
            </w:r>
            <w:r w:rsidR="000739FF" w:rsidRPr="00CA5553">
              <w:rPr>
                <w:rStyle w:val="Hypertextovodkaz"/>
                <w:noProof/>
              </w:rPr>
              <w:t>EO 10: Jsou v rámci projektů realizována relevantní dílčí plnění odpovídající nastaveným cílům a aktivitám? Je administrace projektů nastavena efektivním způsobem?</w:t>
            </w:r>
            <w:r w:rsidR="000739FF">
              <w:rPr>
                <w:noProof/>
                <w:webHidden/>
              </w:rPr>
              <w:tab/>
            </w:r>
            <w:r w:rsidR="000739FF">
              <w:rPr>
                <w:noProof/>
                <w:webHidden/>
              </w:rPr>
              <w:fldChar w:fldCharType="begin"/>
            </w:r>
            <w:r w:rsidR="000739FF">
              <w:rPr>
                <w:noProof/>
                <w:webHidden/>
              </w:rPr>
              <w:instrText xml:space="preserve"> PAGEREF _Toc48075707 \h </w:instrText>
            </w:r>
            <w:r w:rsidR="000739FF">
              <w:rPr>
                <w:noProof/>
                <w:webHidden/>
              </w:rPr>
            </w:r>
            <w:r w:rsidR="000739FF">
              <w:rPr>
                <w:noProof/>
                <w:webHidden/>
              </w:rPr>
              <w:fldChar w:fldCharType="separate"/>
            </w:r>
            <w:r w:rsidR="009A4E69">
              <w:rPr>
                <w:noProof/>
                <w:webHidden/>
              </w:rPr>
              <w:t>40</w:t>
            </w:r>
            <w:r w:rsidR="000739FF">
              <w:rPr>
                <w:noProof/>
                <w:webHidden/>
              </w:rPr>
              <w:fldChar w:fldCharType="end"/>
            </w:r>
          </w:hyperlink>
        </w:p>
        <w:p w14:paraId="12B82944" w14:textId="4ED13617" w:rsidR="000739FF" w:rsidRDefault="001D6041">
          <w:pPr>
            <w:pStyle w:val="Obsah3"/>
            <w:tabs>
              <w:tab w:val="left" w:pos="1320"/>
              <w:tab w:val="right" w:leader="dot" w:pos="9062"/>
            </w:tabs>
            <w:rPr>
              <w:rFonts w:eastAsiaTheme="minorEastAsia"/>
              <w:noProof/>
              <w:lang w:eastAsia="cs-CZ"/>
            </w:rPr>
          </w:pPr>
          <w:hyperlink w:anchor="_Toc48075708" w:history="1">
            <w:r w:rsidR="000739FF" w:rsidRPr="00CA5553">
              <w:rPr>
                <w:rStyle w:val="Hypertextovodkaz"/>
                <w:noProof/>
              </w:rPr>
              <w:t>5.10.1</w:t>
            </w:r>
            <w:r w:rsidR="000739FF">
              <w:rPr>
                <w:rFonts w:eastAsiaTheme="minorEastAsia"/>
                <w:noProof/>
                <w:lang w:eastAsia="cs-CZ"/>
              </w:rPr>
              <w:tab/>
            </w:r>
            <w:r w:rsidR="000739FF" w:rsidRPr="00CA5553">
              <w:rPr>
                <w:rStyle w:val="Hypertextovodkaz"/>
                <w:noProof/>
              </w:rPr>
              <w:t>Úkol</w:t>
            </w:r>
            <w:r w:rsidR="000739FF">
              <w:rPr>
                <w:noProof/>
                <w:webHidden/>
              </w:rPr>
              <w:tab/>
            </w:r>
            <w:r w:rsidR="000739FF">
              <w:rPr>
                <w:noProof/>
                <w:webHidden/>
              </w:rPr>
              <w:fldChar w:fldCharType="begin"/>
            </w:r>
            <w:r w:rsidR="000739FF">
              <w:rPr>
                <w:noProof/>
                <w:webHidden/>
              </w:rPr>
              <w:instrText xml:space="preserve"> PAGEREF _Toc48075708 \h </w:instrText>
            </w:r>
            <w:r w:rsidR="000739FF">
              <w:rPr>
                <w:noProof/>
                <w:webHidden/>
              </w:rPr>
            </w:r>
            <w:r w:rsidR="000739FF">
              <w:rPr>
                <w:noProof/>
                <w:webHidden/>
              </w:rPr>
              <w:fldChar w:fldCharType="separate"/>
            </w:r>
            <w:r w:rsidR="009A4E69">
              <w:rPr>
                <w:noProof/>
                <w:webHidden/>
              </w:rPr>
              <w:t>40</w:t>
            </w:r>
            <w:r w:rsidR="000739FF">
              <w:rPr>
                <w:noProof/>
                <w:webHidden/>
              </w:rPr>
              <w:fldChar w:fldCharType="end"/>
            </w:r>
          </w:hyperlink>
        </w:p>
        <w:p w14:paraId="3E13D9BD" w14:textId="00F0B408" w:rsidR="000739FF" w:rsidRDefault="001D6041">
          <w:pPr>
            <w:pStyle w:val="Obsah3"/>
            <w:tabs>
              <w:tab w:val="left" w:pos="1320"/>
              <w:tab w:val="right" w:leader="dot" w:pos="9062"/>
            </w:tabs>
            <w:rPr>
              <w:rFonts w:eastAsiaTheme="minorEastAsia"/>
              <w:noProof/>
              <w:lang w:eastAsia="cs-CZ"/>
            </w:rPr>
          </w:pPr>
          <w:hyperlink w:anchor="_Toc48075709" w:history="1">
            <w:r w:rsidR="000739FF" w:rsidRPr="00CA5553">
              <w:rPr>
                <w:rStyle w:val="Hypertextovodkaz"/>
                <w:noProof/>
              </w:rPr>
              <w:t>5.10.2</w:t>
            </w:r>
            <w:r w:rsidR="000739FF">
              <w:rPr>
                <w:rFonts w:eastAsiaTheme="minorEastAsia"/>
                <w:noProof/>
                <w:lang w:eastAsia="cs-CZ"/>
              </w:rPr>
              <w:tab/>
            </w:r>
            <w:r w:rsidR="000739FF" w:rsidRPr="00CA5553">
              <w:rPr>
                <w:rStyle w:val="Hypertextovodkaz"/>
                <w:noProof/>
              </w:rPr>
              <w:t>Východiska</w:t>
            </w:r>
            <w:r w:rsidR="000739FF">
              <w:rPr>
                <w:noProof/>
                <w:webHidden/>
              </w:rPr>
              <w:tab/>
            </w:r>
            <w:r w:rsidR="000739FF">
              <w:rPr>
                <w:noProof/>
                <w:webHidden/>
              </w:rPr>
              <w:fldChar w:fldCharType="begin"/>
            </w:r>
            <w:r w:rsidR="000739FF">
              <w:rPr>
                <w:noProof/>
                <w:webHidden/>
              </w:rPr>
              <w:instrText xml:space="preserve"> PAGEREF _Toc48075709 \h </w:instrText>
            </w:r>
            <w:r w:rsidR="000739FF">
              <w:rPr>
                <w:noProof/>
                <w:webHidden/>
              </w:rPr>
            </w:r>
            <w:r w:rsidR="000739FF">
              <w:rPr>
                <w:noProof/>
                <w:webHidden/>
              </w:rPr>
              <w:fldChar w:fldCharType="separate"/>
            </w:r>
            <w:r w:rsidR="009A4E69">
              <w:rPr>
                <w:noProof/>
                <w:webHidden/>
              </w:rPr>
              <w:t>40</w:t>
            </w:r>
            <w:r w:rsidR="000739FF">
              <w:rPr>
                <w:noProof/>
                <w:webHidden/>
              </w:rPr>
              <w:fldChar w:fldCharType="end"/>
            </w:r>
          </w:hyperlink>
        </w:p>
        <w:p w14:paraId="1A94FECE" w14:textId="73C61381" w:rsidR="000739FF" w:rsidRDefault="001D6041">
          <w:pPr>
            <w:pStyle w:val="Obsah3"/>
            <w:tabs>
              <w:tab w:val="left" w:pos="1320"/>
              <w:tab w:val="right" w:leader="dot" w:pos="9062"/>
            </w:tabs>
            <w:rPr>
              <w:rFonts w:eastAsiaTheme="minorEastAsia"/>
              <w:noProof/>
              <w:lang w:eastAsia="cs-CZ"/>
            </w:rPr>
          </w:pPr>
          <w:hyperlink w:anchor="_Toc48075710" w:history="1">
            <w:r w:rsidR="000739FF" w:rsidRPr="00CA5553">
              <w:rPr>
                <w:rStyle w:val="Hypertextovodkaz"/>
                <w:noProof/>
              </w:rPr>
              <w:t>5.10.3</w:t>
            </w:r>
            <w:r w:rsidR="000739FF">
              <w:rPr>
                <w:rFonts w:eastAsiaTheme="minorEastAsia"/>
                <w:noProof/>
                <w:lang w:eastAsia="cs-CZ"/>
              </w:rPr>
              <w:tab/>
            </w:r>
            <w:r w:rsidR="000739FF" w:rsidRPr="00CA5553">
              <w:rPr>
                <w:rStyle w:val="Hypertextovodkaz"/>
                <w:noProof/>
              </w:rPr>
              <w:t>Zjištění v návaznosti na EO</w:t>
            </w:r>
            <w:r w:rsidR="000739FF">
              <w:rPr>
                <w:noProof/>
                <w:webHidden/>
              </w:rPr>
              <w:tab/>
            </w:r>
            <w:r w:rsidR="000739FF">
              <w:rPr>
                <w:noProof/>
                <w:webHidden/>
              </w:rPr>
              <w:fldChar w:fldCharType="begin"/>
            </w:r>
            <w:r w:rsidR="000739FF">
              <w:rPr>
                <w:noProof/>
                <w:webHidden/>
              </w:rPr>
              <w:instrText xml:space="preserve"> PAGEREF _Toc48075710 \h </w:instrText>
            </w:r>
            <w:r w:rsidR="000739FF">
              <w:rPr>
                <w:noProof/>
                <w:webHidden/>
              </w:rPr>
            </w:r>
            <w:r w:rsidR="000739FF">
              <w:rPr>
                <w:noProof/>
                <w:webHidden/>
              </w:rPr>
              <w:fldChar w:fldCharType="separate"/>
            </w:r>
            <w:r w:rsidR="009A4E69">
              <w:rPr>
                <w:noProof/>
                <w:webHidden/>
              </w:rPr>
              <w:t>41</w:t>
            </w:r>
            <w:r w:rsidR="000739FF">
              <w:rPr>
                <w:noProof/>
                <w:webHidden/>
              </w:rPr>
              <w:fldChar w:fldCharType="end"/>
            </w:r>
          </w:hyperlink>
        </w:p>
        <w:p w14:paraId="60FFE1D3" w14:textId="0E2FDBAD" w:rsidR="000739FF" w:rsidRDefault="001D6041">
          <w:pPr>
            <w:pStyle w:val="Obsah3"/>
            <w:tabs>
              <w:tab w:val="left" w:pos="1320"/>
              <w:tab w:val="right" w:leader="dot" w:pos="9062"/>
            </w:tabs>
            <w:rPr>
              <w:rFonts w:eastAsiaTheme="minorEastAsia"/>
              <w:noProof/>
              <w:lang w:eastAsia="cs-CZ"/>
            </w:rPr>
          </w:pPr>
          <w:hyperlink w:anchor="_Toc48075711" w:history="1">
            <w:r w:rsidR="000739FF" w:rsidRPr="00CA5553">
              <w:rPr>
                <w:rStyle w:val="Hypertextovodkaz"/>
                <w:noProof/>
              </w:rPr>
              <w:t>5.10.4</w:t>
            </w:r>
            <w:r w:rsidR="000739FF">
              <w:rPr>
                <w:rFonts w:eastAsiaTheme="minorEastAsia"/>
                <w:noProof/>
                <w:lang w:eastAsia="cs-CZ"/>
              </w:rPr>
              <w:tab/>
            </w:r>
            <w:r w:rsidR="000739FF" w:rsidRPr="00CA5553">
              <w:rPr>
                <w:rStyle w:val="Hypertextovodkaz"/>
                <w:noProof/>
              </w:rPr>
              <w:t>Doplňující informace k EO</w:t>
            </w:r>
            <w:r w:rsidR="000739FF">
              <w:rPr>
                <w:noProof/>
                <w:webHidden/>
              </w:rPr>
              <w:tab/>
            </w:r>
            <w:r w:rsidR="000739FF">
              <w:rPr>
                <w:noProof/>
                <w:webHidden/>
              </w:rPr>
              <w:fldChar w:fldCharType="begin"/>
            </w:r>
            <w:r w:rsidR="000739FF">
              <w:rPr>
                <w:noProof/>
                <w:webHidden/>
              </w:rPr>
              <w:instrText xml:space="preserve"> PAGEREF _Toc48075711 \h </w:instrText>
            </w:r>
            <w:r w:rsidR="000739FF">
              <w:rPr>
                <w:noProof/>
                <w:webHidden/>
              </w:rPr>
            </w:r>
            <w:r w:rsidR="000739FF">
              <w:rPr>
                <w:noProof/>
                <w:webHidden/>
              </w:rPr>
              <w:fldChar w:fldCharType="separate"/>
            </w:r>
            <w:r w:rsidR="009A4E69">
              <w:rPr>
                <w:noProof/>
                <w:webHidden/>
              </w:rPr>
              <w:t>42</w:t>
            </w:r>
            <w:r w:rsidR="000739FF">
              <w:rPr>
                <w:noProof/>
                <w:webHidden/>
              </w:rPr>
              <w:fldChar w:fldCharType="end"/>
            </w:r>
          </w:hyperlink>
        </w:p>
        <w:p w14:paraId="5387564F" w14:textId="4887A143" w:rsidR="000739FF" w:rsidRDefault="001D6041">
          <w:pPr>
            <w:pStyle w:val="Obsah2"/>
            <w:tabs>
              <w:tab w:val="left" w:pos="880"/>
              <w:tab w:val="right" w:leader="dot" w:pos="9062"/>
            </w:tabs>
            <w:rPr>
              <w:rFonts w:eastAsiaTheme="minorEastAsia"/>
              <w:noProof/>
              <w:lang w:eastAsia="cs-CZ"/>
            </w:rPr>
          </w:pPr>
          <w:hyperlink w:anchor="_Toc48075712" w:history="1">
            <w:r w:rsidR="000739FF" w:rsidRPr="00CA5553">
              <w:rPr>
                <w:rStyle w:val="Hypertextovodkaz"/>
                <w:noProof/>
              </w:rPr>
              <w:t>5.11</w:t>
            </w:r>
            <w:r w:rsidR="000739FF">
              <w:rPr>
                <w:rFonts w:eastAsiaTheme="minorEastAsia"/>
                <w:noProof/>
                <w:lang w:eastAsia="cs-CZ"/>
              </w:rPr>
              <w:tab/>
            </w:r>
            <w:r w:rsidR="000739FF" w:rsidRPr="00CA5553">
              <w:rPr>
                <w:rStyle w:val="Hypertextovodkaz"/>
                <w:noProof/>
              </w:rPr>
              <w:t>EO 11: Je dokumentace k projektům TP řádně archivována?</w:t>
            </w:r>
            <w:r w:rsidR="000739FF">
              <w:rPr>
                <w:noProof/>
                <w:webHidden/>
              </w:rPr>
              <w:tab/>
            </w:r>
            <w:r w:rsidR="000739FF">
              <w:rPr>
                <w:noProof/>
                <w:webHidden/>
              </w:rPr>
              <w:fldChar w:fldCharType="begin"/>
            </w:r>
            <w:r w:rsidR="000739FF">
              <w:rPr>
                <w:noProof/>
                <w:webHidden/>
              </w:rPr>
              <w:instrText xml:space="preserve"> PAGEREF _Toc48075712 \h </w:instrText>
            </w:r>
            <w:r w:rsidR="000739FF">
              <w:rPr>
                <w:noProof/>
                <w:webHidden/>
              </w:rPr>
            </w:r>
            <w:r w:rsidR="000739FF">
              <w:rPr>
                <w:noProof/>
                <w:webHidden/>
              </w:rPr>
              <w:fldChar w:fldCharType="separate"/>
            </w:r>
            <w:r w:rsidR="009A4E69">
              <w:rPr>
                <w:noProof/>
                <w:webHidden/>
              </w:rPr>
              <w:t>44</w:t>
            </w:r>
            <w:r w:rsidR="000739FF">
              <w:rPr>
                <w:noProof/>
                <w:webHidden/>
              </w:rPr>
              <w:fldChar w:fldCharType="end"/>
            </w:r>
          </w:hyperlink>
        </w:p>
        <w:p w14:paraId="0A06FBCE" w14:textId="7DA5ED0A" w:rsidR="000739FF" w:rsidRDefault="001D6041">
          <w:pPr>
            <w:pStyle w:val="Obsah3"/>
            <w:tabs>
              <w:tab w:val="left" w:pos="1320"/>
              <w:tab w:val="right" w:leader="dot" w:pos="9062"/>
            </w:tabs>
            <w:rPr>
              <w:rFonts w:eastAsiaTheme="minorEastAsia"/>
              <w:noProof/>
              <w:lang w:eastAsia="cs-CZ"/>
            </w:rPr>
          </w:pPr>
          <w:hyperlink w:anchor="_Toc48075713" w:history="1">
            <w:r w:rsidR="000739FF" w:rsidRPr="00CA5553">
              <w:rPr>
                <w:rStyle w:val="Hypertextovodkaz"/>
                <w:noProof/>
              </w:rPr>
              <w:t>5.11.1</w:t>
            </w:r>
            <w:r w:rsidR="000739FF">
              <w:rPr>
                <w:rFonts w:eastAsiaTheme="minorEastAsia"/>
                <w:noProof/>
                <w:lang w:eastAsia="cs-CZ"/>
              </w:rPr>
              <w:tab/>
            </w:r>
            <w:r w:rsidR="000739FF" w:rsidRPr="00CA5553">
              <w:rPr>
                <w:rStyle w:val="Hypertextovodkaz"/>
                <w:noProof/>
              </w:rPr>
              <w:t>Úkol</w:t>
            </w:r>
            <w:r w:rsidR="000739FF">
              <w:rPr>
                <w:noProof/>
                <w:webHidden/>
              </w:rPr>
              <w:tab/>
            </w:r>
            <w:r w:rsidR="000739FF">
              <w:rPr>
                <w:noProof/>
                <w:webHidden/>
              </w:rPr>
              <w:fldChar w:fldCharType="begin"/>
            </w:r>
            <w:r w:rsidR="000739FF">
              <w:rPr>
                <w:noProof/>
                <w:webHidden/>
              </w:rPr>
              <w:instrText xml:space="preserve"> PAGEREF _Toc48075713 \h </w:instrText>
            </w:r>
            <w:r w:rsidR="000739FF">
              <w:rPr>
                <w:noProof/>
                <w:webHidden/>
              </w:rPr>
            </w:r>
            <w:r w:rsidR="000739FF">
              <w:rPr>
                <w:noProof/>
                <w:webHidden/>
              </w:rPr>
              <w:fldChar w:fldCharType="separate"/>
            </w:r>
            <w:r w:rsidR="009A4E69">
              <w:rPr>
                <w:noProof/>
                <w:webHidden/>
              </w:rPr>
              <w:t>44</w:t>
            </w:r>
            <w:r w:rsidR="000739FF">
              <w:rPr>
                <w:noProof/>
                <w:webHidden/>
              </w:rPr>
              <w:fldChar w:fldCharType="end"/>
            </w:r>
          </w:hyperlink>
        </w:p>
        <w:p w14:paraId="48F6BEEA" w14:textId="495F16F6" w:rsidR="000739FF" w:rsidRDefault="001D6041">
          <w:pPr>
            <w:pStyle w:val="Obsah3"/>
            <w:tabs>
              <w:tab w:val="left" w:pos="1320"/>
              <w:tab w:val="right" w:leader="dot" w:pos="9062"/>
            </w:tabs>
            <w:rPr>
              <w:rFonts w:eastAsiaTheme="minorEastAsia"/>
              <w:noProof/>
              <w:lang w:eastAsia="cs-CZ"/>
            </w:rPr>
          </w:pPr>
          <w:hyperlink w:anchor="_Toc48075714" w:history="1">
            <w:r w:rsidR="000739FF" w:rsidRPr="00CA5553">
              <w:rPr>
                <w:rStyle w:val="Hypertextovodkaz"/>
                <w:noProof/>
              </w:rPr>
              <w:t>5.11.2</w:t>
            </w:r>
            <w:r w:rsidR="000739FF">
              <w:rPr>
                <w:rFonts w:eastAsiaTheme="minorEastAsia"/>
                <w:noProof/>
                <w:lang w:eastAsia="cs-CZ"/>
              </w:rPr>
              <w:tab/>
            </w:r>
            <w:r w:rsidR="000739FF" w:rsidRPr="00CA5553">
              <w:rPr>
                <w:rStyle w:val="Hypertextovodkaz"/>
                <w:noProof/>
              </w:rPr>
              <w:t>Východiska</w:t>
            </w:r>
            <w:r w:rsidR="000739FF">
              <w:rPr>
                <w:noProof/>
                <w:webHidden/>
              </w:rPr>
              <w:tab/>
            </w:r>
            <w:r w:rsidR="000739FF">
              <w:rPr>
                <w:noProof/>
                <w:webHidden/>
              </w:rPr>
              <w:fldChar w:fldCharType="begin"/>
            </w:r>
            <w:r w:rsidR="000739FF">
              <w:rPr>
                <w:noProof/>
                <w:webHidden/>
              </w:rPr>
              <w:instrText xml:space="preserve"> PAGEREF _Toc48075714 \h </w:instrText>
            </w:r>
            <w:r w:rsidR="000739FF">
              <w:rPr>
                <w:noProof/>
                <w:webHidden/>
              </w:rPr>
            </w:r>
            <w:r w:rsidR="000739FF">
              <w:rPr>
                <w:noProof/>
                <w:webHidden/>
              </w:rPr>
              <w:fldChar w:fldCharType="separate"/>
            </w:r>
            <w:r w:rsidR="009A4E69">
              <w:rPr>
                <w:noProof/>
                <w:webHidden/>
              </w:rPr>
              <w:t>44</w:t>
            </w:r>
            <w:r w:rsidR="000739FF">
              <w:rPr>
                <w:noProof/>
                <w:webHidden/>
              </w:rPr>
              <w:fldChar w:fldCharType="end"/>
            </w:r>
          </w:hyperlink>
        </w:p>
        <w:p w14:paraId="3D06EFE0" w14:textId="11A6AC64" w:rsidR="000739FF" w:rsidRDefault="001D6041">
          <w:pPr>
            <w:pStyle w:val="Obsah3"/>
            <w:tabs>
              <w:tab w:val="left" w:pos="1320"/>
              <w:tab w:val="right" w:leader="dot" w:pos="9062"/>
            </w:tabs>
            <w:rPr>
              <w:rFonts w:eastAsiaTheme="minorEastAsia"/>
              <w:noProof/>
              <w:lang w:eastAsia="cs-CZ"/>
            </w:rPr>
          </w:pPr>
          <w:hyperlink w:anchor="_Toc48075715" w:history="1">
            <w:r w:rsidR="000739FF" w:rsidRPr="00CA5553">
              <w:rPr>
                <w:rStyle w:val="Hypertextovodkaz"/>
                <w:noProof/>
              </w:rPr>
              <w:t>5.11.3</w:t>
            </w:r>
            <w:r w:rsidR="000739FF">
              <w:rPr>
                <w:rFonts w:eastAsiaTheme="minorEastAsia"/>
                <w:noProof/>
                <w:lang w:eastAsia="cs-CZ"/>
              </w:rPr>
              <w:tab/>
            </w:r>
            <w:r w:rsidR="000739FF" w:rsidRPr="00CA5553">
              <w:rPr>
                <w:rStyle w:val="Hypertextovodkaz"/>
                <w:noProof/>
              </w:rPr>
              <w:t>Zjištění v návaznosti na EO</w:t>
            </w:r>
            <w:r w:rsidR="000739FF">
              <w:rPr>
                <w:noProof/>
                <w:webHidden/>
              </w:rPr>
              <w:tab/>
            </w:r>
            <w:r w:rsidR="000739FF">
              <w:rPr>
                <w:noProof/>
                <w:webHidden/>
              </w:rPr>
              <w:fldChar w:fldCharType="begin"/>
            </w:r>
            <w:r w:rsidR="000739FF">
              <w:rPr>
                <w:noProof/>
                <w:webHidden/>
              </w:rPr>
              <w:instrText xml:space="preserve"> PAGEREF _Toc48075715 \h </w:instrText>
            </w:r>
            <w:r w:rsidR="000739FF">
              <w:rPr>
                <w:noProof/>
                <w:webHidden/>
              </w:rPr>
            </w:r>
            <w:r w:rsidR="000739FF">
              <w:rPr>
                <w:noProof/>
                <w:webHidden/>
              </w:rPr>
              <w:fldChar w:fldCharType="separate"/>
            </w:r>
            <w:r w:rsidR="009A4E69">
              <w:rPr>
                <w:noProof/>
                <w:webHidden/>
              </w:rPr>
              <w:t>44</w:t>
            </w:r>
            <w:r w:rsidR="000739FF">
              <w:rPr>
                <w:noProof/>
                <w:webHidden/>
              </w:rPr>
              <w:fldChar w:fldCharType="end"/>
            </w:r>
          </w:hyperlink>
        </w:p>
        <w:p w14:paraId="4E2D282F" w14:textId="69691219" w:rsidR="000739FF" w:rsidRDefault="001D6041">
          <w:pPr>
            <w:pStyle w:val="Obsah3"/>
            <w:tabs>
              <w:tab w:val="left" w:pos="1320"/>
              <w:tab w:val="right" w:leader="dot" w:pos="9062"/>
            </w:tabs>
            <w:rPr>
              <w:rFonts w:eastAsiaTheme="minorEastAsia"/>
              <w:noProof/>
              <w:lang w:eastAsia="cs-CZ"/>
            </w:rPr>
          </w:pPr>
          <w:hyperlink w:anchor="_Toc48075716" w:history="1">
            <w:r w:rsidR="000739FF" w:rsidRPr="00CA5553">
              <w:rPr>
                <w:rStyle w:val="Hypertextovodkaz"/>
                <w:noProof/>
              </w:rPr>
              <w:t>5.11.4</w:t>
            </w:r>
            <w:r w:rsidR="000739FF">
              <w:rPr>
                <w:rFonts w:eastAsiaTheme="minorEastAsia"/>
                <w:noProof/>
                <w:lang w:eastAsia="cs-CZ"/>
              </w:rPr>
              <w:tab/>
            </w:r>
            <w:r w:rsidR="000739FF" w:rsidRPr="00CA5553">
              <w:rPr>
                <w:rStyle w:val="Hypertextovodkaz"/>
                <w:noProof/>
              </w:rPr>
              <w:t>Doplňující informace k EO</w:t>
            </w:r>
            <w:r w:rsidR="000739FF">
              <w:rPr>
                <w:noProof/>
                <w:webHidden/>
              </w:rPr>
              <w:tab/>
            </w:r>
            <w:r w:rsidR="000739FF">
              <w:rPr>
                <w:noProof/>
                <w:webHidden/>
              </w:rPr>
              <w:fldChar w:fldCharType="begin"/>
            </w:r>
            <w:r w:rsidR="000739FF">
              <w:rPr>
                <w:noProof/>
                <w:webHidden/>
              </w:rPr>
              <w:instrText xml:space="preserve"> PAGEREF _Toc48075716 \h </w:instrText>
            </w:r>
            <w:r w:rsidR="000739FF">
              <w:rPr>
                <w:noProof/>
                <w:webHidden/>
              </w:rPr>
            </w:r>
            <w:r w:rsidR="000739FF">
              <w:rPr>
                <w:noProof/>
                <w:webHidden/>
              </w:rPr>
              <w:fldChar w:fldCharType="separate"/>
            </w:r>
            <w:r w:rsidR="009A4E69">
              <w:rPr>
                <w:noProof/>
                <w:webHidden/>
              </w:rPr>
              <w:t>44</w:t>
            </w:r>
            <w:r w:rsidR="000739FF">
              <w:rPr>
                <w:noProof/>
                <w:webHidden/>
              </w:rPr>
              <w:fldChar w:fldCharType="end"/>
            </w:r>
          </w:hyperlink>
        </w:p>
        <w:p w14:paraId="356B7BAD" w14:textId="7FC313B3" w:rsidR="000739FF" w:rsidRDefault="001D6041">
          <w:pPr>
            <w:pStyle w:val="Obsah2"/>
            <w:tabs>
              <w:tab w:val="left" w:pos="880"/>
              <w:tab w:val="right" w:leader="dot" w:pos="9062"/>
            </w:tabs>
            <w:rPr>
              <w:rFonts w:eastAsiaTheme="minorEastAsia"/>
              <w:noProof/>
              <w:lang w:eastAsia="cs-CZ"/>
            </w:rPr>
          </w:pPr>
          <w:hyperlink w:anchor="_Toc48075717" w:history="1">
            <w:r w:rsidR="000739FF" w:rsidRPr="00CA5553">
              <w:rPr>
                <w:rStyle w:val="Hypertextovodkaz"/>
                <w:noProof/>
              </w:rPr>
              <w:t>5.12</w:t>
            </w:r>
            <w:r w:rsidR="000739FF">
              <w:rPr>
                <w:rFonts w:eastAsiaTheme="minorEastAsia"/>
                <w:noProof/>
                <w:lang w:eastAsia="cs-CZ"/>
              </w:rPr>
              <w:tab/>
            </w:r>
            <w:r w:rsidR="000739FF" w:rsidRPr="00CA5553">
              <w:rPr>
                <w:rStyle w:val="Hypertextovodkaz"/>
                <w:noProof/>
              </w:rPr>
              <w:t>EO 12: Jsou Pravidla pro výběr dodavatelů pro projekty realizované v rámci TP nastavena efektivně? Je zajištěno proškolení a vzdělávání pracovníků zapojených do přípravy a realizace VŘ spadajících pod TP?</w:t>
            </w:r>
            <w:r w:rsidR="000739FF">
              <w:rPr>
                <w:noProof/>
                <w:webHidden/>
              </w:rPr>
              <w:tab/>
            </w:r>
            <w:r w:rsidR="000739FF">
              <w:rPr>
                <w:noProof/>
                <w:webHidden/>
              </w:rPr>
              <w:fldChar w:fldCharType="begin"/>
            </w:r>
            <w:r w:rsidR="000739FF">
              <w:rPr>
                <w:noProof/>
                <w:webHidden/>
              </w:rPr>
              <w:instrText xml:space="preserve"> PAGEREF _Toc48075717 \h </w:instrText>
            </w:r>
            <w:r w:rsidR="000739FF">
              <w:rPr>
                <w:noProof/>
                <w:webHidden/>
              </w:rPr>
            </w:r>
            <w:r w:rsidR="000739FF">
              <w:rPr>
                <w:noProof/>
                <w:webHidden/>
              </w:rPr>
              <w:fldChar w:fldCharType="separate"/>
            </w:r>
            <w:r w:rsidR="009A4E69">
              <w:rPr>
                <w:noProof/>
                <w:webHidden/>
              </w:rPr>
              <w:t>46</w:t>
            </w:r>
            <w:r w:rsidR="000739FF">
              <w:rPr>
                <w:noProof/>
                <w:webHidden/>
              </w:rPr>
              <w:fldChar w:fldCharType="end"/>
            </w:r>
          </w:hyperlink>
        </w:p>
        <w:p w14:paraId="77746533" w14:textId="7FA7B37C" w:rsidR="000739FF" w:rsidRDefault="001D6041">
          <w:pPr>
            <w:pStyle w:val="Obsah3"/>
            <w:tabs>
              <w:tab w:val="left" w:pos="1320"/>
              <w:tab w:val="right" w:leader="dot" w:pos="9062"/>
            </w:tabs>
            <w:rPr>
              <w:rFonts w:eastAsiaTheme="minorEastAsia"/>
              <w:noProof/>
              <w:lang w:eastAsia="cs-CZ"/>
            </w:rPr>
          </w:pPr>
          <w:hyperlink w:anchor="_Toc48075718" w:history="1">
            <w:r w:rsidR="000739FF" w:rsidRPr="00CA5553">
              <w:rPr>
                <w:rStyle w:val="Hypertextovodkaz"/>
                <w:noProof/>
              </w:rPr>
              <w:t>5.12.1</w:t>
            </w:r>
            <w:r w:rsidR="000739FF">
              <w:rPr>
                <w:rFonts w:eastAsiaTheme="minorEastAsia"/>
                <w:noProof/>
                <w:lang w:eastAsia="cs-CZ"/>
              </w:rPr>
              <w:tab/>
            </w:r>
            <w:r w:rsidR="000739FF" w:rsidRPr="00CA5553">
              <w:rPr>
                <w:rStyle w:val="Hypertextovodkaz"/>
                <w:noProof/>
              </w:rPr>
              <w:t>Úkol</w:t>
            </w:r>
            <w:r w:rsidR="000739FF">
              <w:rPr>
                <w:noProof/>
                <w:webHidden/>
              </w:rPr>
              <w:tab/>
            </w:r>
            <w:r w:rsidR="000739FF">
              <w:rPr>
                <w:noProof/>
                <w:webHidden/>
              </w:rPr>
              <w:fldChar w:fldCharType="begin"/>
            </w:r>
            <w:r w:rsidR="000739FF">
              <w:rPr>
                <w:noProof/>
                <w:webHidden/>
              </w:rPr>
              <w:instrText xml:space="preserve"> PAGEREF _Toc48075718 \h </w:instrText>
            </w:r>
            <w:r w:rsidR="000739FF">
              <w:rPr>
                <w:noProof/>
                <w:webHidden/>
              </w:rPr>
            </w:r>
            <w:r w:rsidR="000739FF">
              <w:rPr>
                <w:noProof/>
                <w:webHidden/>
              </w:rPr>
              <w:fldChar w:fldCharType="separate"/>
            </w:r>
            <w:r w:rsidR="009A4E69">
              <w:rPr>
                <w:noProof/>
                <w:webHidden/>
              </w:rPr>
              <w:t>46</w:t>
            </w:r>
            <w:r w:rsidR="000739FF">
              <w:rPr>
                <w:noProof/>
                <w:webHidden/>
              </w:rPr>
              <w:fldChar w:fldCharType="end"/>
            </w:r>
          </w:hyperlink>
        </w:p>
        <w:p w14:paraId="475B4F10" w14:textId="51718B1B" w:rsidR="000739FF" w:rsidRDefault="001D6041">
          <w:pPr>
            <w:pStyle w:val="Obsah3"/>
            <w:tabs>
              <w:tab w:val="left" w:pos="1320"/>
              <w:tab w:val="right" w:leader="dot" w:pos="9062"/>
            </w:tabs>
            <w:rPr>
              <w:rFonts w:eastAsiaTheme="minorEastAsia"/>
              <w:noProof/>
              <w:lang w:eastAsia="cs-CZ"/>
            </w:rPr>
          </w:pPr>
          <w:hyperlink w:anchor="_Toc48075719" w:history="1">
            <w:r w:rsidR="000739FF" w:rsidRPr="00CA5553">
              <w:rPr>
                <w:rStyle w:val="Hypertextovodkaz"/>
                <w:noProof/>
              </w:rPr>
              <w:t>5.12.2</w:t>
            </w:r>
            <w:r w:rsidR="000739FF">
              <w:rPr>
                <w:rFonts w:eastAsiaTheme="minorEastAsia"/>
                <w:noProof/>
                <w:lang w:eastAsia="cs-CZ"/>
              </w:rPr>
              <w:tab/>
            </w:r>
            <w:r w:rsidR="000739FF" w:rsidRPr="00CA5553">
              <w:rPr>
                <w:rStyle w:val="Hypertextovodkaz"/>
                <w:noProof/>
              </w:rPr>
              <w:t>Východiska</w:t>
            </w:r>
            <w:r w:rsidR="000739FF">
              <w:rPr>
                <w:noProof/>
                <w:webHidden/>
              </w:rPr>
              <w:tab/>
            </w:r>
            <w:r w:rsidR="000739FF">
              <w:rPr>
                <w:noProof/>
                <w:webHidden/>
              </w:rPr>
              <w:fldChar w:fldCharType="begin"/>
            </w:r>
            <w:r w:rsidR="000739FF">
              <w:rPr>
                <w:noProof/>
                <w:webHidden/>
              </w:rPr>
              <w:instrText xml:space="preserve"> PAGEREF _Toc48075719 \h </w:instrText>
            </w:r>
            <w:r w:rsidR="000739FF">
              <w:rPr>
                <w:noProof/>
                <w:webHidden/>
              </w:rPr>
            </w:r>
            <w:r w:rsidR="000739FF">
              <w:rPr>
                <w:noProof/>
                <w:webHidden/>
              </w:rPr>
              <w:fldChar w:fldCharType="separate"/>
            </w:r>
            <w:r w:rsidR="009A4E69">
              <w:rPr>
                <w:noProof/>
                <w:webHidden/>
              </w:rPr>
              <w:t>46</w:t>
            </w:r>
            <w:r w:rsidR="000739FF">
              <w:rPr>
                <w:noProof/>
                <w:webHidden/>
              </w:rPr>
              <w:fldChar w:fldCharType="end"/>
            </w:r>
          </w:hyperlink>
        </w:p>
        <w:p w14:paraId="14F4E445" w14:textId="69444D5F" w:rsidR="000739FF" w:rsidRDefault="001D6041">
          <w:pPr>
            <w:pStyle w:val="Obsah3"/>
            <w:tabs>
              <w:tab w:val="left" w:pos="1320"/>
              <w:tab w:val="right" w:leader="dot" w:pos="9062"/>
            </w:tabs>
            <w:rPr>
              <w:rFonts w:eastAsiaTheme="minorEastAsia"/>
              <w:noProof/>
              <w:lang w:eastAsia="cs-CZ"/>
            </w:rPr>
          </w:pPr>
          <w:hyperlink w:anchor="_Toc48075720" w:history="1">
            <w:r w:rsidR="000739FF" w:rsidRPr="00CA5553">
              <w:rPr>
                <w:rStyle w:val="Hypertextovodkaz"/>
                <w:noProof/>
              </w:rPr>
              <w:t>5.12.3</w:t>
            </w:r>
            <w:r w:rsidR="000739FF">
              <w:rPr>
                <w:rFonts w:eastAsiaTheme="minorEastAsia"/>
                <w:noProof/>
                <w:lang w:eastAsia="cs-CZ"/>
              </w:rPr>
              <w:tab/>
            </w:r>
            <w:r w:rsidR="000739FF" w:rsidRPr="00CA5553">
              <w:rPr>
                <w:rStyle w:val="Hypertextovodkaz"/>
                <w:noProof/>
              </w:rPr>
              <w:t>Zjištění v návaznosti na EO</w:t>
            </w:r>
            <w:r w:rsidR="000739FF">
              <w:rPr>
                <w:noProof/>
                <w:webHidden/>
              </w:rPr>
              <w:tab/>
            </w:r>
            <w:r w:rsidR="000739FF">
              <w:rPr>
                <w:noProof/>
                <w:webHidden/>
              </w:rPr>
              <w:fldChar w:fldCharType="begin"/>
            </w:r>
            <w:r w:rsidR="000739FF">
              <w:rPr>
                <w:noProof/>
                <w:webHidden/>
              </w:rPr>
              <w:instrText xml:space="preserve"> PAGEREF _Toc48075720 \h </w:instrText>
            </w:r>
            <w:r w:rsidR="000739FF">
              <w:rPr>
                <w:noProof/>
                <w:webHidden/>
              </w:rPr>
            </w:r>
            <w:r w:rsidR="000739FF">
              <w:rPr>
                <w:noProof/>
                <w:webHidden/>
              </w:rPr>
              <w:fldChar w:fldCharType="separate"/>
            </w:r>
            <w:r w:rsidR="009A4E69">
              <w:rPr>
                <w:noProof/>
                <w:webHidden/>
              </w:rPr>
              <w:t>47</w:t>
            </w:r>
            <w:r w:rsidR="000739FF">
              <w:rPr>
                <w:noProof/>
                <w:webHidden/>
              </w:rPr>
              <w:fldChar w:fldCharType="end"/>
            </w:r>
          </w:hyperlink>
        </w:p>
        <w:p w14:paraId="11E5DB2C" w14:textId="12DC6E55" w:rsidR="000739FF" w:rsidRDefault="001D6041">
          <w:pPr>
            <w:pStyle w:val="Obsah3"/>
            <w:tabs>
              <w:tab w:val="left" w:pos="1320"/>
              <w:tab w:val="right" w:leader="dot" w:pos="9062"/>
            </w:tabs>
            <w:rPr>
              <w:rFonts w:eastAsiaTheme="minorEastAsia"/>
              <w:noProof/>
              <w:lang w:eastAsia="cs-CZ"/>
            </w:rPr>
          </w:pPr>
          <w:hyperlink w:anchor="_Toc48075721" w:history="1">
            <w:r w:rsidR="000739FF" w:rsidRPr="00CA5553">
              <w:rPr>
                <w:rStyle w:val="Hypertextovodkaz"/>
                <w:noProof/>
              </w:rPr>
              <w:t>5.12.4</w:t>
            </w:r>
            <w:r w:rsidR="000739FF">
              <w:rPr>
                <w:rFonts w:eastAsiaTheme="minorEastAsia"/>
                <w:noProof/>
                <w:lang w:eastAsia="cs-CZ"/>
              </w:rPr>
              <w:tab/>
            </w:r>
            <w:r w:rsidR="000739FF" w:rsidRPr="00CA5553">
              <w:rPr>
                <w:rStyle w:val="Hypertextovodkaz"/>
                <w:noProof/>
              </w:rPr>
              <w:t>Doplňující informace k EO</w:t>
            </w:r>
            <w:r w:rsidR="000739FF">
              <w:rPr>
                <w:noProof/>
                <w:webHidden/>
              </w:rPr>
              <w:tab/>
            </w:r>
            <w:r w:rsidR="000739FF">
              <w:rPr>
                <w:noProof/>
                <w:webHidden/>
              </w:rPr>
              <w:fldChar w:fldCharType="begin"/>
            </w:r>
            <w:r w:rsidR="000739FF">
              <w:rPr>
                <w:noProof/>
                <w:webHidden/>
              </w:rPr>
              <w:instrText xml:space="preserve"> PAGEREF _Toc48075721 \h </w:instrText>
            </w:r>
            <w:r w:rsidR="000739FF">
              <w:rPr>
                <w:noProof/>
                <w:webHidden/>
              </w:rPr>
            </w:r>
            <w:r w:rsidR="000739FF">
              <w:rPr>
                <w:noProof/>
                <w:webHidden/>
              </w:rPr>
              <w:fldChar w:fldCharType="separate"/>
            </w:r>
            <w:r w:rsidR="009A4E69">
              <w:rPr>
                <w:noProof/>
                <w:webHidden/>
              </w:rPr>
              <w:t>48</w:t>
            </w:r>
            <w:r w:rsidR="000739FF">
              <w:rPr>
                <w:noProof/>
                <w:webHidden/>
              </w:rPr>
              <w:fldChar w:fldCharType="end"/>
            </w:r>
          </w:hyperlink>
        </w:p>
        <w:p w14:paraId="3A15F1FD" w14:textId="1C38B410" w:rsidR="000739FF" w:rsidRDefault="001D6041">
          <w:pPr>
            <w:pStyle w:val="Obsah2"/>
            <w:tabs>
              <w:tab w:val="left" w:pos="880"/>
              <w:tab w:val="right" w:leader="dot" w:pos="9062"/>
            </w:tabs>
            <w:rPr>
              <w:rFonts w:eastAsiaTheme="minorEastAsia"/>
              <w:noProof/>
              <w:lang w:eastAsia="cs-CZ"/>
            </w:rPr>
          </w:pPr>
          <w:hyperlink w:anchor="_Toc48075722" w:history="1">
            <w:r w:rsidR="000739FF" w:rsidRPr="00CA5553">
              <w:rPr>
                <w:rStyle w:val="Hypertextovodkaz"/>
                <w:noProof/>
              </w:rPr>
              <w:t>5.13</w:t>
            </w:r>
            <w:r w:rsidR="000739FF">
              <w:rPr>
                <w:rFonts w:eastAsiaTheme="minorEastAsia"/>
                <w:noProof/>
                <w:lang w:eastAsia="cs-CZ"/>
              </w:rPr>
              <w:tab/>
            </w:r>
            <w:r w:rsidR="000739FF" w:rsidRPr="00CA5553">
              <w:rPr>
                <w:rStyle w:val="Hypertextovodkaz"/>
                <w:noProof/>
              </w:rPr>
              <w:t>EO 13: Je velikost a struktura administrativní kapacity ŘO a ZS OP PIK optimální?</w:t>
            </w:r>
            <w:r w:rsidR="000739FF">
              <w:rPr>
                <w:noProof/>
                <w:webHidden/>
              </w:rPr>
              <w:tab/>
            </w:r>
            <w:r w:rsidR="000739FF">
              <w:rPr>
                <w:noProof/>
                <w:webHidden/>
              </w:rPr>
              <w:fldChar w:fldCharType="begin"/>
            </w:r>
            <w:r w:rsidR="000739FF">
              <w:rPr>
                <w:noProof/>
                <w:webHidden/>
              </w:rPr>
              <w:instrText xml:space="preserve"> PAGEREF _Toc48075722 \h </w:instrText>
            </w:r>
            <w:r w:rsidR="000739FF">
              <w:rPr>
                <w:noProof/>
                <w:webHidden/>
              </w:rPr>
            </w:r>
            <w:r w:rsidR="000739FF">
              <w:rPr>
                <w:noProof/>
                <w:webHidden/>
              </w:rPr>
              <w:fldChar w:fldCharType="separate"/>
            </w:r>
            <w:r w:rsidR="009A4E69">
              <w:rPr>
                <w:noProof/>
                <w:webHidden/>
              </w:rPr>
              <w:t>50</w:t>
            </w:r>
            <w:r w:rsidR="000739FF">
              <w:rPr>
                <w:noProof/>
                <w:webHidden/>
              </w:rPr>
              <w:fldChar w:fldCharType="end"/>
            </w:r>
          </w:hyperlink>
        </w:p>
        <w:p w14:paraId="76F149ED" w14:textId="5351769D" w:rsidR="000739FF" w:rsidRDefault="001D6041">
          <w:pPr>
            <w:pStyle w:val="Obsah3"/>
            <w:tabs>
              <w:tab w:val="left" w:pos="1320"/>
              <w:tab w:val="right" w:leader="dot" w:pos="9062"/>
            </w:tabs>
            <w:rPr>
              <w:rFonts w:eastAsiaTheme="minorEastAsia"/>
              <w:noProof/>
              <w:lang w:eastAsia="cs-CZ"/>
            </w:rPr>
          </w:pPr>
          <w:hyperlink w:anchor="_Toc48075723" w:history="1">
            <w:r w:rsidR="000739FF" w:rsidRPr="00CA5553">
              <w:rPr>
                <w:rStyle w:val="Hypertextovodkaz"/>
                <w:noProof/>
              </w:rPr>
              <w:t>5.13.1</w:t>
            </w:r>
            <w:r w:rsidR="000739FF">
              <w:rPr>
                <w:rFonts w:eastAsiaTheme="minorEastAsia"/>
                <w:noProof/>
                <w:lang w:eastAsia="cs-CZ"/>
              </w:rPr>
              <w:tab/>
            </w:r>
            <w:r w:rsidR="000739FF" w:rsidRPr="00CA5553">
              <w:rPr>
                <w:rStyle w:val="Hypertextovodkaz"/>
                <w:noProof/>
              </w:rPr>
              <w:t>Úkol</w:t>
            </w:r>
            <w:r w:rsidR="000739FF">
              <w:rPr>
                <w:noProof/>
                <w:webHidden/>
              </w:rPr>
              <w:tab/>
            </w:r>
            <w:r w:rsidR="000739FF">
              <w:rPr>
                <w:noProof/>
                <w:webHidden/>
              </w:rPr>
              <w:fldChar w:fldCharType="begin"/>
            </w:r>
            <w:r w:rsidR="000739FF">
              <w:rPr>
                <w:noProof/>
                <w:webHidden/>
              </w:rPr>
              <w:instrText xml:space="preserve"> PAGEREF _Toc48075723 \h </w:instrText>
            </w:r>
            <w:r w:rsidR="000739FF">
              <w:rPr>
                <w:noProof/>
                <w:webHidden/>
              </w:rPr>
            </w:r>
            <w:r w:rsidR="000739FF">
              <w:rPr>
                <w:noProof/>
                <w:webHidden/>
              </w:rPr>
              <w:fldChar w:fldCharType="separate"/>
            </w:r>
            <w:r w:rsidR="009A4E69">
              <w:rPr>
                <w:noProof/>
                <w:webHidden/>
              </w:rPr>
              <w:t>50</w:t>
            </w:r>
            <w:r w:rsidR="000739FF">
              <w:rPr>
                <w:noProof/>
                <w:webHidden/>
              </w:rPr>
              <w:fldChar w:fldCharType="end"/>
            </w:r>
          </w:hyperlink>
        </w:p>
        <w:p w14:paraId="21AE1331" w14:textId="263ED948" w:rsidR="000739FF" w:rsidRDefault="001D6041">
          <w:pPr>
            <w:pStyle w:val="Obsah3"/>
            <w:tabs>
              <w:tab w:val="left" w:pos="1320"/>
              <w:tab w:val="right" w:leader="dot" w:pos="9062"/>
            </w:tabs>
            <w:rPr>
              <w:rFonts w:eastAsiaTheme="minorEastAsia"/>
              <w:noProof/>
              <w:lang w:eastAsia="cs-CZ"/>
            </w:rPr>
          </w:pPr>
          <w:hyperlink w:anchor="_Toc48075724" w:history="1">
            <w:r w:rsidR="000739FF" w:rsidRPr="00CA5553">
              <w:rPr>
                <w:rStyle w:val="Hypertextovodkaz"/>
                <w:noProof/>
              </w:rPr>
              <w:t>5.13.2</w:t>
            </w:r>
            <w:r w:rsidR="000739FF">
              <w:rPr>
                <w:rFonts w:eastAsiaTheme="minorEastAsia"/>
                <w:noProof/>
                <w:lang w:eastAsia="cs-CZ"/>
              </w:rPr>
              <w:tab/>
            </w:r>
            <w:r w:rsidR="000739FF" w:rsidRPr="00CA5553">
              <w:rPr>
                <w:rStyle w:val="Hypertextovodkaz"/>
                <w:noProof/>
              </w:rPr>
              <w:t>Východiska</w:t>
            </w:r>
            <w:r w:rsidR="000739FF">
              <w:rPr>
                <w:noProof/>
                <w:webHidden/>
              </w:rPr>
              <w:tab/>
            </w:r>
            <w:r w:rsidR="000739FF">
              <w:rPr>
                <w:noProof/>
                <w:webHidden/>
              </w:rPr>
              <w:fldChar w:fldCharType="begin"/>
            </w:r>
            <w:r w:rsidR="000739FF">
              <w:rPr>
                <w:noProof/>
                <w:webHidden/>
              </w:rPr>
              <w:instrText xml:space="preserve"> PAGEREF _Toc48075724 \h </w:instrText>
            </w:r>
            <w:r w:rsidR="000739FF">
              <w:rPr>
                <w:noProof/>
                <w:webHidden/>
              </w:rPr>
            </w:r>
            <w:r w:rsidR="000739FF">
              <w:rPr>
                <w:noProof/>
                <w:webHidden/>
              </w:rPr>
              <w:fldChar w:fldCharType="separate"/>
            </w:r>
            <w:r w:rsidR="009A4E69">
              <w:rPr>
                <w:noProof/>
                <w:webHidden/>
              </w:rPr>
              <w:t>50</w:t>
            </w:r>
            <w:r w:rsidR="000739FF">
              <w:rPr>
                <w:noProof/>
                <w:webHidden/>
              </w:rPr>
              <w:fldChar w:fldCharType="end"/>
            </w:r>
          </w:hyperlink>
        </w:p>
        <w:p w14:paraId="2E230FA6" w14:textId="498E77C2" w:rsidR="000739FF" w:rsidRDefault="001D6041">
          <w:pPr>
            <w:pStyle w:val="Obsah3"/>
            <w:tabs>
              <w:tab w:val="left" w:pos="1320"/>
              <w:tab w:val="right" w:leader="dot" w:pos="9062"/>
            </w:tabs>
            <w:rPr>
              <w:rFonts w:eastAsiaTheme="minorEastAsia"/>
              <w:noProof/>
              <w:lang w:eastAsia="cs-CZ"/>
            </w:rPr>
          </w:pPr>
          <w:hyperlink w:anchor="_Toc48075725" w:history="1">
            <w:r w:rsidR="000739FF" w:rsidRPr="00CA5553">
              <w:rPr>
                <w:rStyle w:val="Hypertextovodkaz"/>
                <w:noProof/>
              </w:rPr>
              <w:t>5.13.3</w:t>
            </w:r>
            <w:r w:rsidR="000739FF">
              <w:rPr>
                <w:rFonts w:eastAsiaTheme="minorEastAsia"/>
                <w:noProof/>
                <w:lang w:eastAsia="cs-CZ"/>
              </w:rPr>
              <w:tab/>
            </w:r>
            <w:r w:rsidR="000739FF" w:rsidRPr="00CA5553">
              <w:rPr>
                <w:rStyle w:val="Hypertextovodkaz"/>
                <w:noProof/>
              </w:rPr>
              <w:t>Zjištění v návaznosti na EO</w:t>
            </w:r>
            <w:r w:rsidR="000739FF">
              <w:rPr>
                <w:noProof/>
                <w:webHidden/>
              </w:rPr>
              <w:tab/>
            </w:r>
            <w:r w:rsidR="000739FF">
              <w:rPr>
                <w:noProof/>
                <w:webHidden/>
              </w:rPr>
              <w:fldChar w:fldCharType="begin"/>
            </w:r>
            <w:r w:rsidR="000739FF">
              <w:rPr>
                <w:noProof/>
                <w:webHidden/>
              </w:rPr>
              <w:instrText xml:space="preserve"> PAGEREF _Toc48075725 \h </w:instrText>
            </w:r>
            <w:r w:rsidR="000739FF">
              <w:rPr>
                <w:noProof/>
                <w:webHidden/>
              </w:rPr>
            </w:r>
            <w:r w:rsidR="000739FF">
              <w:rPr>
                <w:noProof/>
                <w:webHidden/>
              </w:rPr>
              <w:fldChar w:fldCharType="separate"/>
            </w:r>
            <w:r w:rsidR="009A4E69">
              <w:rPr>
                <w:noProof/>
                <w:webHidden/>
              </w:rPr>
              <w:t>51</w:t>
            </w:r>
            <w:r w:rsidR="000739FF">
              <w:rPr>
                <w:noProof/>
                <w:webHidden/>
              </w:rPr>
              <w:fldChar w:fldCharType="end"/>
            </w:r>
          </w:hyperlink>
        </w:p>
        <w:p w14:paraId="121C2CC6" w14:textId="404949F2" w:rsidR="000739FF" w:rsidRDefault="001D6041">
          <w:pPr>
            <w:pStyle w:val="Obsah3"/>
            <w:tabs>
              <w:tab w:val="left" w:pos="1320"/>
              <w:tab w:val="right" w:leader="dot" w:pos="9062"/>
            </w:tabs>
            <w:rPr>
              <w:rFonts w:eastAsiaTheme="minorEastAsia"/>
              <w:noProof/>
              <w:lang w:eastAsia="cs-CZ"/>
            </w:rPr>
          </w:pPr>
          <w:hyperlink w:anchor="_Toc48075726" w:history="1">
            <w:r w:rsidR="000739FF" w:rsidRPr="00CA5553">
              <w:rPr>
                <w:rStyle w:val="Hypertextovodkaz"/>
                <w:noProof/>
              </w:rPr>
              <w:t>5.13.4</w:t>
            </w:r>
            <w:r w:rsidR="000739FF">
              <w:rPr>
                <w:rFonts w:eastAsiaTheme="minorEastAsia"/>
                <w:noProof/>
                <w:lang w:eastAsia="cs-CZ"/>
              </w:rPr>
              <w:tab/>
            </w:r>
            <w:r w:rsidR="000739FF" w:rsidRPr="00CA5553">
              <w:rPr>
                <w:rStyle w:val="Hypertextovodkaz"/>
                <w:noProof/>
              </w:rPr>
              <w:t>Doplňující informace k EO</w:t>
            </w:r>
            <w:r w:rsidR="000739FF">
              <w:rPr>
                <w:noProof/>
                <w:webHidden/>
              </w:rPr>
              <w:tab/>
            </w:r>
            <w:r w:rsidR="000739FF">
              <w:rPr>
                <w:noProof/>
                <w:webHidden/>
              </w:rPr>
              <w:fldChar w:fldCharType="begin"/>
            </w:r>
            <w:r w:rsidR="000739FF">
              <w:rPr>
                <w:noProof/>
                <w:webHidden/>
              </w:rPr>
              <w:instrText xml:space="preserve"> PAGEREF _Toc48075726 \h </w:instrText>
            </w:r>
            <w:r w:rsidR="000739FF">
              <w:rPr>
                <w:noProof/>
                <w:webHidden/>
              </w:rPr>
            </w:r>
            <w:r w:rsidR="000739FF">
              <w:rPr>
                <w:noProof/>
                <w:webHidden/>
              </w:rPr>
              <w:fldChar w:fldCharType="separate"/>
            </w:r>
            <w:r w:rsidR="009A4E69">
              <w:rPr>
                <w:noProof/>
                <w:webHidden/>
              </w:rPr>
              <w:t>52</w:t>
            </w:r>
            <w:r w:rsidR="000739FF">
              <w:rPr>
                <w:noProof/>
                <w:webHidden/>
              </w:rPr>
              <w:fldChar w:fldCharType="end"/>
            </w:r>
          </w:hyperlink>
        </w:p>
        <w:p w14:paraId="5DEE56C2" w14:textId="52D25F09" w:rsidR="000739FF" w:rsidRDefault="001D6041">
          <w:pPr>
            <w:pStyle w:val="Obsah2"/>
            <w:tabs>
              <w:tab w:val="left" w:pos="880"/>
              <w:tab w:val="right" w:leader="dot" w:pos="9062"/>
            </w:tabs>
            <w:rPr>
              <w:rFonts w:eastAsiaTheme="minorEastAsia"/>
              <w:noProof/>
              <w:lang w:eastAsia="cs-CZ"/>
            </w:rPr>
          </w:pPr>
          <w:hyperlink w:anchor="_Toc48075727" w:history="1">
            <w:r w:rsidR="000739FF" w:rsidRPr="00CA5553">
              <w:rPr>
                <w:rStyle w:val="Hypertextovodkaz"/>
                <w:noProof/>
              </w:rPr>
              <w:t>5.14</w:t>
            </w:r>
            <w:r w:rsidR="000739FF">
              <w:rPr>
                <w:rFonts w:eastAsiaTheme="minorEastAsia"/>
                <w:noProof/>
                <w:lang w:eastAsia="cs-CZ"/>
              </w:rPr>
              <w:tab/>
            </w:r>
            <w:r w:rsidR="000739FF" w:rsidRPr="00CA5553">
              <w:rPr>
                <w:rStyle w:val="Hypertextovodkaz"/>
                <w:noProof/>
              </w:rPr>
              <w:t>EO 14: Jaký je vývoj míry fluktuace zaměstnanců a jaké jsou její nejčastější příčiny? Jsou zaměstnanci dostatečně motivováni za účelem snížení fluktuace?</w:t>
            </w:r>
            <w:r w:rsidR="000739FF">
              <w:rPr>
                <w:noProof/>
                <w:webHidden/>
              </w:rPr>
              <w:tab/>
            </w:r>
            <w:r w:rsidR="000739FF">
              <w:rPr>
                <w:noProof/>
                <w:webHidden/>
              </w:rPr>
              <w:fldChar w:fldCharType="begin"/>
            </w:r>
            <w:r w:rsidR="000739FF">
              <w:rPr>
                <w:noProof/>
                <w:webHidden/>
              </w:rPr>
              <w:instrText xml:space="preserve"> PAGEREF _Toc48075727 \h </w:instrText>
            </w:r>
            <w:r w:rsidR="000739FF">
              <w:rPr>
                <w:noProof/>
                <w:webHidden/>
              </w:rPr>
            </w:r>
            <w:r w:rsidR="000739FF">
              <w:rPr>
                <w:noProof/>
                <w:webHidden/>
              </w:rPr>
              <w:fldChar w:fldCharType="separate"/>
            </w:r>
            <w:r w:rsidR="009A4E69">
              <w:rPr>
                <w:noProof/>
                <w:webHidden/>
              </w:rPr>
              <w:t>54</w:t>
            </w:r>
            <w:r w:rsidR="000739FF">
              <w:rPr>
                <w:noProof/>
                <w:webHidden/>
              </w:rPr>
              <w:fldChar w:fldCharType="end"/>
            </w:r>
          </w:hyperlink>
        </w:p>
        <w:p w14:paraId="1B833E79" w14:textId="654ED203" w:rsidR="000739FF" w:rsidRDefault="001D6041">
          <w:pPr>
            <w:pStyle w:val="Obsah3"/>
            <w:tabs>
              <w:tab w:val="left" w:pos="1320"/>
              <w:tab w:val="right" w:leader="dot" w:pos="9062"/>
            </w:tabs>
            <w:rPr>
              <w:rFonts w:eastAsiaTheme="minorEastAsia"/>
              <w:noProof/>
              <w:lang w:eastAsia="cs-CZ"/>
            </w:rPr>
          </w:pPr>
          <w:hyperlink w:anchor="_Toc48075728" w:history="1">
            <w:r w:rsidR="000739FF" w:rsidRPr="00CA5553">
              <w:rPr>
                <w:rStyle w:val="Hypertextovodkaz"/>
                <w:noProof/>
              </w:rPr>
              <w:t>5.14.1</w:t>
            </w:r>
            <w:r w:rsidR="000739FF">
              <w:rPr>
                <w:rFonts w:eastAsiaTheme="minorEastAsia"/>
                <w:noProof/>
                <w:lang w:eastAsia="cs-CZ"/>
              </w:rPr>
              <w:tab/>
            </w:r>
            <w:r w:rsidR="000739FF" w:rsidRPr="00CA5553">
              <w:rPr>
                <w:rStyle w:val="Hypertextovodkaz"/>
                <w:noProof/>
              </w:rPr>
              <w:t>Úkol</w:t>
            </w:r>
            <w:r w:rsidR="000739FF">
              <w:rPr>
                <w:noProof/>
                <w:webHidden/>
              </w:rPr>
              <w:tab/>
            </w:r>
            <w:r w:rsidR="000739FF">
              <w:rPr>
                <w:noProof/>
                <w:webHidden/>
              </w:rPr>
              <w:fldChar w:fldCharType="begin"/>
            </w:r>
            <w:r w:rsidR="000739FF">
              <w:rPr>
                <w:noProof/>
                <w:webHidden/>
              </w:rPr>
              <w:instrText xml:space="preserve"> PAGEREF _Toc48075728 \h </w:instrText>
            </w:r>
            <w:r w:rsidR="000739FF">
              <w:rPr>
                <w:noProof/>
                <w:webHidden/>
              </w:rPr>
            </w:r>
            <w:r w:rsidR="000739FF">
              <w:rPr>
                <w:noProof/>
                <w:webHidden/>
              </w:rPr>
              <w:fldChar w:fldCharType="separate"/>
            </w:r>
            <w:r w:rsidR="009A4E69">
              <w:rPr>
                <w:noProof/>
                <w:webHidden/>
              </w:rPr>
              <w:t>54</w:t>
            </w:r>
            <w:r w:rsidR="000739FF">
              <w:rPr>
                <w:noProof/>
                <w:webHidden/>
              </w:rPr>
              <w:fldChar w:fldCharType="end"/>
            </w:r>
          </w:hyperlink>
        </w:p>
        <w:p w14:paraId="15007450" w14:textId="4C132FEB" w:rsidR="000739FF" w:rsidRDefault="001D6041">
          <w:pPr>
            <w:pStyle w:val="Obsah3"/>
            <w:tabs>
              <w:tab w:val="left" w:pos="1320"/>
              <w:tab w:val="right" w:leader="dot" w:pos="9062"/>
            </w:tabs>
            <w:rPr>
              <w:rFonts w:eastAsiaTheme="minorEastAsia"/>
              <w:noProof/>
              <w:lang w:eastAsia="cs-CZ"/>
            </w:rPr>
          </w:pPr>
          <w:hyperlink w:anchor="_Toc48075729" w:history="1">
            <w:r w:rsidR="000739FF" w:rsidRPr="00CA5553">
              <w:rPr>
                <w:rStyle w:val="Hypertextovodkaz"/>
                <w:noProof/>
              </w:rPr>
              <w:t>5.14.2</w:t>
            </w:r>
            <w:r w:rsidR="000739FF">
              <w:rPr>
                <w:rFonts w:eastAsiaTheme="minorEastAsia"/>
                <w:noProof/>
                <w:lang w:eastAsia="cs-CZ"/>
              </w:rPr>
              <w:tab/>
            </w:r>
            <w:r w:rsidR="000739FF" w:rsidRPr="00CA5553">
              <w:rPr>
                <w:rStyle w:val="Hypertextovodkaz"/>
                <w:noProof/>
              </w:rPr>
              <w:t>Východiska</w:t>
            </w:r>
            <w:r w:rsidR="000739FF">
              <w:rPr>
                <w:noProof/>
                <w:webHidden/>
              </w:rPr>
              <w:tab/>
            </w:r>
            <w:r w:rsidR="000739FF">
              <w:rPr>
                <w:noProof/>
                <w:webHidden/>
              </w:rPr>
              <w:fldChar w:fldCharType="begin"/>
            </w:r>
            <w:r w:rsidR="000739FF">
              <w:rPr>
                <w:noProof/>
                <w:webHidden/>
              </w:rPr>
              <w:instrText xml:space="preserve"> PAGEREF _Toc48075729 \h </w:instrText>
            </w:r>
            <w:r w:rsidR="000739FF">
              <w:rPr>
                <w:noProof/>
                <w:webHidden/>
              </w:rPr>
            </w:r>
            <w:r w:rsidR="000739FF">
              <w:rPr>
                <w:noProof/>
                <w:webHidden/>
              </w:rPr>
              <w:fldChar w:fldCharType="separate"/>
            </w:r>
            <w:r w:rsidR="009A4E69">
              <w:rPr>
                <w:noProof/>
                <w:webHidden/>
              </w:rPr>
              <w:t>54</w:t>
            </w:r>
            <w:r w:rsidR="000739FF">
              <w:rPr>
                <w:noProof/>
                <w:webHidden/>
              </w:rPr>
              <w:fldChar w:fldCharType="end"/>
            </w:r>
          </w:hyperlink>
        </w:p>
        <w:p w14:paraId="4D7AD80F" w14:textId="075E1118" w:rsidR="000739FF" w:rsidRDefault="001D6041">
          <w:pPr>
            <w:pStyle w:val="Obsah3"/>
            <w:tabs>
              <w:tab w:val="left" w:pos="1320"/>
              <w:tab w:val="right" w:leader="dot" w:pos="9062"/>
            </w:tabs>
            <w:rPr>
              <w:rFonts w:eastAsiaTheme="minorEastAsia"/>
              <w:noProof/>
              <w:lang w:eastAsia="cs-CZ"/>
            </w:rPr>
          </w:pPr>
          <w:hyperlink w:anchor="_Toc48075730" w:history="1">
            <w:r w:rsidR="000739FF" w:rsidRPr="00CA5553">
              <w:rPr>
                <w:rStyle w:val="Hypertextovodkaz"/>
                <w:noProof/>
              </w:rPr>
              <w:t>5.14.3</w:t>
            </w:r>
            <w:r w:rsidR="000739FF">
              <w:rPr>
                <w:rFonts w:eastAsiaTheme="minorEastAsia"/>
                <w:noProof/>
                <w:lang w:eastAsia="cs-CZ"/>
              </w:rPr>
              <w:tab/>
            </w:r>
            <w:r w:rsidR="000739FF" w:rsidRPr="00CA5553">
              <w:rPr>
                <w:rStyle w:val="Hypertextovodkaz"/>
                <w:noProof/>
              </w:rPr>
              <w:t>Zjištění v návaznosti na EO</w:t>
            </w:r>
            <w:r w:rsidR="000739FF">
              <w:rPr>
                <w:noProof/>
                <w:webHidden/>
              </w:rPr>
              <w:tab/>
            </w:r>
            <w:r w:rsidR="000739FF">
              <w:rPr>
                <w:noProof/>
                <w:webHidden/>
              </w:rPr>
              <w:fldChar w:fldCharType="begin"/>
            </w:r>
            <w:r w:rsidR="000739FF">
              <w:rPr>
                <w:noProof/>
                <w:webHidden/>
              </w:rPr>
              <w:instrText xml:space="preserve"> PAGEREF _Toc48075730 \h </w:instrText>
            </w:r>
            <w:r w:rsidR="000739FF">
              <w:rPr>
                <w:noProof/>
                <w:webHidden/>
              </w:rPr>
            </w:r>
            <w:r w:rsidR="000739FF">
              <w:rPr>
                <w:noProof/>
                <w:webHidden/>
              </w:rPr>
              <w:fldChar w:fldCharType="separate"/>
            </w:r>
            <w:r w:rsidR="009A4E69">
              <w:rPr>
                <w:noProof/>
                <w:webHidden/>
              </w:rPr>
              <w:t>54</w:t>
            </w:r>
            <w:r w:rsidR="000739FF">
              <w:rPr>
                <w:noProof/>
                <w:webHidden/>
              </w:rPr>
              <w:fldChar w:fldCharType="end"/>
            </w:r>
          </w:hyperlink>
        </w:p>
        <w:p w14:paraId="7CBF9DB9" w14:textId="0861D127" w:rsidR="000739FF" w:rsidRDefault="001D6041">
          <w:pPr>
            <w:pStyle w:val="Obsah3"/>
            <w:tabs>
              <w:tab w:val="left" w:pos="1320"/>
              <w:tab w:val="right" w:leader="dot" w:pos="9062"/>
            </w:tabs>
            <w:rPr>
              <w:rFonts w:eastAsiaTheme="minorEastAsia"/>
              <w:noProof/>
              <w:lang w:eastAsia="cs-CZ"/>
            </w:rPr>
          </w:pPr>
          <w:hyperlink w:anchor="_Toc48075731" w:history="1">
            <w:r w:rsidR="000739FF" w:rsidRPr="00CA5553">
              <w:rPr>
                <w:rStyle w:val="Hypertextovodkaz"/>
                <w:noProof/>
              </w:rPr>
              <w:t>5.14.4</w:t>
            </w:r>
            <w:r w:rsidR="000739FF">
              <w:rPr>
                <w:rFonts w:eastAsiaTheme="minorEastAsia"/>
                <w:noProof/>
                <w:lang w:eastAsia="cs-CZ"/>
              </w:rPr>
              <w:tab/>
            </w:r>
            <w:r w:rsidR="000739FF" w:rsidRPr="00CA5553">
              <w:rPr>
                <w:rStyle w:val="Hypertextovodkaz"/>
                <w:noProof/>
              </w:rPr>
              <w:t>Doplňující informace k EO</w:t>
            </w:r>
            <w:r w:rsidR="000739FF">
              <w:rPr>
                <w:noProof/>
                <w:webHidden/>
              </w:rPr>
              <w:tab/>
            </w:r>
            <w:r w:rsidR="000739FF">
              <w:rPr>
                <w:noProof/>
                <w:webHidden/>
              </w:rPr>
              <w:fldChar w:fldCharType="begin"/>
            </w:r>
            <w:r w:rsidR="000739FF">
              <w:rPr>
                <w:noProof/>
                <w:webHidden/>
              </w:rPr>
              <w:instrText xml:space="preserve"> PAGEREF _Toc48075731 \h </w:instrText>
            </w:r>
            <w:r w:rsidR="000739FF">
              <w:rPr>
                <w:noProof/>
                <w:webHidden/>
              </w:rPr>
            </w:r>
            <w:r w:rsidR="000739FF">
              <w:rPr>
                <w:noProof/>
                <w:webHidden/>
              </w:rPr>
              <w:fldChar w:fldCharType="separate"/>
            </w:r>
            <w:r w:rsidR="009A4E69">
              <w:rPr>
                <w:noProof/>
                <w:webHidden/>
              </w:rPr>
              <w:t>55</w:t>
            </w:r>
            <w:r w:rsidR="000739FF">
              <w:rPr>
                <w:noProof/>
                <w:webHidden/>
              </w:rPr>
              <w:fldChar w:fldCharType="end"/>
            </w:r>
          </w:hyperlink>
        </w:p>
        <w:p w14:paraId="5E12C016" w14:textId="7F8BF476" w:rsidR="000739FF" w:rsidRDefault="001D6041">
          <w:pPr>
            <w:pStyle w:val="Obsah2"/>
            <w:tabs>
              <w:tab w:val="left" w:pos="880"/>
              <w:tab w:val="right" w:leader="dot" w:pos="9062"/>
            </w:tabs>
            <w:rPr>
              <w:rFonts w:eastAsiaTheme="minorEastAsia"/>
              <w:noProof/>
              <w:lang w:eastAsia="cs-CZ"/>
            </w:rPr>
          </w:pPr>
          <w:hyperlink w:anchor="_Toc48075732" w:history="1">
            <w:r w:rsidR="000739FF" w:rsidRPr="00CA5553">
              <w:rPr>
                <w:rStyle w:val="Hypertextovodkaz"/>
                <w:noProof/>
              </w:rPr>
              <w:t>5.15</w:t>
            </w:r>
            <w:r w:rsidR="000739FF">
              <w:rPr>
                <w:rFonts w:eastAsiaTheme="minorEastAsia"/>
                <w:noProof/>
                <w:lang w:eastAsia="cs-CZ"/>
              </w:rPr>
              <w:tab/>
            </w:r>
            <w:r w:rsidR="000739FF" w:rsidRPr="00CA5553">
              <w:rPr>
                <w:rStyle w:val="Hypertextovodkaz"/>
                <w:noProof/>
              </w:rPr>
              <w:t>EO 15: Jsou zajištěny odpovídající vzdělávací akce pro zaměstnance? (…)</w:t>
            </w:r>
            <w:r w:rsidR="000739FF">
              <w:rPr>
                <w:noProof/>
                <w:webHidden/>
              </w:rPr>
              <w:tab/>
            </w:r>
            <w:r w:rsidR="000739FF">
              <w:rPr>
                <w:noProof/>
                <w:webHidden/>
              </w:rPr>
              <w:fldChar w:fldCharType="begin"/>
            </w:r>
            <w:r w:rsidR="000739FF">
              <w:rPr>
                <w:noProof/>
                <w:webHidden/>
              </w:rPr>
              <w:instrText xml:space="preserve"> PAGEREF _Toc48075732 \h </w:instrText>
            </w:r>
            <w:r w:rsidR="000739FF">
              <w:rPr>
                <w:noProof/>
                <w:webHidden/>
              </w:rPr>
            </w:r>
            <w:r w:rsidR="000739FF">
              <w:rPr>
                <w:noProof/>
                <w:webHidden/>
              </w:rPr>
              <w:fldChar w:fldCharType="separate"/>
            </w:r>
            <w:r w:rsidR="009A4E69">
              <w:rPr>
                <w:noProof/>
                <w:webHidden/>
              </w:rPr>
              <w:t>59</w:t>
            </w:r>
            <w:r w:rsidR="000739FF">
              <w:rPr>
                <w:noProof/>
                <w:webHidden/>
              </w:rPr>
              <w:fldChar w:fldCharType="end"/>
            </w:r>
          </w:hyperlink>
        </w:p>
        <w:p w14:paraId="105FEBD4" w14:textId="0DC3FDE0" w:rsidR="000739FF" w:rsidRDefault="001D6041">
          <w:pPr>
            <w:pStyle w:val="Obsah3"/>
            <w:tabs>
              <w:tab w:val="left" w:pos="1320"/>
              <w:tab w:val="right" w:leader="dot" w:pos="9062"/>
            </w:tabs>
            <w:rPr>
              <w:rFonts w:eastAsiaTheme="minorEastAsia"/>
              <w:noProof/>
              <w:lang w:eastAsia="cs-CZ"/>
            </w:rPr>
          </w:pPr>
          <w:hyperlink w:anchor="_Toc48075733" w:history="1">
            <w:r w:rsidR="000739FF" w:rsidRPr="00CA5553">
              <w:rPr>
                <w:rStyle w:val="Hypertextovodkaz"/>
                <w:noProof/>
              </w:rPr>
              <w:t>5.15.1</w:t>
            </w:r>
            <w:r w:rsidR="000739FF">
              <w:rPr>
                <w:rFonts w:eastAsiaTheme="minorEastAsia"/>
                <w:noProof/>
                <w:lang w:eastAsia="cs-CZ"/>
              </w:rPr>
              <w:tab/>
            </w:r>
            <w:r w:rsidR="000739FF" w:rsidRPr="00CA5553">
              <w:rPr>
                <w:rStyle w:val="Hypertextovodkaz"/>
                <w:noProof/>
              </w:rPr>
              <w:t>Úkol</w:t>
            </w:r>
            <w:r w:rsidR="000739FF">
              <w:rPr>
                <w:noProof/>
                <w:webHidden/>
              </w:rPr>
              <w:tab/>
            </w:r>
            <w:r w:rsidR="000739FF">
              <w:rPr>
                <w:noProof/>
                <w:webHidden/>
              </w:rPr>
              <w:fldChar w:fldCharType="begin"/>
            </w:r>
            <w:r w:rsidR="000739FF">
              <w:rPr>
                <w:noProof/>
                <w:webHidden/>
              </w:rPr>
              <w:instrText xml:space="preserve"> PAGEREF _Toc48075733 \h </w:instrText>
            </w:r>
            <w:r w:rsidR="000739FF">
              <w:rPr>
                <w:noProof/>
                <w:webHidden/>
              </w:rPr>
            </w:r>
            <w:r w:rsidR="000739FF">
              <w:rPr>
                <w:noProof/>
                <w:webHidden/>
              </w:rPr>
              <w:fldChar w:fldCharType="separate"/>
            </w:r>
            <w:r w:rsidR="009A4E69">
              <w:rPr>
                <w:noProof/>
                <w:webHidden/>
              </w:rPr>
              <w:t>59</w:t>
            </w:r>
            <w:r w:rsidR="000739FF">
              <w:rPr>
                <w:noProof/>
                <w:webHidden/>
              </w:rPr>
              <w:fldChar w:fldCharType="end"/>
            </w:r>
          </w:hyperlink>
        </w:p>
        <w:p w14:paraId="4AE6E3B4" w14:textId="53FB7803" w:rsidR="000739FF" w:rsidRDefault="001D6041">
          <w:pPr>
            <w:pStyle w:val="Obsah3"/>
            <w:tabs>
              <w:tab w:val="left" w:pos="1320"/>
              <w:tab w:val="right" w:leader="dot" w:pos="9062"/>
            </w:tabs>
            <w:rPr>
              <w:rFonts w:eastAsiaTheme="minorEastAsia"/>
              <w:noProof/>
              <w:lang w:eastAsia="cs-CZ"/>
            </w:rPr>
          </w:pPr>
          <w:hyperlink w:anchor="_Toc48075734" w:history="1">
            <w:r w:rsidR="000739FF" w:rsidRPr="00CA5553">
              <w:rPr>
                <w:rStyle w:val="Hypertextovodkaz"/>
                <w:noProof/>
              </w:rPr>
              <w:t>5.15.2</w:t>
            </w:r>
            <w:r w:rsidR="000739FF">
              <w:rPr>
                <w:rFonts w:eastAsiaTheme="minorEastAsia"/>
                <w:noProof/>
                <w:lang w:eastAsia="cs-CZ"/>
              </w:rPr>
              <w:tab/>
            </w:r>
            <w:r w:rsidR="000739FF" w:rsidRPr="00CA5553">
              <w:rPr>
                <w:rStyle w:val="Hypertextovodkaz"/>
                <w:noProof/>
              </w:rPr>
              <w:t>Východiska</w:t>
            </w:r>
            <w:r w:rsidR="000739FF">
              <w:rPr>
                <w:noProof/>
                <w:webHidden/>
              </w:rPr>
              <w:tab/>
            </w:r>
            <w:r w:rsidR="000739FF">
              <w:rPr>
                <w:noProof/>
                <w:webHidden/>
              </w:rPr>
              <w:fldChar w:fldCharType="begin"/>
            </w:r>
            <w:r w:rsidR="000739FF">
              <w:rPr>
                <w:noProof/>
                <w:webHidden/>
              </w:rPr>
              <w:instrText xml:space="preserve"> PAGEREF _Toc48075734 \h </w:instrText>
            </w:r>
            <w:r w:rsidR="000739FF">
              <w:rPr>
                <w:noProof/>
                <w:webHidden/>
              </w:rPr>
            </w:r>
            <w:r w:rsidR="000739FF">
              <w:rPr>
                <w:noProof/>
                <w:webHidden/>
              </w:rPr>
              <w:fldChar w:fldCharType="separate"/>
            </w:r>
            <w:r w:rsidR="009A4E69">
              <w:rPr>
                <w:noProof/>
                <w:webHidden/>
              </w:rPr>
              <w:t>59</w:t>
            </w:r>
            <w:r w:rsidR="000739FF">
              <w:rPr>
                <w:noProof/>
                <w:webHidden/>
              </w:rPr>
              <w:fldChar w:fldCharType="end"/>
            </w:r>
          </w:hyperlink>
        </w:p>
        <w:p w14:paraId="16BA595E" w14:textId="6422F99E" w:rsidR="000739FF" w:rsidRDefault="001D6041">
          <w:pPr>
            <w:pStyle w:val="Obsah3"/>
            <w:tabs>
              <w:tab w:val="left" w:pos="1320"/>
              <w:tab w:val="right" w:leader="dot" w:pos="9062"/>
            </w:tabs>
            <w:rPr>
              <w:rFonts w:eastAsiaTheme="minorEastAsia"/>
              <w:noProof/>
              <w:lang w:eastAsia="cs-CZ"/>
            </w:rPr>
          </w:pPr>
          <w:hyperlink w:anchor="_Toc48075735" w:history="1">
            <w:r w:rsidR="000739FF" w:rsidRPr="00CA5553">
              <w:rPr>
                <w:rStyle w:val="Hypertextovodkaz"/>
                <w:noProof/>
              </w:rPr>
              <w:t>5.15.3</w:t>
            </w:r>
            <w:r w:rsidR="000739FF">
              <w:rPr>
                <w:rFonts w:eastAsiaTheme="minorEastAsia"/>
                <w:noProof/>
                <w:lang w:eastAsia="cs-CZ"/>
              </w:rPr>
              <w:tab/>
            </w:r>
            <w:r w:rsidR="000739FF" w:rsidRPr="00CA5553">
              <w:rPr>
                <w:rStyle w:val="Hypertextovodkaz"/>
                <w:noProof/>
              </w:rPr>
              <w:t>Zjištění v návaznosti na EO</w:t>
            </w:r>
            <w:r w:rsidR="000739FF">
              <w:rPr>
                <w:noProof/>
                <w:webHidden/>
              </w:rPr>
              <w:tab/>
            </w:r>
            <w:r w:rsidR="000739FF">
              <w:rPr>
                <w:noProof/>
                <w:webHidden/>
              </w:rPr>
              <w:fldChar w:fldCharType="begin"/>
            </w:r>
            <w:r w:rsidR="000739FF">
              <w:rPr>
                <w:noProof/>
                <w:webHidden/>
              </w:rPr>
              <w:instrText xml:space="preserve"> PAGEREF _Toc48075735 \h </w:instrText>
            </w:r>
            <w:r w:rsidR="000739FF">
              <w:rPr>
                <w:noProof/>
                <w:webHidden/>
              </w:rPr>
            </w:r>
            <w:r w:rsidR="000739FF">
              <w:rPr>
                <w:noProof/>
                <w:webHidden/>
              </w:rPr>
              <w:fldChar w:fldCharType="separate"/>
            </w:r>
            <w:r w:rsidR="009A4E69">
              <w:rPr>
                <w:noProof/>
                <w:webHidden/>
              </w:rPr>
              <w:t>59</w:t>
            </w:r>
            <w:r w:rsidR="000739FF">
              <w:rPr>
                <w:noProof/>
                <w:webHidden/>
              </w:rPr>
              <w:fldChar w:fldCharType="end"/>
            </w:r>
          </w:hyperlink>
        </w:p>
        <w:p w14:paraId="060330FC" w14:textId="2E610B8D" w:rsidR="000739FF" w:rsidRDefault="001D6041">
          <w:pPr>
            <w:pStyle w:val="Obsah3"/>
            <w:tabs>
              <w:tab w:val="left" w:pos="1320"/>
              <w:tab w:val="right" w:leader="dot" w:pos="9062"/>
            </w:tabs>
            <w:rPr>
              <w:rFonts w:eastAsiaTheme="minorEastAsia"/>
              <w:noProof/>
              <w:lang w:eastAsia="cs-CZ"/>
            </w:rPr>
          </w:pPr>
          <w:hyperlink w:anchor="_Toc48075736" w:history="1">
            <w:r w:rsidR="000739FF" w:rsidRPr="00CA5553">
              <w:rPr>
                <w:rStyle w:val="Hypertextovodkaz"/>
                <w:noProof/>
              </w:rPr>
              <w:t>5.15.4</w:t>
            </w:r>
            <w:r w:rsidR="000739FF">
              <w:rPr>
                <w:rFonts w:eastAsiaTheme="minorEastAsia"/>
                <w:noProof/>
                <w:lang w:eastAsia="cs-CZ"/>
              </w:rPr>
              <w:tab/>
            </w:r>
            <w:r w:rsidR="000739FF" w:rsidRPr="00CA5553">
              <w:rPr>
                <w:rStyle w:val="Hypertextovodkaz"/>
                <w:noProof/>
              </w:rPr>
              <w:t>Doplňující informace k EO</w:t>
            </w:r>
            <w:r w:rsidR="000739FF">
              <w:rPr>
                <w:noProof/>
                <w:webHidden/>
              </w:rPr>
              <w:tab/>
            </w:r>
            <w:r w:rsidR="000739FF">
              <w:rPr>
                <w:noProof/>
                <w:webHidden/>
              </w:rPr>
              <w:fldChar w:fldCharType="begin"/>
            </w:r>
            <w:r w:rsidR="000739FF">
              <w:rPr>
                <w:noProof/>
                <w:webHidden/>
              </w:rPr>
              <w:instrText xml:space="preserve"> PAGEREF _Toc48075736 \h </w:instrText>
            </w:r>
            <w:r w:rsidR="000739FF">
              <w:rPr>
                <w:noProof/>
                <w:webHidden/>
              </w:rPr>
            </w:r>
            <w:r w:rsidR="000739FF">
              <w:rPr>
                <w:noProof/>
                <w:webHidden/>
              </w:rPr>
              <w:fldChar w:fldCharType="separate"/>
            </w:r>
            <w:r w:rsidR="009A4E69">
              <w:rPr>
                <w:noProof/>
                <w:webHidden/>
              </w:rPr>
              <w:t>60</w:t>
            </w:r>
            <w:r w:rsidR="000739FF">
              <w:rPr>
                <w:noProof/>
                <w:webHidden/>
              </w:rPr>
              <w:fldChar w:fldCharType="end"/>
            </w:r>
          </w:hyperlink>
        </w:p>
        <w:p w14:paraId="437AF21D" w14:textId="00D78739" w:rsidR="000739FF" w:rsidRDefault="001D6041">
          <w:pPr>
            <w:pStyle w:val="Obsah2"/>
            <w:tabs>
              <w:tab w:val="left" w:pos="880"/>
              <w:tab w:val="right" w:leader="dot" w:pos="9062"/>
            </w:tabs>
            <w:rPr>
              <w:rFonts w:eastAsiaTheme="minorEastAsia"/>
              <w:noProof/>
              <w:lang w:eastAsia="cs-CZ"/>
            </w:rPr>
          </w:pPr>
          <w:hyperlink w:anchor="_Toc48075737" w:history="1">
            <w:r w:rsidR="000739FF" w:rsidRPr="00CA5553">
              <w:rPr>
                <w:rStyle w:val="Hypertextovodkaz"/>
                <w:noProof/>
              </w:rPr>
              <w:t>5.16</w:t>
            </w:r>
            <w:r w:rsidR="000739FF">
              <w:rPr>
                <w:rFonts w:eastAsiaTheme="minorEastAsia"/>
                <w:noProof/>
                <w:lang w:eastAsia="cs-CZ"/>
              </w:rPr>
              <w:tab/>
            </w:r>
            <w:r w:rsidR="000739FF" w:rsidRPr="00CA5553">
              <w:rPr>
                <w:rStyle w:val="Hypertextovodkaz"/>
                <w:noProof/>
              </w:rPr>
              <w:t>EO 16: Je systém tvorby a vyhodnocování publicitních opatření nastaven efektivně?</w:t>
            </w:r>
            <w:r w:rsidR="000739FF">
              <w:rPr>
                <w:noProof/>
                <w:webHidden/>
              </w:rPr>
              <w:tab/>
            </w:r>
            <w:r w:rsidR="000739FF">
              <w:rPr>
                <w:noProof/>
                <w:webHidden/>
              </w:rPr>
              <w:fldChar w:fldCharType="begin"/>
            </w:r>
            <w:r w:rsidR="000739FF">
              <w:rPr>
                <w:noProof/>
                <w:webHidden/>
              </w:rPr>
              <w:instrText xml:space="preserve"> PAGEREF _Toc48075737 \h </w:instrText>
            </w:r>
            <w:r w:rsidR="000739FF">
              <w:rPr>
                <w:noProof/>
                <w:webHidden/>
              </w:rPr>
            </w:r>
            <w:r w:rsidR="000739FF">
              <w:rPr>
                <w:noProof/>
                <w:webHidden/>
              </w:rPr>
              <w:fldChar w:fldCharType="separate"/>
            </w:r>
            <w:r w:rsidR="009A4E69">
              <w:rPr>
                <w:noProof/>
                <w:webHidden/>
              </w:rPr>
              <w:t>62</w:t>
            </w:r>
            <w:r w:rsidR="000739FF">
              <w:rPr>
                <w:noProof/>
                <w:webHidden/>
              </w:rPr>
              <w:fldChar w:fldCharType="end"/>
            </w:r>
          </w:hyperlink>
        </w:p>
        <w:p w14:paraId="5EA70FB6" w14:textId="4D47C718" w:rsidR="000739FF" w:rsidRDefault="001D6041">
          <w:pPr>
            <w:pStyle w:val="Obsah3"/>
            <w:tabs>
              <w:tab w:val="left" w:pos="1320"/>
              <w:tab w:val="right" w:leader="dot" w:pos="9062"/>
            </w:tabs>
            <w:rPr>
              <w:rFonts w:eastAsiaTheme="minorEastAsia"/>
              <w:noProof/>
              <w:lang w:eastAsia="cs-CZ"/>
            </w:rPr>
          </w:pPr>
          <w:hyperlink w:anchor="_Toc48075738" w:history="1">
            <w:r w:rsidR="000739FF" w:rsidRPr="00CA5553">
              <w:rPr>
                <w:rStyle w:val="Hypertextovodkaz"/>
                <w:noProof/>
              </w:rPr>
              <w:t>5.16.1</w:t>
            </w:r>
            <w:r w:rsidR="000739FF">
              <w:rPr>
                <w:rFonts w:eastAsiaTheme="minorEastAsia"/>
                <w:noProof/>
                <w:lang w:eastAsia="cs-CZ"/>
              </w:rPr>
              <w:tab/>
            </w:r>
            <w:r w:rsidR="000739FF" w:rsidRPr="00CA5553">
              <w:rPr>
                <w:rStyle w:val="Hypertextovodkaz"/>
                <w:noProof/>
              </w:rPr>
              <w:t>Úkol</w:t>
            </w:r>
            <w:r w:rsidR="000739FF">
              <w:rPr>
                <w:noProof/>
                <w:webHidden/>
              </w:rPr>
              <w:tab/>
            </w:r>
            <w:r w:rsidR="000739FF">
              <w:rPr>
                <w:noProof/>
                <w:webHidden/>
              </w:rPr>
              <w:fldChar w:fldCharType="begin"/>
            </w:r>
            <w:r w:rsidR="000739FF">
              <w:rPr>
                <w:noProof/>
                <w:webHidden/>
              </w:rPr>
              <w:instrText xml:space="preserve"> PAGEREF _Toc48075738 \h </w:instrText>
            </w:r>
            <w:r w:rsidR="000739FF">
              <w:rPr>
                <w:noProof/>
                <w:webHidden/>
              </w:rPr>
            </w:r>
            <w:r w:rsidR="000739FF">
              <w:rPr>
                <w:noProof/>
                <w:webHidden/>
              </w:rPr>
              <w:fldChar w:fldCharType="separate"/>
            </w:r>
            <w:r w:rsidR="009A4E69">
              <w:rPr>
                <w:noProof/>
                <w:webHidden/>
              </w:rPr>
              <w:t>62</w:t>
            </w:r>
            <w:r w:rsidR="000739FF">
              <w:rPr>
                <w:noProof/>
                <w:webHidden/>
              </w:rPr>
              <w:fldChar w:fldCharType="end"/>
            </w:r>
          </w:hyperlink>
        </w:p>
        <w:p w14:paraId="4A129667" w14:textId="090F431C" w:rsidR="000739FF" w:rsidRDefault="001D6041">
          <w:pPr>
            <w:pStyle w:val="Obsah3"/>
            <w:tabs>
              <w:tab w:val="left" w:pos="1320"/>
              <w:tab w:val="right" w:leader="dot" w:pos="9062"/>
            </w:tabs>
            <w:rPr>
              <w:rFonts w:eastAsiaTheme="minorEastAsia"/>
              <w:noProof/>
              <w:lang w:eastAsia="cs-CZ"/>
            </w:rPr>
          </w:pPr>
          <w:hyperlink w:anchor="_Toc48075739" w:history="1">
            <w:r w:rsidR="000739FF" w:rsidRPr="00CA5553">
              <w:rPr>
                <w:rStyle w:val="Hypertextovodkaz"/>
                <w:noProof/>
              </w:rPr>
              <w:t>5.16.2</w:t>
            </w:r>
            <w:r w:rsidR="000739FF">
              <w:rPr>
                <w:rFonts w:eastAsiaTheme="minorEastAsia"/>
                <w:noProof/>
                <w:lang w:eastAsia="cs-CZ"/>
              </w:rPr>
              <w:tab/>
            </w:r>
            <w:r w:rsidR="000739FF" w:rsidRPr="00CA5553">
              <w:rPr>
                <w:rStyle w:val="Hypertextovodkaz"/>
                <w:noProof/>
              </w:rPr>
              <w:t>Východiska</w:t>
            </w:r>
            <w:r w:rsidR="000739FF">
              <w:rPr>
                <w:noProof/>
                <w:webHidden/>
              </w:rPr>
              <w:tab/>
            </w:r>
            <w:r w:rsidR="000739FF">
              <w:rPr>
                <w:noProof/>
                <w:webHidden/>
              </w:rPr>
              <w:fldChar w:fldCharType="begin"/>
            </w:r>
            <w:r w:rsidR="000739FF">
              <w:rPr>
                <w:noProof/>
                <w:webHidden/>
              </w:rPr>
              <w:instrText xml:space="preserve"> PAGEREF _Toc48075739 \h </w:instrText>
            </w:r>
            <w:r w:rsidR="000739FF">
              <w:rPr>
                <w:noProof/>
                <w:webHidden/>
              </w:rPr>
            </w:r>
            <w:r w:rsidR="000739FF">
              <w:rPr>
                <w:noProof/>
                <w:webHidden/>
              </w:rPr>
              <w:fldChar w:fldCharType="separate"/>
            </w:r>
            <w:r w:rsidR="009A4E69">
              <w:rPr>
                <w:noProof/>
                <w:webHidden/>
              </w:rPr>
              <w:t>62</w:t>
            </w:r>
            <w:r w:rsidR="000739FF">
              <w:rPr>
                <w:noProof/>
                <w:webHidden/>
              </w:rPr>
              <w:fldChar w:fldCharType="end"/>
            </w:r>
          </w:hyperlink>
        </w:p>
        <w:p w14:paraId="4620CCBA" w14:textId="636321EE" w:rsidR="000739FF" w:rsidRDefault="001D6041">
          <w:pPr>
            <w:pStyle w:val="Obsah3"/>
            <w:tabs>
              <w:tab w:val="left" w:pos="1320"/>
              <w:tab w:val="right" w:leader="dot" w:pos="9062"/>
            </w:tabs>
            <w:rPr>
              <w:rFonts w:eastAsiaTheme="minorEastAsia"/>
              <w:noProof/>
              <w:lang w:eastAsia="cs-CZ"/>
            </w:rPr>
          </w:pPr>
          <w:hyperlink w:anchor="_Toc48075740" w:history="1">
            <w:r w:rsidR="000739FF" w:rsidRPr="00CA5553">
              <w:rPr>
                <w:rStyle w:val="Hypertextovodkaz"/>
                <w:noProof/>
              </w:rPr>
              <w:t>5.16.3</w:t>
            </w:r>
            <w:r w:rsidR="000739FF">
              <w:rPr>
                <w:rFonts w:eastAsiaTheme="minorEastAsia"/>
                <w:noProof/>
                <w:lang w:eastAsia="cs-CZ"/>
              </w:rPr>
              <w:tab/>
            </w:r>
            <w:r w:rsidR="000739FF" w:rsidRPr="00CA5553">
              <w:rPr>
                <w:rStyle w:val="Hypertextovodkaz"/>
                <w:noProof/>
              </w:rPr>
              <w:t>Zjištění v návaznosti na EO</w:t>
            </w:r>
            <w:r w:rsidR="000739FF">
              <w:rPr>
                <w:noProof/>
                <w:webHidden/>
              </w:rPr>
              <w:tab/>
            </w:r>
            <w:r w:rsidR="000739FF">
              <w:rPr>
                <w:noProof/>
                <w:webHidden/>
              </w:rPr>
              <w:fldChar w:fldCharType="begin"/>
            </w:r>
            <w:r w:rsidR="000739FF">
              <w:rPr>
                <w:noProof/>
                <w:webHidden/>
              </w:rPr>
              <w:instrText xml:space="preserve"> PAGEREF _Toc48075740 \h </w:instrText>
            </w:r>
            <w:r w:rsidR="000739FF">
              <w:rPr>
                <w:noProof/>
                <w:webHidden/>
              </w:rPr>
            </w:r>
            <w:r w:rsidR="000739FF">
              <w:rPr>
                <w:noProof/>
                <w:webHidden/>
              </w:rPr>
              <w:fldChar w:fldCharType="separate"/>
            </w:r>
            <w:r w:rsidR="009A4E69">
              <w:rPr>
                <w:noProof/>
                <w:webHidden/>
              </w:rPr>
              <w:t>62</w:t>
            </w:r>
            <w:r w:rsidR="000739FF">
              <w:rPr>
                <w:noProof/>
                <w:webHidden/>
              </w:rPr>
              <w:fldChar w:fldCharType="end"/>
            </w:r>
          </w:hyperlink>
        </w:p>
        <w:p w14:paraId="735AD734" w14:textId="2563D9F4" w:rsidR="000739FF" w:rsidRDefault="001D6041">
          <w:pPr>
            <w:pStyle w:val="Obsah3"/>
            <w:tabs>
              <w:tab w:val="left" w:pos="1320"/>
              <w:tab w:val="right" w:leader="dot" w:pos="9062"/>
            </w:tabs>
            <w:rPr>
              <w:rFonts w:eastAsiaTheme="minorEastAsia"/>
              <w:noProof/>
              <w:lang w:eastAsia="cs-CZ"/>
            </w:rPr>
          </w:pPr>
          <w:hyperlink w:anchor="_Toc48075741" w:history="1">
            <w:r w:rsidR="000739FF" w:rsidRPr="00CA5553">
              <w:rPr>
                <w:rStyle w:val="Hypertextovodkaz"/>
                <w:noProof/>
              </w:rPr>
              <w:t>5.16.4</w:t>
            </w:r>
            <w:r w:rsidR="000739FF">
              <w:rPr>
                <w:rFonts w:eastAsiaTheme="minorEastAsia"/>
                <w:noProof/>
                <w:lang w:eastAsia="cs-CZ"/>
              </w:rPr>
              <w:tab/>
            </w:r>
            <w:r w:rsidR="000739FF" w:rsidRPr="00CA5553">
              <w:rPr>
                <w:rStyle w:val="Hypertextovodkaz"/>
                <w:noProof/>
              </w:rPr>
              <w:t>Doplňující informace k EO</w:t>
            </w:r>
            <w:r w:rsidR="000739FF">
              <w:rPr>
                <w:noProof/>
                <w:webHidden/>
              </w:rPr>
              <w:tab/>
            </w:r>
            <w:r w:rsidR="000739FF">
              <w:rPr>
                <w:noProof/>
                <w:webHidden/>
              </w:rPr>
              <w:fldChar w:fldCharType="begin"/>
            </w:r>
            <w:r w:rsidR="000739FF">
              <w:rPr>
                <w:noProof/>
                <w:webHidden/>
              </w:rPr>
              <w:instrText xml:space="preserve"> PAGEREF _Toc48075741 \h </w:instrText>
            </w:r>
            <w:r w:rsidR="000739FF">
              <w:rPr>
                <w:noProof/>
                <w:webHidden/>
              </w:rPr>
            </w:r>
            <w:r w:rsidR="000739FF">
              <w:rPr>
                <w:noProof/>
                <w:webHidden/>
              </w:rPr>
              <w:fldChar w:fldCharType="separate"/>
            </w:r>
            <w:r w:rsidR="009A4E69">
              <w:rPr>
                <w:noProof/>
                <w:webHidden/>
              </w:rPr>
              <w:t>63</w:t>
            </w:r>
            <w:r w:rsidR="000739FF">
              <w:rPr>
                <w:noProof/>
                <w:webHidden/>
              </w:rPr>
              <w:fldChar w:fldCharType="end"/>
            </w:r>
          </w:hyperlink>
        </w:p>
        <w:p w14:paraId="7EFEEBB6" w14:textId="219036F7" w:rsidR="000739FF" w:rsidRDefault="001D6041">
          <w:pPr>
            <w:pStyle w:val="Obsah1"/>
            <w:tabs>
              <w:tab w:val="left" w:pos="440"/>
              <w:tab w:val="right" w:leader="dot" w:pos="9062"/>
            </w:tabs>
            <w:rPr>
              <w:rFonts w:eastAsiaTheme="minorEastAsia"/>
              <w:noProof/>
              <w:lang w:eastAsia="cs-CZ"/>
            </w:rPr>
          </w:pPr>
          <w:hyperlink w:anchor="_Toc48075742" w:history="1">
            <w:r w:rsidR="000739FF" w:rsidRPr="00CA5553">
              <w:rPr>
                <w:rStyle w:val="Hypertextovodkaz"/>
                <w:noProof/>
              </w:rPr>
              <w:t>6</w:t>
            </w:r>
            <w:r w:rsidR="000739FF">
              <w:rPr>
                <w:rFonts w:eastAsiaTheme="minorEastAsia"/>
                <w:noProof/>
                <w:lang w:eastAsia="cs-CZ"/>
              </w:rPr>
              <w:tab/>
            </w:r>
            <w:r w:rsidR="000739FF" w:rsidRPr="00CA5553">
              <w:rPr>
                <w:rStyle w:val="Hypertextovodkaz"/>
                <w:noProof/>
              </w:rPr>
              <w:t>Souhrn hlavních závěrů a doporučení</w:t>
            </w:r>
            <w:r w:rsidR="000739FF">
              <w:rPr>
                <w:noProof/>
                <w:webHidden/>
              </w:rPr>
              <w:tab/>
            </w:r>
            <w:r w:rsidR="000739FF">
              <w:rPr>
                <w:noProof/>
                <w:webHidden/>
              </w:rPr>
              <w:fldChar w:fldCharType="begin"/>
            </w:r>
            <w:r w:rsidR="000739FF">
              <w:rPr>
                <w:noProof/>
                <w:webHidden/>
              </w:rPr>
              <w:instrText xml:space="preserve"> PAGEREF _Toc48075742 \h </w:instrText>
            </w:r>
            <w:r w:rsidR="000739FF">
              <w:rPr>
                <w:noProof/>
                <w:webHidden/>
              </w:rPr>
            </w:r>
            <w:r w:rsidR="000739FF">
              <w:rPr>
                <w:noProof/>
                <w:webHidden/>
              </w:rPr>
              <w:fldChar w:fldCharType="separate"/>
            </w:r>
            <w:r w:rsidR="009A4E69">
              <w:rPr>
                <w:noProof/>
                <w:webHidden/>
              </w:rPr>
              <w:t>65</w:t>
            </w:r>
            <w:r w:rsidR="000739FF">
              <w:rPr>
                <w:noProof/>
                <w:webHidden/>
              </w:rPr>
              <w:fldChar w:fldCharType="end"/>
            </w:r>
          </w:hyperlink>
        </w:p>
        <w:p w14:paraId="14A58ED8" w14:textId="16A84D74" w:rsidR="000739FF" w:rsidRDefault="001D6041">
          <w:pPr>
            <w:pStyle w:val="Obsah1"/>
            <w:tabs>
              <w:tab w:val="left" w:pos="440"/>
              <w:tab w:val="right" w:leader="dot" w:pos="9062"/>
            </w:tabs>
            <w:rPr>
              <w:rFonts w:eastAsiaTheme="minorEastAsia"/>
              <w:noProof/>
              <w:lang w:eastAsia="cs-CZ"/>
            </w:rPr>
          </w:pPr>
          <w:hyperlink w:anchor="_Toc48075743" w:history="1">
            <w:r w:rsidR="000739FF" w:rsidRPr="00CA5553">
              <w:rPr>
                <w:rStyle w:val="Hypertextovodkaz"/>
                <w:noProof/>
              </w:rPr>
              <w:t>7</w:t>
            </w:r>
            <w:r w:rsidR="000739FF">
              <w:rPr>
                <w:rFonts w:eastAsiaTheme="minorEastAsia"/>
                <w:noProof/>
                <w:lang w:eastAsia="cs-CZ"/>
              </w:rPr>
              <w:tab/>
            </w:r>
            <w:r w:rsidR="000739FF" w:rsidRPr="00CA5553">
              <w:rPr>
                <w:rStyle w:val="Hypertextovodkaz"/>
                <w:noProof/>
              </w:rPr>
              <w:t>Seznam tabulek, grafů a obrázků</w:t>
            </w:r>
            <w:r w:rsidR="000739FF">
              <w:rPr>
                <w:noProof/>
                <w:webHidden/>
              </w:rPr>
              <w:tab/>
            </w:r>
            <w:r w:rsidR="000739FF">
              <w:rPr>
                <w:noProof/>
                <w:webHidden/>
              </w:rPr>
              <w:fldChar w:fldCharType="begin"/>
            </w:r>
            <w:r w:rsidR="000739FF">
              <w:rPr>
                <w:noProof/>
                <w:webHidden/>
              </w:rPr>
              <w:instrText xml:space="preserve"> PAGEREF _Toc48075743 \h </w:instrText>
            </w:r>
            <w:r w:rsidR="000739FF">
              <w:rPr>
                <w:noProof/>
                <w:webHidden/>
              </w:rPr>
            </w:r>
            <w:r w:rsidR="000739FF">
              <w:rPr>
                <w:noProof/>
                <w:webHidden/>
              </w:rPr>
              <w:fldChar w:fldCharType="separate"/>
            </w:r>
            <w:r w:rsidR="009A4E69">
              <w:rPr>
                <w:noProof/>
                <w:webHidden/>
              </w:rPr>
              <w:t>77</w:t>
            </w:r>
            <w:r w:rsidR="000739FF">
              <w:rPr>
                <w:noProof/>
                <w:webHidden/>
              </w:rPr>
              <w:fldChar w:fldCharType="end"/>
            </w:r>
          </w:hyperlink>
        </w:p>
        <w:p w14:paraId="2E65B356" w14:textId="28EF706E" w:rsidR="000739FF" w:rsidRDefault="001D6041">
          <w:pPr>
            <w:pStyle w:val="Obsah1"/>
            <w:tabs>
              <w:tab w:val="left" w:pos="440"/>
              <w:tab w:val="right" w:leader="dot" w:pos="9062"/>
            </w:tabs>
            <w:rPr>
              <w:rFonts w:eastAsiaTheme="minorEastAsia"/>
              <w:noProof/>
              <w:lang w:eastAsia="cs-CZ"/>
            </w:rPr>
          </w:pPr>
          <w:hyperlink w:anchor="_Toc48075744" w:history="1">
            <w:r w:rsidR="000739FF" w:rsidRPr="00CA5553">
              <w:rPr>
                <w:rStyle w:val="Hypertextovodkaz"/>
                <w:noProof/>
              </w:rPr>
              <w:t>8</w:t>
            </w:r>
            <w:r w:rsidR="000739FF">
              <w:rPr>
                <w:rFonts w:eastAsiaTheme="minorEastAsia"/>
                <w:noProof/>
                <w:lang w:eastAsia="cs-CZ"/>
              </w:rPr>
              <w:tab/>
            </w:r>
            <w:r w:rsidR="000739FF" w:rsidRPr="00CA5553">
              <w:rPr>
                <w:rStyle w:val="Hypertextovodkaz"/>
                <w:noProof/>
              </w:rPr>
              <w:t>Seznam zkratek</w:t>
            </w:r>
            <w:r w:rsidR="000739FF">
              <w:rPr>
                <w:noProof/>
                <w:webHidden/>
              </w:rPr>
              <w:tab/>
            </w:r>
            <w:r w:rsidR="000739FF">
              <w:rPr>
                <w:noProof/>
                <w:webHidden/>
              </w:rPr>
              <w:fldChar w:fldCharType="begin"/>
            </w:r>
            <w:r w:rsidR="000739FF">
              <w:rPr>
                <w:noProof/>
                <w:webHidden/>
              </w:rPr>
              <w:instrText xml:space="preserve"> PAGEREF _Toc48075744 \h </w:instrText>
            </w:r>
            <w:r w:rsidR="000739FF">
              <w:rPr>
                <w:noProof/>
                <w:webHidden/>
              </w:rPr>
            </w:r>
            <w:r w:rsidR="000739FF">
              <w:rPr>
                <w:noProof/>
                <w:webHidden/>
              </w:rPr>
              <w:fldChar w:fldCharType="separate"/>
            </w:r>
            <w:r w:rsidR="009A4E69">
              <w:rPr>
                <w:noProof/>
                <w:webHidden/>
              </w:rPr>
              <w:t>78</w:t>
            </w:r>
            <w:r w:rsidR="000739FF">
              <w:rPr>
                <w:noProof/>
                <w:webHidden/>
              </w:rPr>
              <w:fldChar w:fldCharType="end"/>
            </w:r>
          </w:hyperlink>
        </w:p>
        <w:p w14:paraId="0E9DACEF" w14:textId="48B12846" w:rsidR="000739FF" w:rsidRDefault="001D6041">
          <w:pPr>
            <w:pStyle w:val="Obsah1"/>
            <w:tabs>
              <w:tab w:val="left" w:pos="440"/>
              <w:tab w:val="right" w:leader="dot" w:pos="9062"/>
            </w:tabs>
            <w:rPr>
              <w:rFonts w:eastAsiaTheme="minorEastAsia"/>
              <w:noProof/>
              <w:lang w:eastAsia="cs-CZ"/>
            </w:rPr>
          </w:pPr>
          <w:hyperlink w:anchor="_Toc48075745" w:history="1">
            <w:r w:rsidR="000739FF" w:rsidRPr="00CA5553">
              <w:rPr>
                <w:rStyle w:val="Hypertextovodkaz"/>
                <w:noProof/>
              </w:rPr>
              <w:t>9</w:t>
            </w:r>
            <w:r w:rsidR="000739FF">
              <w:rPr>
                <w:rFonts w:eastAsiaTheme="minorEastAsia"/>
                <w:noProof/>
                <w:lang w:eastAsia="cs-CZ"/>
              </w:rPr>
              <w:tab/>
            </w:r>
            <w:r w:rsidR="000739FF" w:rsidRPr="00CA5553">
              <w:rPr>
                <w:rStyle w:val="Hypertextovodkaz"/>
                <w:noProof/>
              </w:rPr>
              <w:t>Přílohy</w:t>
            </w:r>
            <w:r w:rsidR="000739FF">
              <w:rPr>
                <w:noProof/>
                <w:webHidden/>
              </w:rPr>
              <w:tab/>
            </w:r>
            <w:r w:rsidR="000739FF">
              <w:rPr>
                <w:noProof/>
                <w:webHidden/>
              </w:rPr>
              <w:fldChar w:fldCharType="begin"/>
            </w:r>
            <w:r w:rsidR="000739FF">
              <w:rPr>
                <w:noProof/>
                <w:webHidden/>
              </w:rPr>
              <w:instrText xml:space="preserve"> PAGEREF _Toc48075745 \h </w:instrText>
            </w:r>
            <w:r w:rsidR="000739FF">
              <w:rPr>
                <w:noProof/>
                <w:webHidden/>
              </w:rPr>
            </w:r>
            <w:r w:rsidR="000739FF">
              <w:rPr>
                <w:noProof/>
                <w:webHidden/>
              </w:rPr>
              <w:fldChar w:fldCharType="separate"/>
            </w:r>
            <w:r w:rsidR="009A4E69">
              <w:rPr>
                <w:noProof/>
                <w:webHidden/>
              </w:rPr>
              <w:t>80</w:t>
            </w:r>
            <w:r w:rsidR="000739FF">
              <w:rPr>
                <w:noProof/>
                <w:webHidden/>
              </w:rPr>
              <w:fldChar w:fldCharType="end"/>
            </w:r>
          </w:hyperlink>
        </w:p>
        <w:p w14:paraId="30E3E8CB" w14:textId="77777777" w:rsidR="00855C6F" w:rsidRDefault="0002741E" w:rsidP="00855C6F">
          <w:r>
            <w:rPr>
              <w:b/>
              <w:bCs/>
            </w:rPr>
            <w:fldChar w:fldCharType="end"/>
          </w:r>
        </w:p>
      </w:sdtContent>
    </w:sdt>
    <w:p w14:paraId="3266821F" w14:textId="77777777" w:rsidR="001D10AB" w:rsidRDefault="001D10AB" w:rsidP="001D10AB">
      <w:pPr>
        <w:rPr>
          <w:lang w:eastAsia="cs-CZ"/>
        </w:rPr>
      </w:pPr>
    </w:p>
    <w:p w14:paraId="219AB8F4" w14:textId="77777777" w:rsidR="00274F44" w:rsidRDefault="00274F44" w:rsidP="001D10AB">
      <w:pPr>
        <w:rPr>
          <w:lang w:eastAsia="cs-CZ"/>
        </w:rPr>
      </w:pPr>
    </w:p>
    <w:p w14:paraId="47B62C60" w14:textId="77777777" w:rsidR="00274F44" w:rsidRDefault="00274F44" w:rsidP="001D10AB">
      <w:pPr>
        <w:rPr>
          <w:lang w:eastAsia="cs-CZ"/>
        </w:rPr>
      </w:pPr>
    </w:p>
    <w:p w14:paraId="32D14082" w14:textId="77777777" w:rsidR="00274F44" w:rsidRDefault="00274F44" w:rsidP="001D10AB">
      <w:pPr>
        <w:rPr>
          <w:lang w:eastAsia="cs-CZ"/>
        </w:rPr>
      </w:pPr>
    </w:p>
    <w:p w14:paraId="20A488B4" w14:textId="77777777" w:rsidR="006A0837" w:rsidRPr="006A0837" w:rsidRDefault="006A0837" w:rsidP="006A0837">
      <w:pPr>
        <w:rPr>
          <w:lang w:eastAsia="cs-CZ"/>
        </w:rPr>
      </w:pPr>
      <w:bookmarkStart w:id="5" w:name="_Hlk20979367"/>
    </w:p>
    <w:p w14:paraId="631D342F" w14:textId="77777777" w:rsidR="006A0837" w:rsidRDefault="006A0837">
      <w:pPr>
        <w:spacing w:after="200"/>
        <w:jc w:val="left"/>
        <w:rPr>
          <w:rFonts w:eastAsia="Times New Roman" w:cs="Times New Roman"/>
          <w:b/>
          <w:bCs/>
          <w:color w:val="0D3B5E" w:themeColor="accent1"/>
          <w:kern w:val="32"/>
          <w:sz w:val="44"/>
          <w:szCs w:val="52"/>
          <w:lang w:eastAsia="cs-CZ"/>
        </w:rPr>
      </w:pPr>
      <w:r>
        <w:br w:type="page"/>
      </w:r>
    </w:p>
    <w:p w14:paraId="7267E442" w14:textId="77777777" w:rsidR="00490408" w:rsidRDefault="00490408" w:rsidP="00490408">
      <w:pPr>
        <w:pStyle w:val="Nadpis1"/>
      </w:pPr>
      <w:bookmarkStart w:id="6" w:name="_Toc48075654"/>
      <w:r>
        <w:lastRenderedPageBreak/>
        <w:t>Manažerské shrnutí</w:t>
      </w:r>
      <w:bookmarkEnd w:id="6"/>
    </w:p>
    <w:p w14:paraId="16ACBB7B" w14:textId="77777777" w:rsidR="00490408" w:rsidRDefault="00490408" w:rsidP="00490408">
      <w:r>
        <w:t>Evaluace prokázala, že na operativní úrovni jsou procesy implementace nastaveny adekvátně. Byly identifikovány odchylky implementace procesů TP od jejich podoby předepsané metodickým prostředím a byly formulovány dílčí doporučení. Bylo konstatováno, že TP spíše odpovídá potřebám ŘO OP PIK. Odchylky spočívají v tom, že konkrétní aktivity nejsou metodickým prostředím detailně definovány a implementace je založena spíše na neformální praxi.</w:t>
      </w:r>
    </w:p>
    <w:p w14:paraId="7BA108C4" w14:textId="77777777" w:rsidR="00490408" w:rsidRDefault="00490408" w:rsidP="00490408">
      <w:r>
        <w:t>Dále se evaluace zaměřila na to, zda při plnění procesů a úkolů ŘO není metodickým prostředím vyžadováno plnění aktivit, které generují administrativní zátěž. V tomto smyslu byly identifikovány aktivity, které nejsou dle pracovníků ŘO nezbytné:</w:t>
      </w:r>
    </w:p>
    <w:p w14:paraId="6BDA320C" w14:textId="77777777" w:rsidR="00490408" w:rsidRDefault="00490408" w:rsidP="00490408">
      <w:pPr>
        <w:pStyle w:val="Odstavecseseznamem"/>
        <w:numPr>
          <w:ilvl w:val="0"/>
          <w:numId w:val="17"/>
        </w:numPr>
        <w:spacing w:after="160" w:line="259" w:lineRule="auto"/>
        <w:jc w:val="left"/>
      </w:pPr>
      <w:r>
        <w:t>Zpráva o plnění evaluačního plánu je značně duplicitní s informací o realizovaných evaluačních aktivitách pro potřeby Výroční/Závěrečné zprávy.</w:t>
      </w:r>
    </w:p>
    <w:p w14:paraId="2CBEF776" w14:textId="77777777" w:rsidR="00490408" w:rsidRDefault="00490408" w:rsidP="00490408">
      <w:pPr>
        <w:pStyle w:val="Odstavecseseznamem"/>
        <w:numPr>
          <w:ilvl w:val="0"/>
          <w:numId w:val="17"/>
        </w:numPr>
        <w:spacing w:after="160" w:line="259" w:lineRule="auto"/>
        <w:jc w:val="left"/>
      </w:pPr>
      <w:r>
        <w:t>Aktivity v rámci kontroly proplácení faktur při implementaci IP</w:t>
      </w:r>
    </w:p>
    <w:p w14:paraId="35284282" w14:textId="77777777" w:rsidR="00490408" w:rsidRDefault="00490408" w:rsidP="00490408">
      <w:pPr>
        <w:pStyle w:val="Odstavecseseznamem"/>
        <w:numPr>
          <w:ilvl w:val="0"/>
          <w:numId w:val="17"/>
        </w:numPr>
        <w:spacing w:after="160" w:line="259" w:lineRule="auto"/>
        <w:jc w:val="left"/>
      </w:pPr>
      <w:r>
        <w:t>Neefektivity spočívající v nedostatečném využití možností automatizace některých aktivit.</w:t>
      </w:r>
    </w:p>
    <w:p w14:paraId="648C4A7E" w14:textId="77777777" w:rsidR="00490408" w:rsidRDefault="00490408" w:rsidP="00490408"/>
    <w:p w14:paraId="7512B8BC" w14:textId="77777777" w:rsidR="00490408" w:rsidRDefault="00490408" w:rsidP="00490408">
      <w:r>
        <w:t>V druhém kroku proběhla analýza existence míst, pro jejichž řešení metodické prostředí neposkytuje dostatečnou oporu. Identifikovány byly tyto deficity:</w:t>
      </w:r>
    </w:p>
    <w:p w14:paraId="6A45F2E4" w14:textId="77777777" w:rsidR="00490408" w:rsidRDefault="00490408" w:rsidP="00490408">
      <w:pPr>
        <w:pStyle w:val="Odstavecseseznamem"/>
        <w:numPr>
          <w:ilvl w:val="0"/>
          <w:numId w:val="17"/>
        </w:numPr>
        <w:spacing w:after="160" w:line="259" w:lineRule="auto"/>
        <w:jc w:val="left"/>
      </w:pPr>
      <w:r>
        <w:t>Chybějící proces monitoringu, jak byla evaluační doporučení zavedena do praxe, který způsobuje spíše formalitu doporučení</w:t>
      </w:r>
    </w:p>
    <w:p w14:paraId="1883F291" w14:textId="77777777" w:rsidR="00490408" w:rsidRDefault="00490408" w:rsidP="00490408">
      <w:pPr>
        <w:pStyle w:val="Odstavecseseznamem"/>
        <w:numPr>
          <w:ilvl w:val="0"/>
          <w:numId w:val="17"/>
        </w:numPr>
        <w:spacing w:after="160" w:line="259" w:lineRule="auto"/>
        <w:jc w:val="left"/>
      </w:pPr>
      <w:r>
        <w:t>Absenci manuálů pro implementaci části procesů TP OP PIK.</w:t>
      </w:r>
    </w:p>
    <w:p w14:paraId="4B81B273" w14:textId="77777777" w:rsidR="00490408" w:rsidRDefault="00490408" w:rsidP="00490408"/>
    <w:p w14:paraId="49A7C77C" w14:textId="77777777" w:rsidR="00490408" w:rsidRDefault="00490408" w:rsidP="00490408">
      <w:r>
        <w:t>V návaznosti na zjištění byla formulována doporučení na zrušení/doplnění aktivit.</w:t>
      </w:r>
    </w:p>
    <w:p w14:paraId="449CB47E" w14:textId="77777777" w:rsidR="00490408" w:rsidRDefault="00490408" w:rsidP="00490408">
      <w:pPr>
        <w:widowControl w:val="0"/>
        <w:suppressAutoHyphens/>
        <w:spacing w:before="60" w:after="60"/>
      </w:pPr>
      <w:r>
        <w:t xml:space="preserve">Finanční alokace je hodnocena </w:t>
      </w:r>
      <w:r w:rsidR="00A839C5">
        <w:t xml:space="preserve">spíše jako </w:t>
      </w:r>
      <w:r>
        <w:t>nevhodně nastavená, neboť vychází</w:t>
      </w:r>
      <w:r w:rsidRPr="6718AD7E">
        <w:rPr>
          <w:rFonts w:ascii="Calibri" w:hAnsi="Calibri" w:cs="Calibri"/>
        </w:rPr>
        <w:t xml:space="preserve"> z předchozího programového období (PO) a částečně byla zohledněna externí analýza absorpční kapacity. Nebyly ale zpracovány analýzy potřeb rozpočtu TP a nebylo zohledněno, že v předchozím PO došlo k výraznému nedočerpání TP. Podobný trend tak lze očekávat i u TP OP PIK. Dále, procesy vyhodnocování čerpání TP sice jsou nastaveny dostatečně, ale odhady výdajů neodpovídají skutečnosti. Tento rozpor je pozorován u výdajů na externí služby, a to z důvodu</w:t>
      </w:r>
      <w:r w:rsidRPr="6718AD7E">
        <w:t xml:space="preserve"> změn ve způsobu administrace a řízení OP, zpoždění způsobených realizací VŘ a operativní charakter TP. Nesoulad mezi plánovanými a skutečnými výdaji není dostatečně zohledňován při plánování výdajů do roku 2023. </w:t>
      </w:r>
    </w:p>
    <w:p w14:paraId="4AC51473" w14:textId="77777777" w:rsidR="00490408" w:rsidRDefault="00490408" w:rsidP="00490408">
      <w:pPr>
        <w:widowControl w:val="0"/>
        <w:suppressAutoHyphens/>
        <w:spacing w:before="60" w:after="60"/>
        <w:rPr>
          <w:rFonts w:cstheme="minorHAnsi"/>
        </w:rPr>
      </w:pPr>
      <w:r>
        <w:rPr>
          <w:rFonts w:cstheme="minorHAnsi"/>
        </w:rPr>
        <w:t>V návaznosti na uvedená zjištění a závěry byla formulována doporučení:</w:t>
      </w:r>
    </w:p>
    <w:p w14:paraId="05AE4EFB" w14:textId="77777777" w:rsidR="00490408" w:rsidRPr="00057003" w:rsidRDefault="00490408" w:rsidP="00490408">
      <w:pPr>
        <w:pStyle w:val="Odstavecseseznamem"/>
        <w:widowControl w:val="0"/>
        <w:numPr>
          <w:ilvl w:val="0"/>
          <w:numId w:val="17"/>
        </w:numPr>
        <w:suppressAutoHyphens/>
        <w:spacing w:before="60" w:after="60" w:line="259" w:lineRule="auto"/>
        <w:jc w:val="left"/>
        <w:rPr>
          <w:rFonts w:cstheme="minorHAnsi"/>
        </w:rPr>
      </w:pPr>
      <w:r w:rsidRPr="00057003">
        <w:rPr>
          <w:rFonts w:cstheme="minorHAnsi"/>
        </w:rPr>
        <w:t xml:space="preserve">Zpracovat predikci čerpání TP do roku 2023 založenou na plánovaných výdajích a zahájit proces realokace </w:t>
      </w:r>
      <w:r>
        <w:rPr>
          <w:rFonts w:cstheme="minorHAnsi"/>
        </w:rPr>
        <w:t xml:space="preserve">nedočerpaných </w:t>
      </w:r>
      <w:r w:rsidRPr="00057003">
        <w:rPr>
          <w:rFonts w:cstheme="minorHAnsi"/>
        </w:rPr>
        <w:t>prostředků.</w:t>
      </w:r>
    </w:p>
    <w:p w14:paraId="0B18A670" w14:textId="77777777" w:rsidR="00490408" w:rsidRDefault="00490408" w:rsidP="00490408">
      <w:pPr>
        <w:pStyle w:val="Odstavecseseznamem"/>
        <w:widowControl w:val="0"/>
        <w:numPr>
          <w:ilvl w:val="0"/>
          <w:numId w:val="17"/>
        </w:numPr>
        <w:suppressAutoHyphens/>
        <w:spacing w:before="60" w:after="60" w:line="259" w:lineRule="auto"/>
        <w:jc w:val="left"/>
        <w:rPr>
          <w:rFonts w:cstheme="minorHAnsi"/>
        </w:rPr>
      </w:pPr>
      <w:r>
        <w:rPr>
          <w:rFonts w:cstheme="minorHAnsi"/>
        </w:rPr>
        <w:t>Pro budoucí PO z</w:t>
      </w:r>
      <w:r w:rsidRPr="00B51812">
        <w:rPr>
          <w:rFonts w:cstheme="minorHAnsi"/>
        </w:rPr>
        <w:t xml:space="preserve">pracovat analýzu finančního čerpání TP z aktuálního i předchozího </w:t>
      </w:r>
      <w:r>
        <w:rPr>
          <w:rFonts w:cstheme="minorHAnsi"/>
        </w:rPr>
        <w:t>PO</w:t>
      </w:r>
      <w:r w:rsidRPr="00B51812">
        <w:rPr>
          <w:rFonts w:cstheme="minorHAnsi"/>
        </w:rPr>
        <w:t xml:space="preserve"> na úrovni výdajových položek a přesněji plánovat alokaci TP pro OP v </w:t>
      </w:r>
      <w:r>
        <w:rPr>
          <w:rFonts w:cstheme="minorHAnsi"/>
        </w:rPr>
        <w:t>PO</w:t>
      </w:r>
      <w:r w:rsidRPr="00B51812">
        <w:rPr>
          <w:rFonts w:cstheme="minorHAnsi"/>
        </w:rPr>
        <w:t xml:space="preserve"> 2021+.</w:t>
      </w:r>
    </w:p>
    <w:p w14:paraId="4BB5D374" w14:textId="77777777" w:rsidR="00490408" w:rsidRDefault="00490408" w:rsidP="00490408">
      <w:pPr>
        <w:widowControl w:val="0"/>
        <w:suppressAutoHyphens/>
        <w:spacing w:before="60" w:after="60"/>
        <w:rPr>
          <w:rFonts w:cstheme="minorHAnsi"/>
        </w:rPr>
      </w:pPr>
    </w:p>
    <w:p w14:paraId="197DEEE5" w14:textId="77777777" w:rsidR="00490408" w:rsidRDefault="00490408" w:rsidP="00490408">
      <w:pPr>
        <w:widowControl w:val="0"/>
        <w:suppressAutoHyphens/>
        <w:spacing w:before="60" w:after="60"/>
        <w:rPr>
          <w:rFonts w:cstheme="minorHAnsi"/>
        </w:rPr>
      </w:pPr>
      <w:bookmarkStart w:id="7" w:name="_Hlk47975056"/>
      <w:r>
        <w:rPr>
          <w:rFonts w:cstheme="minorHAnsi"/>
        </w:rPr>
        <w:t>Pro TP OP PIK byly formulovány specifické cíle a očekávané výsledky a pro stanovené cíle byly formulovány měřitelné indikátory na úrovni výsledků a dopadů. Indikátory ale nejsou dostatečným nástrojem pro analýzu pokroku v dosahování cílů – zaměřují se na část cílů</w:t>
      </w:r>
      <w:r w:rsidR="00A839C5">
        <w:rPr>
          <w:rFonts w:cstheme="minorHAnsi"/>
        </w:rPr>
        <w:t xml:space="preserve"> </w:t>
      </w:r>
      <w:r>
        <w:rPr>
          <w:rFonts w:cstheme="minorHAnsi"/>
        </w:rPr>
        <w:t xml:space="preserve">nebo „měří“ efekty, které lze považovat za nezbytnou podmínku pro plnění cílů TP. Přínosy TP jsou tak vyhodnocovány pouze na </w:t>
      </w:r>
      <w:r>
        <w:rPr>
          <w:rFonts w:cstheme="minorHAnsi"/>
        </w:rPr>
        <w:lastRenderedPageBreak/>
        <w:t xml:space="preserve">úrovni plnění stanovených ukazatelů a finančního čerpání a ŘO nedisponuje informací o plnění specifických cílů TP. </w:t>
      </w:r>
      <w:r w:rsidR="0002531B">
        <w:rPr>
          <w:rFonts w:cstheme="minorHAnsi"/>
        </w:rPr>
        <w:t>Pro sledování plnění cílů TP přitom obecně není dostatečný pouze monitoring prostřednictvím indikátorů</w:t>
      </w:r>
      <w:r w:rsidR="00A839C5">
        <w:rPr>
          <w:rFonts w:cstheme="minorHAnsi"/>
        </w:rPr>
        <w:t>. K</w:t>
      </w:r>
      <w:r w:rsidR="0002531B">
        <w:rPr>
          <w:rFonts w:cstheme="minorHAnsi"/>
        </w:rPr>
        <w:t xml:space="preserve">omplexní informaci o plnění cílů TP lze získat spíše prostřednictvím specificky zacílených studií. </w:t>
      </w:r>
      <w:r>
        <w:rPr>
          <w:rFonts w:cstheme="minorHAnsi"/>
        </w:rPr>
        <w:t xml:space="preserve">Nebylo zaznamenáno, že by docházelo k systematické reflexi dosavadní implementace, je spíše neformální. </w:t>
      </w:r>
    </w:p>
    <w:bookmarkEnd w:id="7"/>
    <w:p w14:paraId="0F42944C" w14:textId="77777777" w:rsidR="00490408" w:rsidRDefault="00490408" w:rsidP="00490408">
      <w:pPr>
        <w:widowControl w:val="0"/>
        <w:suppressAutoHyphens/>
        <w:spacing w:before="60" w:after="60"/>
        <w:rPr>
          <w:rFonts w:cstheme="minorHAnsi"/>
        </w:rPr>
      </w:pPr>
      <w:r>
        <w:rPr>
          <w:rFonts w:cstheme="minorHAnsi"/>
        </w:rPr>
        <w:t>V návaznosti na tyto pozorované deficity při strategickém řízení TP proto byla formulována t</w:t>
      </w:r>
      <w:r w:rsidR="00A839C5">
        <w:rPr>
          <w:rFonts w:cstheme="minorHAnsi"/>
        </w:rPr>
        <w:t>a</w:t>
      </w:r>
      <w:r>
        <w:rPr>
          <w:rFonts w:cstheme="minorHAnsi"/>
        </w:rPr>
        <w:t>to doporučení:</w:t>
      </w:r>
    </w:p>
    <w:p w14:paraId="083FD791" w14:textId="77777777" w:rsidR="00490408" w:rsidRPr="00BB0CC9" w:rsidRDefault="00490408" w:rsidP="00490408">
      <w:pPr>
        <w:pStyle w:val="Odstavecseseznamem"/>
        <w:widowControl w:val="0"/>
        <w:numPr>
          <w:ilvl w:val="0"/>
          <w:numId w:val="17"/>
        </w:numPr>
        <w:suppressAutoHyphens/>
        <w:spacing w:before="60" w:after="60"/>
        <w:jc w:val="left"/>
        <w:rPr>
          <w:rFonts w:cstheme="minorHAnsi"/>
        </w:rPr>
      </w:pPr>
      <w:r>
        <w:rPr>
          <w:rFonts w:cstheme="minorHAnsi"/>
        </w:rPr>
        <w:t>U</w:t>
      </w:r>
      <w:r w:rsidRPr="00BB0CC9">
        <w:rPr>
          <w:rFonts w:cstheme="minorHAnsi"/>
        </w:rPr>
        <w:t xml:space="preserve"> plánovaných evaluací zvýšit důraz na vyhodnocení efektivnosti TP</w:t>
      </w:r>
      <w:r w:rsidR="00A839C5">
        <w:rPr>
          <w:rFonts w:cstheme="minorHAnsi"/>
        </w:rPr>
        <w:t xml:space="preserve"> </w:t>
      </w:r>
      <w:r w:rsidRPr="00BB0CC9">
        <w:rPr>
          <w:rFonts w:cstheme="minorHAnsi"/>
        </w:rPr>
        <w:t xml:space="preserve"> vč. analýz</w:t>
      </w:r>
      <w:r>
        <w:rPr>
          <w:rFonts w:cstheme="minorHAnsi"/>
        </w:rPr>
        <w:t>y</w:t>
      </w:r>
      <w:r w:rsidRPr="00BB0CC9">
        <w:rPr>
          <w:rFonts w:cstheme="minorHAnsi"/>
        </w:rPr>
        <w:t xml:space="preserve"> důvodů odchylek od plánu implementace TP a jejich dopadů na efektivnost</w:t>
      </w:r>
      <w:r>
        <w:rPr>
          <w:rFonts w:cstheme="minorHAnsi"/>
        </w:rPr>
        <w:t xml:space="preserve"> – </w:t>
      </w:r>
      <w:r w:rsidRPr="00BB0CC9">
        <w:rPr>
          <w:rFonts w:cstheme="minorHAnsi"/>
        </w:rPr>
        <w:t>s využitím dat o trvání klíčových procesů, výsledcích realizovaných externích kontrol a sběru primárních dat od žadatelů/příjemců i zaměstnanců ŘO</w:t>
      </w:r>
      <w:r w:rsidR="00A839C5">
        <w:rPr>
          <w:rFonts w:cstheme="minorHAnsi"/>
        </w:rPr>
        <w:t xml:space="preserve"> ne</w:t>
      </w:r>
      <w:r>
        <w:rPr>
          <w:rFonts w:cstheme="minorHAnsi"/>
        </w:rPr>
        <w:t>bo</w:t>
      </w:r>
      <w:r w:rsidRPr="00BB0CC9">
        <w:rPr>
          <w:rFonts w:cstheme="minorHAnsi"/>
        </w:rPr>
        <w:t xml:space="preserve"> zpracování</w:t>
      </w:r>
      <w:r>
        <w:rPr>
          <w:rFonts w:cstheme="minorHAnsi"/>
        </w:rPr>
        <w:t xml:space="preserve"> </w:t>
      </w:r>
      <w:r w:rsidRPr="00BB0CC9">
        <w:rPr>
          <w:rFonts w:cstheme="minorHAnsi"/>
        </w:rPr>
        <w:t>tematické evaluace zaměřené na efektivnost a dopady TP.</w:t>
      </w:r>
    </w:p>
    <w:p w14:paraId="143D92BF" w14:textId="77777777" w:rsidR="00490408" w:rsidRPr="00057003" w:rsidRDefault="00490408" w:rsidP="00490408">
      <w:pPr>
        <w:pStyle w:val="Odstavecseseznamem"/>
        <w:widowControl w:val="0"/>
        <w:numPr>
          <w:ilvl w:val="0"/>
          <w:numId w:val="17"/>
        </w:numPr>
        <w:suppressAutoHyphens/>
        <w:spacing w:before="60" w:after="60" w:line="259" w:lineRule="auto"/>
        <w:jc w:val="left"/>
        <w:rPr>
          <w:rFonts w:cstheme="minorHAnsi"/>
        </w:rPr>
      </w:pPr>
      <w:r>
        <w:rPr>
          <w:rFonts w:cstheme="minorHAnsi"/>
        </w:rPr>
        <w:t>Při plánování TP pro budoucí OP p</w:t>
      </w:r>
      <w:r w:rsidRPr="00057003">
        <w:rPr>
          <w:rFonts w:cstheme="minorHAnsi"/>
        </w:rPr>
        <w:t>osílit procesy strategického plánování a průběžného vyhodnocování TP ve vztahu k cílům prostřednictvím ad-hoc zpracovaného plánu hodnocení TP budoucího OP a sběrem dat.</w:t>
      </w:r>
    </w:p>
    <w:p w14:paraId="19335E4A" w14:textId="77777777" w:rsidR="00490408" w:rsidRDefault="00490408" w:rsidP="00490408"/>
    <w:p w14:paraId="62B4F97F" w14:textId="77777777" w:rsidR="00490408" w:rsidRDefault="00490408" w:rsidP="00490408">
      <w:r>
        <w:t>Zjištění o deficitech ve finančním plánování se projevily také při hodnocení implementace IP. Limity výdajů byly stanoveny na základě odhadů a předešlé zkušenosti s čerpáním TP OP PIK s</w:t>
      </w:r>
      <w:r w:rsidR="00A839C5">
        <w:t> </w:t>
      </w:r>
      <w:r>
        <w:t xml:space="preserve">nedostatečnou vazbou na ex ante kalkulaci nákladů. Limity výdajů tedy byly značně nadhodnocené a v první vlně IP TP (v období 2016-2018) docházelo k nedočerpávání nákladů. Průměrně bylo vyčerpáno cca 34 % limitů výdajů. Částečně je nedočerpání způsobeno změnami ve způsobu implementace TP a průtahy při realizaci VŘ. Obtížné je potom analyzovat transparentnost výběru IP. Žádosti o podporu jsou velmi stručné, neobsahují informace nutné k posouzení projektu apod. Zároveň bylo potvrzeno, že dílčí plnění odpovídají nastaveným cílům a administrace projektů tak je efektivní. </w:t>
      </w:r>
    </w:p>
    <w:p w14:paraId="53D47B51" w14:textId="77777777" w:rsidR="00490408" w:rsidRDefault="00490408" w:rsidP="00490408">
      <w:r>
        <w:t>Je doporučeno zvýšit míru detailu, se kterou jsou zpracovávány IP tak, aby bylo možné aplikovat hodnotící kritéria a ověřovat IP ve vztahu k cílům TP.</w:t>
      </w:r>
    </w:p>
    <w:p w14:paraId="198BA7C6" w14:textId="77777777" w:rsidR="00490408" w:rsidRDefault="00490408" w:rsidP="00490408">
      <w:pPr>
        <w:widowControl w:val="0"/>
        <w:suppressAutoHyphens/>
      </w:pPr>
      <w:r>
        <w:t>V části zaměřené na procesy výběrů dodavatelů bylo i</w:t>
      </w:r>
      <w:r w:rsidRPr="00574DBF">
        <w:rPr>
          <w:rFonts w:ascii="Calibri" w:hAnsi="Calibri" w:cs="Calibri"/>
        </w:rPr>
        <w:t>dentifikováno několik problémových oblastí, a</w:t>
      </w:r>
      <w:r w:rsidR="00A839C5">
        <w:rPr>
          <w:rFonts w:ascii="Calibri" w:hAnsi="Calibri" w:cs="Calibri"/>
        </w:rPr>
        <w:t> </w:t>
      </w:r>
      <w:r w:rsidRPr="00574DBF">
        <w:rPr>
          <w:rFonts w:ascii="Calibri" w:hAnsi="Calibri" w:cs="Calibri"/>
        </w:rPr>
        <w:t>to příprava zadávací dokumentace a administrace samotného VŘ</w:t>
      </w:r>
      <w:r w:rsidRPr="00574DBF">
        <w:t xml:space="preserve">. Z hlediska </w:t>
      </w:r>
      <w:r>
        <w:t>IP</w:t>
      </w:r>
      <w:r w:rsidRPr="00574DBF">
        <w:t xml:space="preserve"> je složité a zdlouhavé hledání konsenzu nad zadávací dokumentací, do kterého jsou zapojena oddělení 61320 a 10220, </w:t>
      </w:r>
      <w:r>
        <w:t xml:space="preserve">např. </w:t>
      </w:r>
      <w:r w:rsidRPr="00574DBF">
        <w:t>předávání podkladů mezi jednotlivými odděleními.</w:t>
      </w:r>
      <w:r>
        <w:t xml:space="preserve"> </w:t>
      </w:r>
      <w:r w:rsidRPr="00574DBF">
        <w:t>Pozitivně jsou hodnoceny výstupy vzešlé z VŘ. Hlavním faktorem</w:t>
      </w:r>
      <w:r>
        <w:t xml:space="preserve"> ovlivňujícím</w:t>
      </w:r>
      <w:r w:rsidRPr="00574DBF">
        <w:t xml:space="preserve"> kvalitu výstupů, </w:t>
      </w:r>
      <w:r>
        <w:t xml:space="preserve">je </w:t>
      </w:r>
      <w:r w:rsidRPr="00574DBF">
        <w:t>jednoznačnost zadání a komunikace zadavatele s dodavatelem při plnění zakázky.</w:t>
      </w:r>
      <w:r w:rsidRPr="00C43AB8">
        <w:t xml:space="preserve"> </w:t>
      </w:r>
      <w:r w:rsidRPr="00574DBF">
        <w:t xml:space="preserve">Školení </w:t>
      </w:r>
      <w:r>
        <w:t>pro</w:t>
      </w:r>
      <w:r w:rsidRPr="00574DBF">
        <w:t xml:space="preserve"> VZ jsou pořádána v dostatečné frekvenci a</w:t>
      </w:r>
      <w:r w:rsidR="00A839C5">
        <w:t> </w:t>
      </w:r>
      <w:r w:rsidRPr="00574DBF">
        <w:t xml:space="preserve">jejich kvalita je </w:t>
      </w:r>
      <w:r>
        <w:t xml:space="preserve">dobře </w:t>
      </w:r>
      <w:r w:rsidRPr="00574DBF">
        <w:t>hodnocena.</w:t>
      </w:r>
      <w:r>
        <w:t xml:space="preserve"> </w:t>
      </w:r>
    </w:p>
    <w:p w14:paraId="1DB00623" w14:textId="77777777" w:rsidR="00490408" w:rsidRDefault="00490408" w:rsidP="00490408">
      <w:pPr>
        <w:widowControl w:val="0"/>
        <w:suppressAutoHyphens/>
      </w:pPr>
      <w:r>
        <w:t>Doporučení reagují na procesní místa, která generují komplikace při realizaci VŘ a způsobují dlouhou dobu trvání.</w:t>
      </w:r>
    </w:p>
    <w:p w14:paraId="04E830D4" w14:textId="318B1997" w:rsidR="00490408" w:rsidRDefault="00490408" w:rsidP="00490408">
      <w:pPr>
        <w:widowControl w:val="0"/>
        <w:suppressAutoHyphens/>
      </w:pPr>
      <w:r w:rsidRPr="00761283">
        <w:t xml:space="preserve">Analýza administrativní kapacity ŘO a ZS OP PIK konstatovala, že je spíše optimální. </w:t>
      </w:r>
      <w:r w:rsidRPr="00761283">
        <w:rPr>
          <w:rFonts w:ascii="Calibri" w:hAnsi="Calibri" w:cs="Calibri"/>
        </w:rPr>
        <w:t>Dle pracovníků vyplývá, že úkony spojené s hlavními implementačními procesy OP PIK vyplňují cca 72 % časofondu, zbytek připadá na řídící a pomocné procesy.</w:t>
      </w:r>
      <w:r>
        <w:rPr>
          <w:rFonts w:ascii="Calibri" w:hAnsi="Calibri" w:cs="Calibri"/>
        </w:rPr>
        <w:t xml:space="preserve"> Zároveň dochází k mírnému zrychlování procesů souvisejících s administrací projektových žádostí a žádostí o proplacení. Toto zjištění ovšem nevylučuje, že n</w:t>
      </w:r>
      <w:r>
        <w:t>a úrovni odborů/oddělení může docházet k disproporcím v administrativní kapacitě. Zdlouhavými</w:t>
      </w:r>
      <w:r w:rsidRPr="0079436D">
        <w:t xml:space="preserve"> a častými úkony jsou ověření statutu malého a středního podniku (MSP), kontrola žádosti o podporu a kontrola žádosti o platbu (ŽoP).</w:t>
      </w:r>
      <w:r>
        <w:t xml:space="preserve"> </w:t>
      </w:r>
      <w:r w:rsidR="00616EB3">
        <w:t xml:space="preserve">Časově náročné je také ověřování statusu MSP, pro které není </w:t>
      </w:r>
      <w:r w:rsidR="00616EB3">
        <w:lastRenderedPageBreak/>
        <w:t>k dispozici jednotný nástroj</w:t>
      </w:r>
      <w:r>
        <w:t xml:space="preserve">, který by kontrolu </w:t>
      </w:r>
      <w:r w:rsidR="00616EB3">
        <w:t>usnadnil</w:t>
      </w:r>
      <w:r w:rsidRPr="00A72C75">
        <w:t>.</w:t>
      </w:r>
      <w:r>
        <w:t xml:space="preserve"> V oblasti kontroly statutu MSP by proto bylo přínosné posílení ZS s využitím prostředků na externí služby</w:t>
      </w:r>
      <w:r w:rsidR="00D079FF">
        <w:rPr>
          <w:rStyle w:val="Znakapoznpodarou"/>
        </w:rPr>
        <w:footnoteReference w:id="1"/>
      </w:r>
      <w:r>
        <w:t>.</w:t>
      </w:r>
    </w:p>
    <w:p w14:paraId="4AD78636" w14:textId="37790AE0" w:rsidR="000402EE" w:rsidRDefault="00490408" w:rsidP="00490408">
      <w:pPr>
        <w:widowControl w:val="0"/>
        <w:suppressAutoHyphens/>
        <w:spacing w:after="0"/>
        <w:rPr>
          <w:rFonts w:ascii="Calibri" w:hAnsi="Calibri" w:cs="Calibri"/>
        </w:rPr>
      </w:pPr>
      <w:r>
        <w:rPr>
          <w:rFonts w:ascii="Calibri" w:hAnsi="Calibri" w:cs="Calibri"/>
        </w:rPr>
        <w:t xml:space="preserve">Dále byly analyzovány také trendy v oblasti fluktuace zaměstnanců. Negativní vývoj je patrný v API, kde i přes realizovaná opatření nedochází k jejímu snižování, </w:t>
      </w:r>
      <w:r w:rsidR="00761283">
        <w:rPr>
          <w:rFonts w:ascii="Calibri" w:hAnsi="Calibri" w:cs="Calibri"/>
        </w:rPr>
        <w:t xml:space="preserve">ale naopak k jejímu růstu (26,96 % v r. 2019). </w:t>
      </w:r>
      <w:r>
        <w:rPr>
          <w:rFonts w:ascii="Calibri" w:hAnsi="Calibri" w:cs="Calibri"/>
        </w:rPr>
        <w:t xml:space="preserve">Příčinou je, že přijímáni jsou mladí lidé s většími sklony ke změně zaměstnání, ale i finanční ohodnocení a v případě sekcí zajišťujících administraci žádostí o dotaci a kontrolu projektů také </w:t>
      </w:r>
      <w:r>
        <w:t xml:space="preserve">monotónní činnost. </w:t>
      </w:r>
      <w:r>
        <w:rPr>
          <w:rFonts w:ascii="Calibri" w:hAnsi="Calibri" w:cs="Calibri"/>
        </w:rPr>
        <w:t xml:space="preserve">Trend fluktuace na MPO je pozitivní, od roku 2018 dochází k výraznému poklesu, a to i bez realizace opatření primárně cílených na její snižování. </w:t>
      </w:r>
      <w:r w:rsidR="000402EE" w:rsidRPr="1AD53C9F">
        <w:rPr>
          <w:rFonts w:ascii="Calibri" w:hAnsi="Calibri" w:cs="Calibri"/>
        </w:rPr>
        <w:t xml:space="preserve">Trend fluktuace v MPO je pozitivní, od roku 2018 dochází k výraznému poklesu fluktuace, a to i bez aplikace jakýchkoliv opatření </w:t>
      </w:r>
      <w:r w:rsidR="000402EE">
        <w:rPr>
          <w:rFonts w:ascii="Calibri" w:hAnsi="Calibri" w:cs="Calibri"/>
        </w:rPr>
        <w:t xml:space="preserve">cílených </w:t>
      </w:r>
      <w:r w:rsidR="000402EE" w:rsidRPr="1AD53C9F">
        <w:rPr>
          <w:rFonts w:ascii="Calibri" w:hAnsi="Calibri" w:cs="Calibri"/>
        </w:rPr>
        <w:t xml:space="preserve">na snižování fluktuace. </w:t>
      </w:r>
      <w:r w:rsidR="000402EE">
        <w:rPr>
          <w:rFonts w:ascii="Calibri" w:hAnsi="Calibri" w:cs="Calibri"/>
        </w:rPr>
        <w:t>Snižování fluktuace tak nastalo pravděpodobně z důvodu personálních změn na vedoucích pozicích, které mohly fluktuaci ovlivnit sekundárně, neboť pro pracovníky s některých odborů je hlavním motivem pro odchod ze zaměstnání právě nespokojenost s vedením.</w:t>
      </w:r>
      <w:r w:rsidR="000402EE" w:rsidRPr="1AD53C9F">
        <w:rPr>
          <w:lang w:eastAsia="cs-CZ"/>
        </w:rPr>
        <w:t xml:space="preserve"> V ostatních odděleních bylo hlavním důvodem pro potenciální odchod z MPO finanční ohodnocení</w:t>
      </w:r>
    </w:p>
    <w:p w14:paraId="2A78D413" w14:textId="77777777" w:rsidR="00490408" w:rsidRPr="00C3293F" w:rsidRDefault="00490408" w:rsidP="00490408">
      <w:pPr>
        <w:widowControl w:val="0"/>
        <w:suppressAutoHyphens/>
        <w:rPr>
          <w:rFonts w:ascii="Calibri" w:hAnsi="Calibri" w:cs="Calibri"/>
        </w:rPr>
      </w:pPr>
      <w:r w:rsidRPr="00761283">
        <w:rPr>
          <w:rFonts w:ascii="Calibri" w:hAnsi="Calibri" w:cs="Calibri"/>
        </w:rPr>
        <w:t>Evaluace administrativní kapacity potvrdila, že systém vzdělávání zaměstnanců je dostatečně adekvátní. Z pohledu odpovědných pracovníků ŘO odpovídá většinou průběh procesů spojených se vzděláváním zaměstnanců procesnímu diagramu vytvořenému dle OM. Zaměstnanci MPO a API jsou s nabídkou dalšího vzdělávání spokojení, celkem 63 % respondentů je rozhodně či spíše spokojeno (mírně vyšší je spokojenost u zaměstnanců MPO). Školení jsou kladně hodnocena z pohledu kvality vzdělávání a lektorů.</w:t>
      </w:r>
    </w:p>
    <w:p w14:paraId="786CB191" w14:textId="3380DC84" w:rsidR="00490408" w:rsidRDefault="00490408" w:rsidP="00490408">
      <w:pPr>
        <w:widowControl w:val="0"/>
        <w:suppressAutoHyphens/>
        <w:rPr>
          <w:rFonts w:ascii="Calibri" w:hAnsi="Calibri" w:cs="Calibri"/>
        </w:rPr>
      </w:pPr>
      <w:r w:rsidRPr="00C3293F">
        <w:rPr>
          <w:rFonts w:ascii="Calibri" w:hAnsi="Calibri" w:cs="Calibri"/>
        </w:rPr>
        <w:t>Nespokojenost s</w:t>
      </w:r>
      <w:r>
        <w:rPr>
          <w:rFonts w:ascii="Calibri" w:hAnsi="Calibri" w:cs="Calibri"/>
        </w:rPr>
        <w:t>e</w:t>
      </w:r>
      <w:r w:rsidRPr="00C3293F">
        <w:rPr>
          <w:rFonts w:ascii="Calibri" w:hAnsi="Calibri" w:cs="Calibri"/>
        </w:rPr>
        <w:t xml:space="preserve"> vzdělávání</w:t>
      </w:r>
      <w:r>
        <w:rPr>
          <w:rFonts w:ascii="Calibri" w:hAnsi="Calibri" w:cs="Calibri"/>
        </w:rPr>
        <w:t>m</w:t>
      </w:r>
      <w:r w:rsidRPr="00C3293F">
        <w:rPr>
          <w:rFonts w:ascii="Calibri" w:hAnsi="Calibri" w:cs="Calibri"/>
        </w:rPr>
        <w:t xml:space="preserve"> pramení z obecného zaměření školení </w:t>
      </w:r>
      <w:r w:rsidR="000167A0">
        <w:t>interního vzdělávání poskytovaného MMR</w:t>
      </w:r>
      <w:r w:rsidR="000167A0" w:rsidRPr="00C3293F">
        <w:rPr>
          <w:rFonts w:ascii="Calibri" w:hAnsi="Calibri" w:cs="Calibri"/>
        </w:rPr>
        <w:t xml:space="preserve"> </w:t>
      </w:r>
      <w:r w:rsidRPr="00C3293F">
        <w:rPr>
          <w:rFonts w:ascii="Calibri" w:hAnsi="Calibri" w:cs="Calibri"/>
        </w:rPr>
        <w:t>bez konkrétních odborných okruhů, které by měly přímý dopad na zlepšování v každodenních pracovních činnostech</w:t>
      </w:r>
      <w:r>
        <w:rPr>
          <w:rFonts w:ascii="Calibri" w:hAnsi="Calibri" w:cs="Calibri"/>
        </w:rPr>
        <w:t xml:space="preserve">. Je tedy doporučeno </w:t>
      </w:r>
      <w:r w:rsidR="00D35F4A">
        <w:rPr>
          <w:rFonts w:ascii="Calibri" w:hAnsi="Calibri" w:cs="Calibri"/>
        </w:rPr>
        <w:t>prosadit zvýšení flexibility kurzů konaných na MMR</w:t>
      </w:r>
      <w:r w:rsidR="0060710B">
        <w:rPr>
          <w:rFonts w:ascii="Calibri" w:hAnsi="Calibri" w:cs="Calibri"/>
        </w:rPr>
        <w:t xml:space="preserve"> </w:t>
      </w:r>
      <w:r w:rsidR="0060710B" w:rsidRPr="008C34D2">
        <w:t xml:space="preserve">– především </w:t>
      </w:r>
      <w:r w:rsidR="00D35F4A">
        <w:t>orientace na</w:t>
      </w:r>
      <w:r w:rsidR="0060710B" w:rsidRPr="008C34D2">
        <w:t xml:space="preserve"> konkrétní, úzce zaměřen</w:t>
      </w:r>
      <w:r w:rsidR="00D35F4A">
        <w:t>á</w:t>
      </w:r>
      <w:r w:rsidR="0060710B" w:rsidRPr="008C34D2">
        <w:t xml:space="preserve"> školení, </w:t>
      </w:r>
      <w:r w:rsidR="0060710B">
        <w:t xml:space="preserve">která </w:t>
      </w:r>
      <w:r w:rsidR="0060710B" w:rsidRPr="008C34D2">
        <w:t>přímo souvisejí s pracovní náplní zaměstnanců</w:t>
      </w:r>
      <w:r w:rsidR="00A360A9">
        <w:t xml:space="preserve"> a také posílit možnosti externího vzdělávání</w:t>
      </w:r>
      <w:r>
        <w:rPr>
          <w:rFonts w:ascii="Calibri" w:hAnsi="Calibri" w:cs="Calibri"/>
        </w:rPr>
        <w:t>.</w:t>
      </w:r>
    </w:p>
    <w:p w14:paraId="7CE5119E" w14:textId="77777777" w:rsidR="00490408" w:rsidRDefault="00490408" w:rsidP="00490408">
      <w:pPr>
        <w:widowControl w:val="0"/>
        <w:suppressAutoHyphens/>
        <w:spacing w:before="60" w:after="60"/>
        <w:rPr>
          <w:rFonts w:cstheme="minorHAnsi"/>
        </w:rPr>
      </w:pPr>
      <w:r>
        <w:rPr>
          <w:rFonts w:ascii="Calibri" w:hAnsi="Calibri" w:cs="Calibri"/>
        </w:rPr>
        <w:t>I přesto že n</w:t>
      </w:r>
      <w:r>
        <w:rPr>
          <w:rFonts w:cstheme="minorHAnsi"/>
        </w:rPr>
        <w:t>a začátku implementace OP PIK sice byl zpracován Komunikační plán OP PIK, který vymezil cíle, nástroje i způsob monitoringu a hodnocení publicitních opatření, je implementace doporučení Komunikačního plánu na nízké úrovni. Opatření jsou založena na zjišťovaných potřebách gestorů programů, zkušeností s implementací OP a ad-hoc pokynech řídících pracovníků. Nastavování zaměření a obsahu opatření prostřednictvím uvedených vstupů a jeho procesní zajištění je považováno za dostatečné, neboť umožňuje přizpůsobovat opatření potřebám a fázi implementaci OP. Deficitem je neimplementovaná marketingová kampaň.</w:t>
      </w:r>
    </w:p>
    <w:p w14:paraId="7AE1C3AB" w14:textId="16E220E4" w:rsidR="00490408" w:rsidRDefault="00490408" w:rsidP="00490408">
      <w:pPr>
        <w:widowControl w:val="0"/>
        <w:suppressAutoHyphens/>
        <w:rPr>
          <w:rFonts w:cstheme="minorHAnsi"/>
        </w:rPr>
      </w:pPr>
      <w:r>
        <w:rPr>
          <w:rFonts w:cstheme="minorHAnsi"/>
        </w:rPr>
        <w:t>OP nemá zaveden žádný systém vyhodnocování efektivnosti publicitních opatření</w:t>
      </w:r>
      <w:r w:rsidR="00A360A9">
        <w:rPr>
          <w:rFonts w:cstheme="minorHAnsi"/>
        </w:rPr>
        <w:t xml:space="preserve"> </w:t>
      </w:r>
      <w:r w:rsidR="00A360A9">
        <w:t>nad r</w:t>
      </w:r>
      <w:r w:rsidR="00A360A9" w:rsidRPr="00725496">
        <w:t xml:space="preserve">ámec obecného monitoringu médií, </w:t>
      </w:r>
      <w:r w:rsidR="00A360A9">
        <w:t xml:space="preserve">monitoringu čtenosti nebo </w:t>
      </w:r>
      <w:r w:rsidR="00A360A9" w:rsidRPr="00725496">
        <w:t>zpětné vazby od účastníků seminářů a případně ad-hoc informací od realizátorů komunikačních kampaní</w:t>
      </w:r>
      <w:r>
        <w:rPr>
          <w:rFonts w:cstheme="minorHAnsi"/>
        </w:rPr>
        <w:t xml:space="preserve">. </w:t>
      </w:r>
      <w:r w:rsidR="00A360A9">
        <w:rPr>
          <w:rFonts w:cstheme="minorHAnsi"/>
        </w:rPr>
        <w:t>P</w:t>
      </w:r>
      <w:r>
        <w:rPr>
          <w:rFonts w:cstheme="minorHAnsi"/>
        </w:rPr>
        <w:t xml:space="preserve">růběžný monitoring </w:t>
      </w:r>
      <w:r w:rsidR="00A360A9">
        <w:rPr>
          <w:rFonts w:cstheme="minorHAnsi"/>
        </w:rPr>
        <w:t xml:space="preserve">tedy </w:t>
      </w:r>
      <w:r>
        <w:rPr>
          <w:rFonts w:cstheme="minorHAnsi"/>
        </w:rPr>
        <w:t>sice zachycuje statistická data o využití nástrojů, neposkytuje ale pracovníkům ŘO informaci o efektivnosti nástrojů ve vztahu k cílům komunikace i cílovým skupinám.</w:t>
      </w:r>
    </w:p>
    <w:p w14:paraId="421C7F44" w14:textId="77777777" w:rsidR="00490408" w:rsidRDefault="00490408" w:rsidP="00490408">
      <w:pPr>
        <w:widowControl w:val="0"/>
        <w:suppressAutoHyphens/>
      </w:pPr>
      <w:r>
        <w:rPr>
          <w:rFonts w:cstheme="minorHAnsi"/>
        </w:rPr>
        <w:t>Byla formulována doporučení k posílení procesů sběru zpětné vazby ve vztahu k publicitním opatřením a vyhodnocování jejich efektivity a v budoucím PO zavést systematizovaný sběr dat.</w:t>
      </w:r>
      <w:r>
        <w:t xml:space="preserve"> </w:t>
      </w:r>
    </w:p>
    <w:p w14:paraId="115E3C53" w14:textId="77777777" w:rsidR="006A0837" w:rsidRDefault="006A0837" w:rsidP="006A0837">
      <w:pPr>
        <w:pStyle w:val="Nadpis1"/>
      </w:pPr>
      <w:bookmarkStart w:id="8" w:name="_Toc48075655"/>
      <w:r>
        <w:lastRenderedPageBreak/>
        <w:t>Úvod</w:t>
      </w:r>
      <w:bookmarkEnd w:id="8"/>
    </w:p>
    <w:p w14:paraId="673D079A" w14:textId="77777777" w:rsidR="006A0837" w:rsidRDefault="006A0837" w:rsidP="00984154">
      <w:pPr>
        <w:pStyle w:val="Nadpis2"/>
        <w:pageBreakBefore w:val="0"/>
        <w:ind w:left="1134"/>
      </w:pPr>
      <w:bookmarkStart w:id="9" w:name="_Toc48075656"/>
      <w:r>
        <w:t>Cíle evaluačního projektu</w:t>
      </w:r>
      <w:bookmarkEnd w:id="9"/>
    </w:p>
    <w:p w14:paraId="2B599BC7" w14:textId="77777777" w:rsidR="00794600" w:rsidRDefault="00794600" w:rsidP="00794600">
      <w:pPr>
        <w:rPr>
          <w:lang w:eastAsia="cs-CZ"/>
        </w:rPr>
      </w:pPr>
      <w:r>
        <w:rPr>
          <w:lang w:eastAsia="cs-CZ"/>
        </w:rPr>
        <w:t>Předmětem projektu je zhodnocení procesů plánování, řízení a využívání prioritní osy 5</w:t>
      </w:r>
      <w:r w:rsidR="00210F27">
        <w:rPr>
          <w:lang w:eastAsia="cs-CZ"/>
        </w:rPr>
        <w:t xml:space="preserve"> </w:t>
      </w:r>
      <w:r w:rsidR="008446DC">
        <w:rPr>
          <w:lang w:eastAsia="cs-CZ"/>
        </w:rPr>
        <w:t>–</w:t>
      </w:r>
      <w:r w:rsidR="00210F27">
        <w:rPr>
          <w:lang w:eastAsia="cs-CZ"/>
        </w:rPr>
        <w:t xml:space="preserve"> </w:t>
      </w:r>
      <w:r>
        <w:rPr>
          <w:lang w:eastAsia="cs-CZ"/>
        </w:rPr>
        <w:t>Technická pomoc Operačního programu Podnikání a inovace pro konkurenceschopnost (dále jen „OP PIK“). Cílem je ověřit, zda technická pomoc (dále též „TP“) OP PIK zabezpečuje dostatečný servis pro implementační strukturu programu, zda připravované projekty technické pomoci jsou plánovány na vhodné časové období a s odpovídající finanční alokací, zda procesy přípravy a schvalování projektů technické pomoci jsou efektivní a transparentní apod. Zvláštní pozornost projekt věnuje zhodnocení dostatečnosti a</w:t>
      </w:r>
      <w:r w:rsidR="00C56881">
        <w:rPr>
          <w:lang w:eastAsia="cs-CZ"/>
        </w:rPr>
        <w:t> </w:t>
      </w:r>
      <w:r>
        <w:rPr>
          <w:lang w:eastAsia="cs-CZ"/>
        </w:rPr>
        <w:t>adekvátnosti administrativních kapacit implementační struktury OP PIK. V případě zjištěných nedostatků evaluace navrhne optimalizaci relevantních procesů a pravidel.</w:t>
      </w:r>
    </w:p>
    <w:p w14:paraId="27B9EC4C" w14:textId="77777777" w:rsidR="00794600" w:rsidRPr="00794600" w:rsidRDefault="00794600" w:rsidP="00794600">
      <w:pPr>
        <w:rPr>
          <w:lang w:eastAsia="cs-CZ"/>
        </w:rPr>
      </w:pPr>
    </w:p>
    <w:p w14:paraId="22AAF2A2" w14:textId="77777777" w:rsidR="006A0837" w:rsidRDefault="006A0837" w:rsidP="00984154">
      <w:pPr>
        <w:pStyle w:val="Nadpis2"/>
        <w:pageBreakBefore w:val="0"/>
        <w:ind w:left="1134"/>
      </w:pPr>
      <w:bookmarkStart w:id="10" w:name="_Toc48075657"/>
      <w:r>
        <w:t>Účel zprávy</w:t>
      </w:r>
      <w:bookmarkEnd w:id="10"/>
    </w:p>
    <w:p w14:paraId="132AEE39" w14:textId="77777777" w:rsidR="001B5108" w:rsidRDefault="001B5108" w:rsidP="001B5108">
      <w:pPr>
        <w:spacing w:after="0"/>
        <w:rPr>
          <w:rFonts w:ascii="Calibri" w:hAnsi="Calibri" w:cs="Calibri"/>
        </w:rPr>
      </w:pPr>
      <w:r w:rsidRPr="00A10392">
        <w:rPr>
          <w:rFonts w:ascii="Calibri" w:hAnsi="Calibri" w:cs="Calibri"/>
        </w:rPr>
        <w:t xml:space="preserve">Účelem této zprávy je shrnout zjištění, ke kterým hodnotitel dospěl při řešení jednotlivých </w:t>
      </w:r>
      <w:r>
        <w:rPr>
          <w:rFonts w:ascii="Calibri" w:hAnsi="Calibri" w:cs="Calibri"/>
        </w:rPr>
        <w:t>evaluačních otázek</w:t>
      </w:r>
      <w:r w:rsidRPr="00A10392">
        <w:rPr>
          <w:rFonts w:ascii="Calibri" w:hAnsi="Calibri" w:cs="Calibri"/>
        </w:rPr>
        <w:t xml:space="preserve">, poskytnout </w:t>
      </w:r>
      <w:r>
        <w:rPr>
          <w:rFonts w:ascii="Calibri" w:hAnsi="Calibri" w:cs="Calibri"/>
        </w:rPr>
        <w:t>objednateli</w:t>
      </w:r>
      <w:r w:rsidRPr="00A10392">
        <w:rPr>
          <w:rFonts w:ascii="Calibri" w:hAnsi="Calibri" w:cs="Calibri"/>
        </w:rPr>
        <w:t xml:space="preserve"> informace o průběhu prací a aplikovaným postupem při zpracování zakázky, provedenými aktivitami a zpracovanými výstupy. </w:t>
      </w:r>
    </w:p>
    <w:p w14:paraId="7101AB1D" w14:textId="77777777" w:rsidR="001B5108" w:rsidRPr="00A10392" w:rsidRDefault="001B5108" w:rsidP="001B5108">
      <w:pPr>
        <w:spacing w:after="0"/>
        <w:rPr>
          <w:rFonts w:ascii="Calibri" w:hAnsi="Calibri" w:cs="Calibri"/>
        </w:rPr>
      </w:pPr>
    </w:p>
    <w:p w14:paraId="680E7064" w14:textId="77777777" w:rsidR="00557913" w:rsidRDefault="001B5108" w:rsidP="00557913">
      <w:pPr>
        <w:rPr>
          <w:rFonts w:ascii="Calibri" w:hAnsi="Calibri" w:cs="Calibri"/>
        </w:rPr>
      </w:pPr>
      <w:r w:rsidRPr="00A10392">
        <w:rPr>
          <w:rFonts w:ascii="Calibri" w:hAnsi="Calibri" w:cs="Calibri"/>
        </w:rPr>
        <w:t xml:space="preserve">Na základě realizovaných aktivit hodnotitele obsahuje předkládaná Závěrečná zpráva (ZZ) sumarizované informace a </w:t>
      </w:r>
      <w:r>
        <w:rPr>
          <w:rFonts w:ascii="Calibri" w:hAnsi="Calibri" w:cs="Calibri"/>
        </w:rPr>
        <w:t xml:space="preserve">zjištění týkající se řízení a administrace TP </w:t>
      </w:r>
      <w:r w:rsidR="0084087C">
        <w:rPr>
          <w:rFonts w:ascii="Calibri" w:hAnsi="Calibri" w:cs="Calibri"/>
        </w:rPr>
        <w:t>OP PIK</w:t>
      </w:r>
      <w:r>
        <w:rPr>
          <w:rFonts w:ascii="Calibri" w:hAnsi="Calibri" w:cs="Calibri"/>
        </w:rPr>
        <w:t>.</w:t>
      </w:r>
    </w:p>
    <w:p w14:paraId="4345EB59" w14:textId="77777777" w:rsidR="006C6715" w:rsidRPr="00557913" w:rsidRDefault="006C6715" w:rsidP="00557913">
      <w:pPr>
        <w:rPr>
          <w:lang w:eastAsia="cs-CZ"/>
        </w:rPr>
      </w:pPr>
    </w:p>
    <w:p w14:paraId="2FD75863" w14:textId="188777FE" w:rsidR="00DB0490" w:rsidRDefault="00DB0490" w:rsidP="00984154">
      <w:pPr>
        <w:pStyle w:val="Nadpis2"/>
        <w:pageBreakBefore w:val="0"/>
        <w:ind w:left="1134"/>
      </w:pPr>
      <w:bookmarkStart w:id="11" w:name="_Toc1398395"/>
      <w:bookmarkStart w:id="12" w:name="_Toc46216108"/>
      <w:bookmarkStart w:id="13" w:name="_Toc48075659"/>
      <w:r w:rsidRPr="55ED0BAF">
        <w:rPr>
          <w:lang w:val="fr-FR"/>
        </w:rPr>
        <w:t>Průběh</w:t>
      </w:r>
      <w:r>
        <w:t xml:space="preserve"> realizace evaluačního projektu a použitá metodika</w:t>
      </w:r>
      <w:bookmarkEnd w:id="11"/>
      <w:bookmarkEnd w:id="12"/>
      <w:bookmarkEnd w:id="13"/>
    </w:p>
    <w:p w14:paraId="7366A9AD" w14:textId="20131335" w:rsidR="00DB0490" w:rsidRPr="007837BC" w:rsidRDefault="00DB0490" w:rsidP="00DB0490">
      <w:pPr>
        <w:spacing w:after="0"/>
        <w:rPr>
          <w:rFonts w:ascii="Calibri" w:hAnsi="Calibri" w:cs="Calibri"/>
        </w:rPr>
      </w:pPr>
      <w:r>
        <w:rPr>
          <w:rFonts w:ascii="Calibri" w:hAnsi="Calibri" w:cs="Calibri"/>
        </w:rPr>
        <w:t>Evaluační projekt byl realizován</w:t>
      </w:r>
      <w:r w:rsidRPr="007837BC">
        <w:rPr>
          <w:rFonts w:ascii="Calibri" w:hAnsi="Calibri" w:cs="Calibri"/>
        </w:rPr>
        <w:t xml:space="preserve"> ve 2 hlavních etapách a v souladu se zadáním obsaženým v</w:t>
      </w:r>
      <w:r w:rsidR="00A839C5">
        <w:rPr>
          <w:rFonts w:ascii="Calibri" w:hAnsi="Calibri" w:cs="Calibri"/>
        </w:rPr>
        <w:t> </w:t>
      </w:r>
      <w:r w:rsidRPr="007837BC">
        <w:rPr>
          <w:rFonts w:ascii="Calibri" w:hAnsi="Calibri" w:cs="Calibri"/>
        </w:rPr>
        <w:t>zadávacích podmínkách k předmětné zakázce.</w:t>
      </w:r>
      <w:r>
        <w:rPr>
          <w:rFonts w:ascii="Calibri" w:hAnsi="Calibri" w:cs="Calibri"/>
        </w:rPr>
        <w:t xml:space="preserve"> </w:t>
      </w:r>
    </w:p>
    <w:p w14:paraId="44883846" w14:textId="77777777" w:rsidR="00DB0490" w:rsidRDefault="00DB0490" w:rsidP="00DB0490">
      <w:pPr>
        <w:spacing w:after="0"/>
        <w:rPr>
          <w:rFonts w:ascii="Calibri" w:hAnsi="Calibri" w:cs="Calibri"/>
        </w:rPr>
      </w:pPr>
    </w:p>
    <w:p w14:paraId="38E3BAF5" w14:textId="77777777" w:rsidR="00DB0490" w:rsidRPr="00153E21" w:rsidRDefault="0002741E" w:rsidP="00DB0490">
      <w:pPr>
        <w:spacing w:after="0"/>
        <w:rPr>
          <w:rFonts w:ascii="Calibri" w:hAnsi="Calibri" w:cs="Calibri"/>
          <w:b/>
        </w:rPr>
      </w:pPr>
      <w:r w:rsidRPr="00153E21">
        <w:rPr>
          <w:rFonts w:ascii="Calibri" w:hAnsi="Calibri" w:cs="Calibri"/>
          <w:b/>
        </w:rPr>
        <w:t>Etapa 0</w:t>
      </w:r>
    </w:p>
    <w:p w14:paraId="13882791" w14:textId="77777777" w:rsidR="00DB0490" w:rsidRPr="007837BC" w:rsidRDefault="00DB0490" w:rsidP="00DB0490">
      <w:pPr>
        <w:spacing w:after="0"/>
        <w:rPr>
          <w:rFonts w:ascii="Calibri" w:hAnsi="Calibri" w:cs="Calibri"/>
        </w:rPr>
      </w:pPr>
      <w:r w:rsidRPr="007837BC">
        <w:rPr>
          <w:rFonts w:ascii="Calibri" w:hAnsi="Calibri" w:cs="Calibri"/>
        </w:rPr>
        <w:t xml:space="preserve">Předmětem této etapy bylo uzavření smlouvy o dílo mezi zadavatelem a uchazečem. </w:t>
      </w:r>
      <w:r>
        <w:rPr>
          <w:rFonts w:ascii="Calibri" w:hAnsi="Calibri" w:cs="Calibri"/>
        </w:rPr>
        <w:t>Dnem účinnosti smlouvy o dílo</w:t>
      </w:r>
      <w:r w:rsidRPr="007837BC">
        <w:rPr>
          <w:rFonts w:ascii="Calibri" w:hAnsi="Calibri" w:cs="Calibri"/>
        </w:rPr>
        <w:t xml:space="preserve"> bylo zahájeno plnění veřejné zakázky. </w:t>
      </w:r>
      <w:r>
        <w:rPr>
          <w:rFonts w:ascii="Calibri" w:hAnsi="Calibri" w:cs="Calibri"/>
        </w:rPr>
        <w:t>Na začátku realizace projektu</w:t>
      </w:r>
      <w:r w:rsidRPr="007837BC">
        <w:rPr>
          <w:rFonts w:ascii="Calibri" w:hAnsi="Calibri" w:cs="Calibri"/>
        </w:rPr>
        <w:t xml:space="preserve"> se uskutečnil</w:t>
      </w:r>
      <w:r>
        <w:rPr>
          <w:rFonts w:ascii="Calibri" w:hAnsi="Calibri" w:cs="Calibri"/>
        </w:rPr>
        <w:t xml:space="preserve">o úvodní setkání </w:t>
      </w:r>
      <w:r w:rsidRPr="007837BC">
        <w:rPr>
          <w:rFonts w:ascii="Calibri" w:hAnsi="Calibri" w:cs="Calibri"/>
        </w:rPr>
        <w:t>za účasti zástupců obou stran, na kterém byl upřesněn harmonogram</w:t>
      </w:r>
      <w:r>
        <w:rPr>
          <w:rFonts w:ascii="Calibri" w:hAnsi="Calibri" w:cs="Calibri"/>
        </w:rPr>
        <w:t xml:space="preserve"> práce a také způsob komunikace </w:t>
      </w:r>
      <w:r w:rsidRPr="007837BC">
        <w:rPr>
          <w:rFonts w:ascii="Calibri" w:hAnsi="Calibri" w:cs="Calibri"/>
        </w:rPr>
        <w:t>a součinnosti, zejm. při předávání veřejně nedostupných dat a dalších informačních zdrojů.</w:t>
      </w:r>
    </w:p>
    <w:p w14:paraId="6962A1FE" w14:textId="77777777" w:rsidR="00DB0490" w:rsidRDefault="00DB0490" w:rsidP="00DB0490">
      <w:pPr>
        <w:spacing w:after="0"/>
        <w:rPr>
          <w:rFonts w:ascii="Calibri" w:hAnsi="Calibri" w:cs="Calibri"/>
        </w:rPr>
      </w:pPr>
    </w:p>
    <w:p w14:paraId="07ED6F95" w14:textId="77777777" w:rsidR="00DB0490" w:rsidRPr="00F4459F" w:rsidRDefault="00DB0490" w:rsidP="00DB0490">
      <w:pPr>
        <w:spacing w:after="0"/>
        <w:rPr>
          <w:rFonts w:ascii="Calibri" w:hAnsi="Calibri" w:cs="Calibri"/>
          <w:b/>
        </w:rPr>
      </w:pPr>
      <w:r w:rsidRPr="00F4459F">
        <w:rPr>
          <w:rFonts w:ascii="Calibri" w:hAnsi="Calibri" w:cs="Calibri"/>
          <w:b/>
        </w:rPr>
        <w:t>Etapa 1</w:t>
      </w:r>
    </w:p>
    <w:p w14:paraId="3ADE6698" w14:textId="16D49A1E" w:rsidR="00DB0490" w:rsidRDefault="00DB0490" w:rsidP="00DB0490">
      <w:pPr>
        <w:spacing w:after="0"/>
        <w:rPr>
          <w:rFonts w:ascii="Calibri" w:hAnsi="Calibri" w:cs="Calibri"/>
        </w:rPr>
      </w:pPr>
      <w:r w:rsidRPr="6718AD7E">
        <w:rPr>
          <w:rFonts w:ascii="Calibri" w:hAnsi="Calibri" w:cs="Calibri"/>
        </w:rPr>
        <w:t>V rámci první etapy řešení evaluačního projektu byla pozornost zaměřena zejména na sběr a</w:t>
      </w:r>
      <w:r w:rsidR="00A839C5">
        <w:rPr>
          <w:rFonts w:ascii="Calibri" w:hAnsi="Calibri" w:cs="Calibri"/>
        </w:rPr>
        <w:t> </w:t>
      </w:r>
      <w:r w:rsidRPr="6718AD7E">
        <w:rPr>
          <w:rFonts w:ascii="Calibri" w:hAnsi="Calibri" w:cs="Calibri"/>
        </w:rPr>
        <w:t xml:space="preserve">následné třídění dostupných datových zdrojů (veřejně dostupná dokumentace, neveřejné zdroje dat poskytnuté </w:t>
      </w:r>
      <w:r w:rsidRPr="6718AD7E">
        <w:rPr>
          <w:rFonts w:ascii="Calibri" w:hAnsi="Calibri" w:cs="Calibri"/>
        </w:rPr>
        <w:lastRenderedPageBreak/>
        <w:t>zadavatelem a individuální konzultace). Současně s tím byla prováděna základní proce</w:t>
      </w:r>
      <w:r w:rsidR="01ECA8F6" w:rsidRPr="6718AD7E">
        <w:rPr>
          <w:rFonts w:ascii="Calibri" w:hAnsi="Calibri" w:cs="Calibri"/>
        </w:rPr>
        <w:t>s</w:t>
      </w:r>
      <w:r w:rsidRPr="6718AD7E">
        <w:rPr>
          <w:rFonts w:ascii="Calibri" w:hAnsi="Calibri" w:cs="Calibri"/>
        </w:rPr>
        <w:t>ní analýza pro relevantní procesy TP OP PIK a na základě předběžných zjištění byla upřesněna metodika evaluace. Výstupem první etapy plnění předmětu zakázky byla Vstupní zpráva.</w:t>
      </w:r>
    </w:p>
    <w:p w14:paraId="0112A94B" w14:textId="77777777" w:rsidR="00DB0490" w:rsidRDefault="00DB0490" w:rsidP="00DB0490">
      <w:pPr>
        <w:spacing w:after="0"/>
        <w:rPr>
          <w:rFonts w:ascii="Calibri" w:hAnsi="Calibri" w:cs="Calibri"/>
        </w:rPr>
      </w:pPr>
    </w:p>
    <w:p w14:paraId="43F54E14" w14:textId="77777777" w:rsidR="00DB0490" w:rsidRPr="000722BD" w:rsidRDefault="00DB0490" w:rsidP="00DB0490">
      <w:pPr>
        <w:spacing w:after="0"/>
        <w:rPr>
          <w:rFonts w:ascii="Calibri" w:hAnsi="Calibri" w:cs="Calibri"/>
          <w:b/>
        </w:rPr>
      </w:pPr>
      <w:r w:rsidRPr="000722BD">
        <w:rPr>
          <w:rFonts w:ascii="Calibri" w:hAnsi="Calibri" w:cs="Calibri"/>
          <w:b/>
        </w:rPr>
        <w:t>Etapa 2</w:t>
      </w:r>
    </w:p>
    <w:p w14:paraId="34C13913" w14:textId="4A33BCB5" w:rsidR="00DB0490" w:rsidRDefault="00DB0490" w:rsidP="00DB0490">
      <w:r w:rsidRPr="6718AD7E">
        <w:rPr>
          <w:lang w:eastAsia="cs-CZ"/>
        </w:rPr>
        <w:t xml:space="preserve">Ve druhé etapě byla aplikovaná procesní evaluace a jejím výstupem jsou zodpovězené evaluační otázky. </w:t>
      </w:r>
      <w:r>
        <w:t>Evaluace se spoléhá primárně na metody procesní analýzy. Na základě podrobného studia dokumentů, které formulují metodické prostředí pro implementaci TP OP</w:t>
      </w:r>
      <w:r w:rsidR="25740D47">
        <w:t xml:space="preserve"> </w:t>
      </w:r>
      <w:r>
        <w:t>PIK byly identifikovány klíčové procesy a ty byly rozpracovány do podoby procesních modelů. Jádrem evaluace je analýza těchto procesních modelů v konfrontaci s empirickým průběhem analyzovaných procesů s cílem identifikovat, do jaké míry metodické prostředí skutečně odpovídá potřebám ŘO OP PIK a ve kterých oblastech dochází v praxi k odchylkám od formálně nastavených procesů, identifikovat dílčí (sub)procesy a aktivity, které jsou při řízení TP OP PIK nadbytečné a nepřiměřeně zatěžují implementační strukturu, aniž by generovaly přidanou hodnotou a naopak ve kterých oblastech metodické prostředí neposkytuje pro skutečnou implementaci dostatečnou oporu. Nad rámec této procesní analýzy byly podrobně studovány klíčové komponenty strategického a operativního řízení programového cyklu TP OP PIK (formulace cílů TP, jejich monitoring a zpětná vazba monitoringu na řízení TP, finanční řízení TP operativní implementace TP prostřednictvím IP, řízení a implementace publicitních aktivit), byla analyzována adekvátnost lidských zdrojů ŘO a procesy rozvoje lidských zdrojů.</w:t>
      </w:r>
    </w:p>
    <w:p w14:paraId="73B74ABE" w14:textId="77777777" w:rsidR="00DB0490" w:rsidRDefault="00DB0490" w:rsidP="00DB0490">
      <w:r>
        <w:t>Klíčovou metodou pro procesní analýzu i na ni navázanou analýzu klíčových komponentů programového cyklu TP OP PIK měly být, mimo podrobnou dokumentovou analýzu podkladů, které tvoří základ metodického prostředí TP OP PIK, řízené individuální i skupinové rozhovory (resp. fokusní skupiny) s klíčovými zaměstnanci ŘO. S ohledem na načasování evaluace ale byla aplikace této metodiky výrazně omezena karanténními opatřeními zavedenými v souvislosti s šířením pandemie onemocnění Covid-19. Klíčoví pracovníci ŘO byli proto osloveni písemně s dotazy vztahujícími se k procesům, jejichž implementace se účastní. S konkrétními respondenty z této cílové skupiny byly dále realizovány návazné ad-hoc telefonické rozhovory (příp. videokonference). Celkem bylo s otázkami týkajícími se vybraných procesů TP osloveno 27 pracovníků implementační struktury OP PIK, z toho 21 z ŘO a 6 ze ZS. Tři z těchto respondentů své odpovědi, i přes několik urgencí, neposkytlo, celkem tak byly pro procesní analýzu zpracovány vstupy od 24 respondentů. Většina z těchto respondentů byla oslovena s dodatečnými dotazy prostřednictvím emailu nebo telefonicky.</w:t>
      </w:r>
    </w:p>
    <w:p w14:paraId="59BB47BE" w14:textId="4DE10D27" w:rsidR="00DB0490" w:rsidRDefault="00DB0490" w:rsidP="00DB0490">
      <w:r>
        <w:t>Dále byla zpracována tři dotazníková šetření. Dotazníkového šetření pro EO 12 se zúčastnili respondenti, kteří se v posledním roce v jakékoliv pozici účastnili VŘ relevantního pro plnění TP OP PIK. Dotazníkového šetření pro EO 13 se účastnili vybraní vedoucí pracovníci implementační struktury OP PIK a bylo využito pro kvantifikaci doby trvání dílčích procesů spojených s řízením programu. Dotazníkové šetření pro EO 14 a 15 bylo distribuováno všem zaměstnancům implementační struktury do úrovně vedoucích oddělení (s výjimkou těch, kteří byli specificky osloveni DŠ pro EO 13). Podrobnosti dotazníkových šetření jsou uvedeny v přílohách 2–4.</w:t>
      </w:r>
    </w:p>
    <w:p w14:paraId="00BC3372" w14:textId="77777777" w:rsidR="006A0837" w:rsidRPr="006A0837" w:rsidRDefault="00DB0490" w:rsidP="00DB0490">
      <w:pPr>
        <w:rPr>
          <w:lang w:eastAsia="cs-CZ"/>
        </w:rPr>
      </w:pPr>
      <w:r>
        <w:t>V samotném závěru evaluace byl uskutečněn skupinový rozhovor s účastí čtyř zástupců implementační struktury TP OP PIK.</w:t>
      </w:r>
    </w:p>
    <w:p w14:paraId="421ED648" w14:textId="2C1FEC37" w:rsidR="00B81FB9" w:rsidRDefault="00B81FB9" w:rsidP="00B81FB9">
      <w:pPr>
        <w:pStyle w:val="Titulek"/>
      </w:pPr>
      <w:bookmarkStart w:id="14" w:name="_Toc48075746"/>
      <w:r>
        <w:lastRenderedPageBreak/>
        <w:t xml:space="preserve">Tabulka </w:t>
      </w:r>
      <w:r w:rsidR="00A63F0D">
        <w:rPr>
          <w:noProof/>
        </w:rPr>
        <w:fldChar w:fldCharType="begin"/>
      </w:r>
      <w:r w:rsidR="00A63F0D">
        <w:rPr>
          <w:noProof/>
        </w:rPr>
        <w:instrText xml:space="preserve"> SEQ Tabulka \* ARABIC </w:instrText>
      </w:r>
      <w:r w:rsidR="00A63F0D">
        <w:rPr>
          <w:noProof/>
        </w:rPr>
        <w:fldChar w:fldCharType="separate"/>
      </w:r>
      <w:r w:rsidR="00153E21">
        <w:rPr>
          <w:noProof/>
        </w:rPr>
        <w:t>1</w:t>
      </w:r>
      <w:r w:rsidR="00A63F0D">
        <w:rPr>
          <w:noProof/>
        </w:rPr>
        <w:fldChar w:fldCharType="end"/>
      </w:r>
      <w:r>
        <w:t>: Aplikace metod pro odpovídání evaluačních otázek:</w:t>
      </w:r>
      <w:bookmarkEnd w:id="14"/>
    </w:p>
    <w:tbl>
      <w:tblPr>
        <w:tblStyle w:val="Tmavtabulkasmkou5zvraznn11"/>
        <w:tblW w:w="5000" w:type="pct"/>
        <w:tblLook w:val="04A0" w:firstRow="1" w:lastRow="0" w:firstColumn="1" w:lastColumn="0" w:noHBand="0" w:noVBand="1"/>
      </w:tblPr>
      <w:tblGrid>
        <w:gridCol w:w="750"/>
        <w:gridCol w:w="982"/>
        <w:gridCol w:w="1044"/>
        <w:gridCol w:w="1028"/>
        <w:gridCol w:w="925"/>
        <w:gridCol w:w="989"/>
        <w:gridCol w:w="852"/>
        <w:gridCol w:w="988"/>
        <w:gridCol w:w="707"/>
        <w:gridCol w:w="797"/>
      </w:tblGrid>
      <w:tr w:rsidR="00B81FB9" w14:paraId="6CB61309" w14:textId="77777777" w:rsidTr="00B5307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24" w:type="pct"/>
            <w:vMerge w:val="restart"/>
            <w:vAlign w:val="center"/>
          </w:tcPr>
          <w:p w14:paraId="340F5E1A" w14:textId="77777777" w:rsidR="00B81FB9" w:rsidRPr="00B53075" w:rsidRDefault="00B81FB9" w:rsidP="00B53075">
            <w:pPr>
              <w:pStyle w:val="Titulek"/>
              <w:spacing w:before="0" w:after="0"/>
              <w:jc w:val="center"/>
              <w:rPr>
                <w:b/>
              </w:rPr>
            </w:pPr>
            <w:r w:rsidRPr="00EA1983">
              <w:t>Eval. otázka č.</w:t>
            </w:r>
          </w:p>
        </w:tc>
        <w:tc>
          <w:tcPr>
            <w:tcW w:w="2812" w:type="pct"/>
            <w:gridSpan w:val="5"/>
            <w:tcBorders>
              <w:right w:val="single" w:sz="4" w:space="0" w:color="FFFFFF" w:themeColor="background1"/>
            </w:tcBorders>
            <w:vAlign w:val="center"/>
          </w:tcPr>
          <w:p w14:paraId="4C99CC08" w14:textId="77777777" w:rsidR="00B81FB9" w:rsidRPr="00EA1983" w:rsidRDefault="00B81FB9" w:rsidP="00B53075">
            <w:pPr>
              <w:pStyle w:val="Titulek"/>
              <w:spacing w:before="0" w:after="0"/>
              <w:jc w:val="center"/>
              <w:cnfStyle w:val="100000000000" w:firstRow="1" w:lastRow="0" w:firstColumn="0" w:lastColumn="0" w:oddVBand="0" w:evenVBand="0" w:oddHBand="0" w:evenHBand="0" w:firstRowFirstColumn="0" w:firstRowLastColumn="0" w:lastRowFirstColumn="0" w:lastRowLastColumn="0"/>
              <w:rPr>
                <w:b/>
                <w:bCs/>
              </w:rPr>
            </w:pPr>
            <w:r w:rsidRPr="00EA1983">
              <w:t>Metody sběru dat</w:t>
            </w:r>
          </w:p>
        </w:tc>
        <w:tc>
          <w:tcPr>
            <w:tcW w:w="1764" w:type="pct"/>
            <w:gridSpan w:val="4"/>
            <w:tcBorders>
              <w:left w:val="single" w:sz="4" w:space="0" w:color="FFFFFF" w:themeColor="background1"/>
            </w:tcBorders>
            <w:vAlign w:val="center"/>
          </w:tcPr>
          <w:p w14:paraId="43353EC6" w14:textId="77777777" w:rsidR="00B81FB9" w:rsidRPr="00B53075" w:rsidRDefault="00B81FB9" w:rsidP="00B53075">
            <w:pPr>
              <w:pStyle w:val="Titulek"/>
              <w:spacing w:before="0" w:after="0"/>
              <w:jc w:val="center"/>
              <w:cnfStyle w:val="100000000000" w:firstRow="1" w:lastRow="0" w:firstColumn="0" w:lastColumn="0" w:oddVBand="0" w:evenVBand="0" w:oddHBand="0" w:evenHBand="0" w:firstRowFirstColumn="0" w:firstRowLastColumn="0" w:lastRowFirstColumn="0" w:lastRowLastColumn="0"/>
              <w:rPr>
                <w:b/>
              </w:rPr>
            </w:pPr>
            <w:r w:rsidRPr="00EA1983">
              <w:t>Metody analýzy dat</w:t>
            </w:r>
          </w:p>
        </w:tc>
      </w:tr>
      <w:tr w:rsidR="00335D56" w14:paraId="6B6AD9E8" w14:textId="77777777" w:rsidTr="00EA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 w:type="pct"/>
            <w:vMerge/>
            <w:vAlign w:val="center"/>
          </w:tcPr>
          <w:p w14:paraId="200529B2" w14:textId="77777777" w:rsidR="00B81FB9" w:rsidRPr="00B53075" w:rsidRDefault="00B81FB9" w:rsidP="00B53075">
            <w:pPr>
              <w:pStyle w:val="Titulek"/>
              <w:spacing w:before="0" w:after="0"/>
              <w:jc w:val="left"/>
              <w:rPr>
                <w:b/>
              </w:rPr>
            </w:pPr>
          </w:p>
        </w:tc>
        <w:tc>
          <w:tcPr>
            <w:tcW w:w="830" w:type="pct"/>
            <w:shd w:val="clear" w:color="auto" w:fill="0D3B5E" w:themeFill="accent1"/>
            <w:vAlign w:val="center"/>
          </w:tcPr>
          <w:p w14:paraId="011D5B06" w14:textId="77777777" w:rsidR="00B81FB9" w:rsidRPr="00EA1983" w:rsidRDefault="00B81FB9" w:rsidP="00B53075">
            <w:pPr>
              <w:pStyle w:val="Titulek"/>
              <w:spacing w:before="0" w:after="0"/>
              <w:jc w:val="left"/>
              <w:cnfStyle w:val="000000100000" w:firstRow="0" w:lastRow="0" w:firstColumn="0" w:lastColumn="0" w:oddVBand="0" w:evenVBand="0" w:oddHBand="1" w:evenHBand="0" w:firstRowFirstColumn="0" w:firstRowLastColumn="0" w:lastRowFirstColumn="0" w:lastRowLastColumn="0"/>
              <w:rPr>
                <w:sz w:val="18"/>
              </w:rPr>
            </w:pPr>
            <w:r w:rsidRPr="00EA1983">
              <w:rPr>
                <w:sz w:val="18"/>
              </w:rPr>
              <w:t>Desk research, obsahová analýza</w:t>
            </w:r>
          </w:p>
        </w:tc>
        <w:tc>
          <w:tcPr>
            <w:tcW w:w="519" w:type="pct"/>
            <w:shd w:val="clear" w:color="auto" w:fill="0D3B5E" w:themeFill="accent1"/>
            <w:vAlign w:val="center"/>
          </w:tcPr>
          <w:p w14:paraId="5E39A1FC" w14:textId="77777777" w:rsidR="00B81FB9" w:rsidRPr="00EA1983" w:rsidRDefault="00B81FB9" w:rsidP="00B53075">
            <w:pPr>
              <w:pStyle w:val="Titulek"/>
              <w:spacing w:before="0" w:after="0"/>
              <w:jc w:val="left"/>
              <w:cnfStyle w:val="000000100000" w:firstRow="0" w:lastRow="0" w:firstColumn="0" w:lastColumn="0" w:oddVBand="0" w:evenVBand="0" w:oddHBand="1" w:evenHBand="0" w:firstRowFirstColumn="0" w:firstRowLastColumn="0" w:lastRowFirstColumn="0" w:lastRowLastColumn="0"/>
              <w:rPr>
                <w:sz w:val="18"/>
              </w:rPr>
            </w:pPr>
            <w:r w:rsidRPr="00EA1983">
              <w:rPr>
                <w:sz w:val="18"/>
              </w:rPr>
              <w:t>Písemné dotazování</w:t>
            </w:r>
          </w:p>
        </w:tc>
        <w:tc>
          <w:tcPr>
            <w:tcW w:w="511" w:type="pct"/>
            <w:shd w:val="clear" w:color="auto" w:fill="0D3B5E" w:themeFill="accent1"/>
            <w:vAlign w:val="center"/>
          </w:tcPr>
          <w:p w14:paraId="64083236" w14:textId="77777777" w:rsidR="00B81FB9" w:rsidRPr="00EA1983" w:rsidRDefault="00B81FB9" w:rsidP="00B53075">
            <w:pPr>
              <w:pStyle w:val="Titulek"/>
              <w:spacing w:before="0" w:after="0"/>
              <w:jc w:val="left"/>
              <w:cnfStyle w:val="000000100000" w:firstRow="0" w:lastRow="0" w:firstColumn="0" w:lastColumn="0" w:oddVBand="0" w:evenVBand="0" w:oddHBand="1" w:evenHBand="0" w:firstRowFirstColumn="0" w:firstRowLastColumn="0" w:lastRowFirstColumn="0" w:lastRowLastColumn="0"/>
              <w:rPr>
                <w:sz w:val="18"/>
              </w:rPr>
            </w:pPr>
            <w:r w:rsidRPr="00EA1983">
              <w:rPr>
                <w:sz w:val="18"/>
              </w:rPr>
              <w:t>Dodatečné rozhovory</w:t>
            </w:r>
          </w:p>
        </w:tc>
        <w:tc>
          <w:tcPr>
            <w:tcW w:w="460" w:type="pct"/>
            <w:shd w:val="clear" w:color="auto" w:fill="0D3B5E" w:themeFill="accent1"/>
            <w:vAlign w:val="center"/>
          </w:tcPr>
          <w:p w14:paraId="297B3BFA" w14:textId="77777777" w:rsidR="00B81FB9" w:rsidRPr="00EA1983" w:rsidRDefault="00B81FB9" w:rsidP="00B53075">
            <w:pPr>
              <w:pStyle w:val="Titulek"/>
              <w:spacing w:before="0" w:after="0"/>
              <w:jc w:val="left"/>
              <w:cnfStyle w:val="000000100000" w:firstRow="0" w:lastRow="0" w:firstColumn="0" w:lastColumn="0" w:oddVBand="0" w:evenVBand="0" w:oddHBand="1" w:evenHBand="0" w:firstRowFirstColumn="0" w:firstRowLastColumn="0" w:lastRowFirstColumn="0" w:lastRowLastColumn="0"/>
              <w:rPr>
                <w:sz w:val="18"/>
              </w:rPr>
            </w:pPr>
            <w:r w:rsidRPr="00EA1983">
              <w:rPr>
                <w:sz w:val="18"/>
              </w:rPr>
              <w:t>Dotazník. šetření</w:t>
            </w:r>
          </w:p>
        </w:tc>
        <w:tc>
          <w:tcPr>
            <w:tcW w:w="492" w:type="pct"/>
            <w:shd w:val="clear" w:color="auto" w:fill="0D3B5E" w:themeFill="accent1"/>
            <w:vAlign w:val="center"/>
          </w:tcPr>
          <w:p w14:paraId="77B8B10C" w14:textId="77777777" w:rsidR="00B81FB9" w:rsidRPr="00EA1983" w:rsidRDefault="00B81FB9" w:rsidP="00B53075">
            <w:pPr>
              <w:pStyle w:val="Titulek"/>
              <w:spacing w:before="0" w:after="0"/>
              <w:jc w:val="left"/>
              <w:cnfStyle w:val="000000100000" w:firstRow="0" w:lastRow="0" w:firstColumn="0" w:lastColumn="0" w:oddVBand="0" w:evenVBand="0" w:oddHBand="1" w:evenHBand="0" w:firstRowFirstColumn="0" w:firstRowLastColumn="0" w:lastRowFirstColumn="0" w:lastRowLastColumn="0"/>
              <w:rPr>
                <w:sz w:val="18"/>
              </w:rPr>
            </w:pPr>
            <w:r w:rsidRPr="00EA1983">
              <w:rPr>
                <w:sz w:val="18"/>
              </w:rPr>
              <w:t>Skupinový rozhovor</w:t>
            </w:r>
          </w:p>
        </w:tc>
        <w:tc>
          <w:tcPr>
            <w:tcW w:w="424" w:type="pct"/>
            <w:shd w:val="clear" w:color="auto" w:fill="0D3B5E" w:themeFill="accent1"/>
            <w:vAlign w:val="center"/>
          </w:tcPr>
          <w:p w14:paraId="036D014A" w14:textId="77777777" w:rsidR="00B81FB9" w:rsidRPr="00EA1983" w:rsidRDefault="00B81FB9" w:rsidP="00B53075">
            <w:pPr>
              <w:pStyle w:val="Titulek"/>
              <w:spacing w:before="0" w:after="0"/>
              <w:jc w:val="left"/>
              <w:cnfStyle w:val="000000100000" w:firstRow="0" w:lastRow="0" w:firstColumn="0" w:lastColumn="0" w:oddVBand="0" w:evenVBand="0" w:oddHBand="1" w:evenHBand="0" w:firstRowFirstColumn="0" w:firstRowLastColumn="0" w:lastRowFirstColumn="0" w:lastRowLastColumn="0"/>
              <w:rPr>
                <w:sz w:val="18"/>
              </w:rPr>
            </w:pPr>
            <w:r w:rsidRPr="00EA1983">
              <w:rPr>
                <w:sz w:val="18"/>
              </w:rPr>
              <w:t>Procesní analýza</w:t>
            </w:r>
          </w:p>
        </w:tc>
        <w:tc>
          <w:tcPr>
            <w:tcW w:w="491" w:type="pct"/>
            <w:shd w:val="clear" w:color="auto" w:fill="0D3B5E" w:themeFill="accent1"/>
            <w:vAlign w:val="center"/>
          </w:tcPr>
          <w:p w14:paraId="07D724F7" w14:textId="77777777" w:rsidR="00B81FB9" w:rsidRPr="00EA1983" w:rsidRDefault="00B81FB9" w:rsidP="00B53075">
            <w:pPr>
              <w:pStyle w:val="Titulek"/>
              <w:spacing w:before="0" w:after="0"/>
              <w:jc w:val="left"/>
              <w:cnfStyle w:val="000000100000" w:firstRow="0" w:lastRow="0" w:firstColumn="0" w:lastColumn="0" w:oddVBand="0" w:evenVBand="0" w:oddHBand="1" w:evenHBand="0" w:firstRowFirstColumn="0" w:firstRowLastColumn="0" w:lastRowFirstColumn="0" w:lastRowLastColumn="0"/>
              <w:rPr>
                <w:sz w:val="18"/>
              </w:rPr>
            </w:pPr>
            <w:r w:rsidRPr="00EA1983">
              <w:rPr>
                <w:sz w:val="18"/>
              </w:rPr>
              <w:t>Statistická analýza</w:t>
            </w:r>
          </w:p>
        </w:tc>
        <w:tc>
          <w:tcPr>
            <w:tcW w:w="351" w:type="pct"/>
            <w:shd w:val="clear" w:color="auto" w:fill="0D3B5E" w:themeFill="accent1"/>
            <w:vAlign w:val="center"/>
          </w:tcPr>
          <w:p w14:paraId="63B1CA3B" w14:textId="77777777" w:rsidR="00B81FB9" w:rsidRPr="00EA1983" w:rsidRDefault="00B81FB9" w:rsidP="00B53075">
            <w:pPr>
              <w:pStyle w:val="Titulek"/>
              <w:spacing w:before="0" w:after="0"/>
              <w:jc w:val="left"/>
              <w:cnfStyle w:val="000000100000" w:firstRow="0" w:lastRow="0" w:firstColumn="0" w:lastColumn="0" w:oddVBand="0" w:evenVBand="0" w:oddHBand="1" w:evenHBand="0" w:firstRowFirstColumn="0" w:firstRowLastColumn="0" w:lastRowFirstColumn="0" w:lastRowLastColumn="0"/>
              <w:rPr>
                <w:sz w:val="18"/>
              </w:rPr>
            </w:pPr>
            <w:r w:rsidRPr="00EA1983">
              <w:rPr>
                <w:sz w:val="18"/>
              </w:rPr>
              <w:t>Teorie změny</w:t>
            </w:r>
          </w:p>
        </w:tc>
        <w:tc>
          <w:tcPr>
            <w:tcW w:w="498" w:type="pct"/>
            <w:shd w:val="clear" w:color="auto" w:fill="0D3B5E" w:themeFill="accent1"/>
            <w:vAlign w:val="center"/>
          </w:tcPr>
          <w:p w14:paraId="36A8239C" w14:textId="77777777" w:rsidR="00B81FB9" w:rsidRPr="00EA1983" w:rsidRDefault="00B81FB9" w:rsidP="00B53075">
            <w:pPr>
              <w:pStyle w:val="Titulek"/>
              <w:spacing w:before="0" w:after="0"/>
              <w:jc w:val="left"/>
              <w:cnfStyle w:val="000000100000" w:firstRow="0" w:lastRow="0" w:firstColumn="0" w:lastColumn="0" w:oddVBand="0" w:evenVBand="0" w:oddHBand="1" w:evenHBand="0" w:firstRowFirstColumn="0" w:firstRowLastColumn="0" w:lastRowFirstColumn="0" w:lastRowLastColumn="0"/>
              <w:rPr>
                <w:sz w:val="18"/>
              </w:rPr>
            </w:pPr>
            <w:r w:rsidRPr="00EA1983">
              <w:rPr>
                <w:sz w:val="18"/>
              </w:rPr>
              <w:t>Syntéza</w:t>
            </w:r>
          </w:p>
        </w:tc>
      </w:tr>
      <w:tr w:rsidR="00335D56" w14:paraId="1BE22421" w14:textId="77777777" w:rsidTr="00EA1983">
        <w:tc>
          <w:tcPr>
            <w:cnfStyle w:val="001000000000" w:firstRow="0" w:lastRow="0" w:firstColumn="1" w:lastColumn="0" w:oddVBand="0" w:evenVBand="0" w:oddHBand="0" w:evenHBand="0" w:firstRowFirstColumn="0" w:firstRowLastColumn="0" w:lastRowFirstColumn="0" w:lastRowLastColumn="0"/>
            <w:tcW w:w="424" w:type="pct"/>
            <w:vAlign w:val="center"/>
          </w:tcPr>
          <w:p w14:paraId="7D3688FF" w14:textId="77777777" w:rsidR="00B81FB9" w:rsidRDefault="00B81FB9" w:rsidP="00B53075">
            <w:pPr>
              <w:pStyle w:val="Titulek"/>
              <w:spacing w:before="0" w:after="0"/>
              <w:jc w:val="center"/>
            </w:pPr>
            <w:r>
              <w:t>1</w:t>
            </w:r>
          </w:p>
        </w:tc>
        <w:tc>
          <w:tcPr>
            <w:tcW w:w="830" w:type="pct"/>
            <w:shd w:val="clear" w:color="auto" w:fill="EF4350" w:themeFill="accent2"/>
          </w:tcPr>
          <w:p w14:paraId="3032983F"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519" w:type="pct"/>
            <w:shd w:val="clear" w:color="auto" w:fill="EF4350" w:themeFill="accent2"/>
          </w:tcPr>
          <w:p w14:paraId="20077B3C"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511" w:type="pct"/>
            <w:shd w:val="clear" w:color="auto" w:fill="EF4350" w:themeFill="accent2"/>
          </w:tcPr>
          <w:p w14:paraId="5A0F782C"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60" w:type="pct"/>
            <w:shd w:val="clear" w:color="auto" w:fill="auto"/>
          </w:tcPr>
          <w:p w14:paraId="1E8225D9"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2" w:type="pct"/>
            <w:shd w:val="clear" w:color="auto" w:fill="auto"/>
          </w:tcPr>
          <w:p w14:paraId="01F2C4F6"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24" w:type="pct"/>
            <w:shd w:val="clear" w:color="auto" w:fill="auto"/>
          </w:tcPr>
          <w:p w14:paraId="597ABDA6"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1" w:type="pct"/>
            <w:shd w:val="clear" w:color="auto" w:fill="EF4350" w:themeFill="accent2"/>
          </w:tcPr>
          <w:p w14:paraId="54CA708F"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351" w:type="pct"/>
            <w:shd w:val="clear" w:color="auto" w:fill="auto"/>
          </w:tcPr>
          <w:p w14:paraId="754CF3F7"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8" w:type="pct"/>
            <w:shd w:val="clear" w:color="auto" w:fill="EF4350" w:themeFill="accent2"/>
          </w:tcPr>
          <w:p w14:paraId="243838A7"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r>
      <w:tr w:rsidR="00335D56" w14:paraId="18D01DD8" w14:textId="77777777" w:rsidTr="00EA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 w:type="pct"/>
            <w:vAlign w:val="center"/>
          </w:tcPr>
          <w:p w14:paraId="4D90C813" w14:textId="77777777" w:rsidR="00B81FB9" w:rsidRDefault="00B81FB9" w:rsidP="00B53075">
            <w:pPr>
              <w:pStyle w:val="Titulek"/>
              <w:spacing w:before="0" w:after="0"/>
              <w:jc w:val="center"/>
            </w:pPr>
            <w:r>
              <w:t>2</w:t>
            </w:r>
          </w:p>
        </w:tc>
        <w:tc>
          <w:tcPr>
            <w:tcW w:w="830" w:type="pct"/>
            <w:shd w:val="clear" w:color="auto" w:fill="EF4350" w:themeFill="accent2"/>
          </w:tcPr>
          <w:p w14:paraId="465862AF"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519" w:type="pct"/>
            <w:shd w:val="clear" w:color="auto" w:fill="EF4350" w:themeFill="accent2"/>
          </w:tcPr>
          <w:p w14:paraId="47CEAEFD"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511" w:type="pct"/>
            <w:shd w:val="clear" w:color="auto" w:fill="EF4350" w:themeFill="accent2"/>
          </w:tcPr>
          <w:p w14:paraId="5F1BEA76"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60" w:type="pct"/>
            <w:shd w:val="clear" w:color="auto" w:fill="auto"/>
          </w:tcPr>
          <w:p w14:paraId="4CFEA6CE"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2" w:type="pct"/>
            <w:shd w:val="clear" w:color="auto" w:fill="auto"/>
          </w:tcPr>
          <w:p w14:paraId="605202ED"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24" w:type="pct"/>
            <w:shd w:val="clear" w:color="auto" w:fill="EF4350" w:themeFill="accent2"/>
          </w:tcPr>
          <w:p w14:paraId="454732FC"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1" w:type="pct"/>
            <w:shd w:val="clear" w:color="auto" w:fill="auto"/>
          </w:tcPr>
          <w:p w14:paraId="577BD52C"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351" w:type="pct"/>
            <w:shd w:val="clear" w:color="auto" w:fill="auto"/>
          </w:tcPr>
          <w:p w14:paraId="44ADDAD7"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8" w:type="pct"/>
            <w:shd w:val="clear" w:color="auto" w:fill="auto"/>
          </w:tcPr>
          <w:p w14:paraId="5CB14C7C"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r>
      <w:tr w:rsidR="00335D56" w14:paraId="54480BD2" w14:textId="77777777" w:rsidTr="00EA1983">
        <w:tc>
          <w:tcPr>
            <w:cnfStyle w:val="001000000000" w:firstRow="0" w:lastRow="0" w:firstColumn="1" w:lastColumn="0" w:oddVBand="0" w:evenVBand="0" w:oddHBand="0" w:evenHBand="0" w:firstRowFirstColumn="0" w:firstRowLastColumn="0" w:lastRowFirstColumn="0" w:lastRowLastColumn="0"/>
            <w:tcW w:w="424" w:type="pct"/>
            <w:vAlign w:val="center"/>
          </w:tcPr>
          <w:p w14:paraId="0315B76C" w14:textId="77777777" w:rsidR="00B81FB9" w:rsidRDefault="00B81FB9" w:rsidP="00B53075">
            <w:pPr>
              <w:pStyle w:val="Titulek"/>
              <w:spacing w:before="0" w:after="0"/>
              <w:jc w:val="center"/>
            </w:pPr>
            <w:r>
              <w:t>3</w:t>
            </w:r>
          </w:p>
        </w:tc>
        <w:tc>
          <w:tcPr>
            <w:tcW w:w="830" w:type="pct"/>
            <w:shd w:val="clear" w:color="auto" w:fill="EF4350" w:themeFill="accent2"/>
          </w:tcPr>
          <w:p w14:paraId="732A5670"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519" w:type="pct"/>
            <w:shd w:val="clear" w:color="auto" w:fill="EF4350" w:themeFill="accent2"/>
          </w:tcPr>
          <w:p w14:paraId="3A430D56"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511" w:type="pct"/>
            <w:shd w:val="clear" w:color="auto" w:fill="EF4350" w:themeFill="accent2"/>
          </w:tcPr>
          <w:p w14:paraId="39637662"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60" w:type="pct"/>
            <w:shd w:val="clear" w:color="auto" w:fill="auto"/>
          </w:tcPr>
          <w:p w14:paraId="37C154C9"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2" w:type="pct"/>
            <w:shd w:val="clear" w:color="auto" w:fill="auto"/>
          </w:tcPr>
          <w:p w14:paraId="0EDE6BEE"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24" w:type="pct"/>
            <w:shd w:val="clear" w:color="auto" w:fill="EF4350" w:themeFill="accent2"/>
          </w:tcPr>
          <w:p w14:paraId="05DF32D3"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1" w:type="pct"/>
            <w:shd w:val="clear" w:color="auto" w:fill="auto"/>
          </w:tcPr>
          <w:p w14:paraId="5EAD8651"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351" w:type="pct"/>
            <w:shd w:val="clear" w:color="auto" w:fill="auto"/>
          </w:tcPr>
          <w:p w14:paraId="4206BE12"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8" w:type="pct"/>
            <w:shd w:val="clear" w:color="auto" w:fill="EF4350" w:themeFill="accent2"/>
          </w:tcPr>
          <w:p w14:paraId="17B6A0EB"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r>
      <w:tr w:rsidR="00335D56" w14:paraId="6EE11C6E" w14:textId="77777777" w:rsidTr="00EA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 w:type="pct"/>
            <w:vAlign w:val="center"/>
          </w:tcPr>
          <w:p w14:paraId="6AFA56D2" w14:textId="77777777" w:rsidR="00B81FB9" w:rsidRDefault="00B81FB9" w:rsidP="00B53075">
            <w:pPr>
              <w:pStyle w:val="Titulek"/>
              <w:spacing w:before="0" w:after="0"/>
              <w:jc w:val="center"/>
            </w:pPr>
            <w:r>
              <w:t>4</w:t>
            </w:r>
          </w:p>
        </w:tc>
        <w:tc>
          <w:tcPr>
            <w:tcW w:w="830" w:type="pct"/>
            <w:shd w:val="clear" w:color="auto" w:fill="EF4350" w:themeFill="accent2"/>
          </w:tcPr>
          <w:p w14:paraId="20E1A6D5"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519" w:type="pct"/>
            <w:shd w:val="clear" w:color="auto" w:fill="EF4350" w:themeFill="accent2"/>
          </w:tcPr>
          <w:p w14:paraId="0BCA0CA1"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511" w:type="pct"/>
            <w:shd w:val="clear" w:color="auto" w:fill="EF4350" w:themeFill="accent2"/>
          </w:tcPr>
          <w:p w14:paraId="61532865"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60" w:type="pct"/>
            <w:shd w:val="clear" w:color="auto" w:fill="auto"/>
          </w:tcPr>
          <w:p w14:paraId="4E419577"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2" w:type="pct"/>
            <w:shd w:val="clear" w:color="auto" w:fill="auto"/>
          </w:tcPr>
          <w:p w14:paraId="450FC9DA"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24" w:type="pct"/>
            <w:shd w:val="clear" w:color="auto" w:fill="EF4350" w:themeFill="accent2"/>
          </w:tcPr>
          <w:p w14:paraId="09BF7EF3"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1" w:type="pct"/>
            <w:shd w:val="clear" w:color="auto" w:fill="auto"/>
          </w:tcPr>
          <w:p w14:paraId="1275E016"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351" w:type="pct"/>
            <w:shd w:val="clear" w:color="auto" w:fill="auto"/>
          </w:tcPr>
          <w:p w14:paraId="4F225B1F"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8" w:type="pct"/>
            <w:shd w:val="clear" w:color="auto" w:fill="EF4350" w:themeFill="accent2"/>
          </w:tcPr>
          <w:p w14:paraId="740E97C3"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r>
      <w:tr w:rsidR="00335D56" w14:paraId="03A3C42D" w14:textId="77777777" w:rsidTr="00EA1983">
        <w:tc>
          <w:tcPr>
            <w:cnfStyle w:val="001000000000" w:firstRow="0" w:lastRow="0" w:firstColumn="1" w:lastColumn="0" w:oddVBand="0" w:evenVBand="0" w:oddHBand="0" w:evenHBand="0" w:firstRowFirstColumn="0" w:firstRowLastColumn="0" w:lastRowFirstColumn="0" w:lastRowLastColumn="0"/>
            <w:tcW w:w="424" w:type="pct"/>
            <w:vAlign w:val="center"/>
          </w:tcPr>
          <w:p w14:paraId="4D0CAD42" w14:textId="77777777" w:rsidR="00B81FB9" w:rsidRDefault="00B81FB9" w:rsidP="00B53075">
            <w:pPr>
              <w:pStyle w:val="Titulek"/>
              <w:spacing w:before="0" w:after="0"/>
              <w:jc w:val="center"/>
            </w:pPr>
            <w:r>
              <w:t>5</w:t>
            </w:r>
          </w:p>
        </w:tc>
        <w:tc>
          <w:tcPr>
            <w:tcW w:w="830" w:type="pct"/>
            <w:shd w:val="clear" w:color="auto" w:fill="EF4350" w:themeFill="accent2"/>
          </w:tcPr>
          <w:p w14:paraId="7A5F9C35"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519" w:type="pct"/>
            <w:shd w:val="clear" w:color="auto" w:fill="auto"/>
          </w:tcPr>
          <w:p w14:paraId="40F89849"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511" w:type="pct"/>
            <w:shd w:val="clear" w:color="auto" w:fill="EF4350" w:themeFill="accent2"/>
          </w:tcPr>
          <w:p w14:paraId="1BF70C40"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60" w:type="pct"/>
            <w:shd w:val="clear" w:color="auto" w:fill="auto"/>
          </w:tcPr>
          <w:p w14:paraId="6F9DC405"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2" w:type="pct"/>
            <w:shd w:val="clear" w:color="auto" w:fill="EF4350" w:themeFill="accent2"/>
          </w:tcPr>
          <w:p w14:paraId="1275ECAE"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24" w:type="pct"/>
            <w:shd w:val="clear" w:color="auto" w:fill="auto"/>
          </w:tcPr>
          <w:p w14:paraId="5105823D"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1" w:type="pct"/>
            <w:shd w:val="clear" w:color="auto" w:fill="EF4350" w:themeFill="accent2"/>
          </w:tcPr>
          <w:p w14:paraId="5B622C62"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351" w:type="pct"/>
            <w:shd w:val="clear" w:color="auto" w:fill="auto"/>
          </w:tcPr>
          <w:p w14:paraId="604D9DB7"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8" w:type="pct"/>
            <w:shd w:val="clear" w:color="auto" w:fill="EF4350" w:themeFill="accent2"/>
          </w:tcPr>
          <w:p w14:paraId="1CA867D3"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r>
      <w:tr w:rsidR="00335D56" w14:paraId="2CBEA819" w14:textId="77777777" w:rsidTr="00EA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 w:type="pct"/>
            <w:vAlign w:val="center"/>
          </w:tcPr>
          <w:p w14:paraId="3CA9A081" w14:textId="77777777" w:rsidR="00B81FB9" w:rsidRDefault="00B81FB9" w:rsidP="00B53075">
            <w:pPr>
              <w:pStyle w:val="Titulek"/>
              <w:spacing w:before="0" w:after="0"/>
              <w:jc w:val="center"/>
            </w:pPr>
            <w:r>
              <w:t>6</w:t>
            </w:r>
          </w:p>
        </w:tc>
        <w:tc>
          <w:tcPr>
            <w:tcW w:w="830" w:type="pct"/>
            <w:shd w:val="clear" w:color="auto" w:fill="EF4350" w:themeFill="accent2"/>
          </w:tcPr>
          <w:p w14:paraId="527F4A81"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519" w:type="pct"/>
            <w:shd w:val="clear" w:color="auto" w:fill="auto"/>
          </w:tcPr>
          <w:p w14:paraId="785A284D"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511" w:type="pct"/>
            <w:shd w:val="clear" w:color="auto" w:fill="EF4350" w:themeFill="accent2"/>
          </w:tcPr>
          <w:p w14:paraId="35C91253"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60" w:type="pct"/>
            <w:shd w:val="clear" w:color="auto" w:fill="auto"/>
          </w:tcPr>
          <w:p w14:paraId="7DD0D9D5"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2" w:type="pct"/>
            <w:shd w:val="clear" w:color="auto" w:fill="auto"/>
          </w:tcPr>
          <w:p w14:paraId="5041BEDB"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24" w:type="pct"/>
            <w:shd w:val="clear" w:color="auto" w:fill="auto"/>
          </w:tcPr>
          <w:p w14:paraId="0543C8C7"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1" w:type="pct"/>
            <w:shd w:val="clear" w:color="auto" w:fill="EF4350" w:themeFill="accent2"/>
          </w:tcPr>
          <w:p w14:paraId="147A3F61"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351" w:type="pct"/>
            <w:shd w:val="clear" w:color="auto" w:fill="auto"/>
          </w:tcPr>
          <w:p w14:paraId="30DE31D9"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8" w:type="pct"/>
            <w:shd w:val="clear" w:color="auto" w:fill="auto"/>
          </w:tcPr>
          <w:p w14:paraId="572B21DB"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r>
      <w:tr w:rsidR="00335D56" w14:paraId="7A7DD690" w14:textId="77777777" w:rsidTr="00EA1983">
        <w:tc>
          <w:tcPr>
            <w:cnfStyle w:val="001000000000" w:firstRow="0" w:lastRow="0" w:firstColumn="1" w:lastColumn="0" w:oddVBand="0" w:evenVBand="0" w:oddHBand="0" w:evenHBand="0" w:firstRowFirstColumn="0" w:firstRowLastColumn="0" w:lastRowFirstColumn="0" w:lastRowLastColumn="0"/>
            <w:tcW w:w="424" w:type="pct"/>
            <w:vAlign w:val="center"/>
          </w:tcPr>
          <w:p w14:paraId="2943A33F" w14:textId="77777777" w:rsidR="00B81FB9" w:rsidRDefault="00B81FB9" w:rsidP="00B53075">
            <w:pPr>
              <w:pStyle w:val="Titulek"/>
              <w:spacing w:before="0" w:after="0"/>
              <w:jc w:val="center"/>
            </w:pPr>
            <w:r>
              <w:t>7</w:t>
            </w:r>
          </w:p>
        </w:tc>
        <w:tc>
          <w:tcPr>
            <w:tcW w:w="830" w:type="pct"/>
            <w:shd w:val="clear" w:color="auto" w:fill="EF4350" w:themeFill="accent2"/>
          </w:tcPr>
          <w:p w14:paraId="22DA6B66"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519" w:type="pct"/>
            <w:shd w:val="clear" w:color="auto" w:fill="auto"/>
          </w:tcPr>
          <w:p w14:paraId="3056F4C8"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511" w:type="pct"/>
            <w:shd w:val="clear" w:color="auto" w:fill="EF4350" w:themeFill="accent2"/>
          </w:tcPr>
          <w:p w14:paraId="12F97680"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60" w:type="pct"/>
            <w:shd w:val="clear" w:color="auto" w:fill="auto"/>
          </w:tcPr>
          <w:p w14:paraId="0743B7D0"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2" w:type="pct"/>
            <w:shd w:val="clear" w:color="auto" w:fill="EF4350" w:themeFill="accent2"/>
          </w:tcPr>
          <w:p w14:paraId="4BEF5997"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24" w:type="pct"/>
            <w:shd w:val="clear" w:color="auto" w:fill="EF4350" w:themeFill="accent2"/>
          </w:tcPr>
          <w:p w14:paraId="384CC415"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1" w:type="pct"/>
            <w:shd w:val="clear" w:color="auto" w:fill="auto"/>
          </w:tcPr>
          <w:p w14:paraId="740B2561"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351" w:type="pct"/>
            <w:shd w:val="clear" w:color="auto" w:fill="auto"/>
          </w:tcPr>
          <w:p w14:paraId="6AA5EC94"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8" w:type="pct"/>
            <w:shd w:val="clear" w:color="auto" w:fill="EF4350" w:themeFill="accent2"/>
          </w:tcPr>
          <w:p w14:paraId="7A71CACB"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r>
      <w:tr w:rsidR="00335D56" w14:paraId="5A5B6EE5" w14:textId="77777777" w:rsidTr="00EA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 w:type="pct"/>
            <w:vAlign w:val="center"/>
          </w:tcPr>
          <w:p w14:paraId="489D463A" w14:textId="77777777" w:rsidR="00B81FB9" w:rsidRDefault="00B81FB9" w:rsidP="00B53075">
            <w:pPr>
              <w:pStyle w:val="Titulek"/>
              <w:spacing w:before="0" w:after="0"/>
              <w:jc w:val="center"/>
            </w:pPr>
            <w:r>
              <w:t>8</w:t>
            </w:r>
          </w:p>
        </w:tc>
        <w:tc>
          <w:tcPr>
            <w:tcW w:w="830" w:type="pct"/>
            <w:shd w:val="clear" w:color="auto" w:fill="EF4350" w:themeFill="accent2"/>
          </w:tcPr>
          <w:p w14:paraId="549BF8E9"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519" w:type="pct"/>
            <w:shd w:val="clear" w:color="auto" w:fill="auto"/>
          </w:tcPr>
          <w:p w14:paraId="7EA8D450"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511" w:type="pct"/>
            <w:shd w:val="clear" w:color="auto" w:fill="EF4350" w:themeFill="accent2"/>
          </w:tcPr>
          <w:p w14:paraId="2DE600D1"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60" w:type="pct"/>
            <w:shd w:val="clear" w:color="auto" w:fill="auto"/>
          </w:tcPr>
          <w:p w14:paraId="6BBA2039"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2" w:type="pct"/>
            <w:shd w:val="clear" w:color="auto" w:fill="EF4350" w:themeFill="accent2"/>
          </w:tcPr>
          <w:p w14:paraId="5E7323CA"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24" w:type="pct"/>
            <w:shd w:val="clear" w:color="auto" w:fill="auto"/>
          </w:tcPr>
          <w:p w14:paraId="0230EA9B"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1" w:type="pct"/>
            <w:shd w:val="clear" w:color="auto" w:fill="auto"/>
          </w:tcPr>
          <w:p w14:paraId="29A4F734"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351" w:type="pct"/>
            <w:shd w:val="clear" w:color="auto" w:fill="EF4350" w:themeFill="accent2"/>
          </w:tcPr>
          <w:p w14:paraId="38AC56E4"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8" w:type="pct"/>
            <w:shd w:val="clear" w:color="auto" w:fill="EF4350" w:themeFill="accent2"/>
          </w:tcPr>
          <w:p w14:paraId="468E40DE"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r>
      <w:tr w:rsidR="00335D56" w14:paraId="619CB2B4" w14:textId="77777777" w:rsidTr="00EA1983">
        <w:tc>
          <w:tcPr>
            <w:cnfStyle w:val="001000000000" w:firstRow="0" w:lastRow="0" w:firstColumn="1" w:lastColumn="0" w:oddVBand="0" w:evenVBand="0" w:oddHBand="0" w:evenHBand="0" w:firstRowFirstColumn="0" w:firstRowLastColumn="0" w:lastRowFirstColumn="0" w:lastRowLastColumn="0"/>
            <w:tcW w:w="424" w:type="pct"/>
            <w:vAlign w:val="center"/>
          </w:tcPr>
          <w:p w14:paraId="00BA36C4" w14:textId="77777777" w:rsidR="00B81FB9" w:rsidRDefault="00B81FB9" w:rsidP="00B53075">
            <w:pPr>
              <w:pStyle w:val="Titulek"/>
              <w:spacing w:before="0" w:after="0"/>
              <w:jc w:val="center"/>
            </w:pPr>
            <w:r>
              <w:t>9</w:t>
            </w:r>
          </w:p>
        </w:tc>
        <w:tc>
          <w:tcPr>
            <w:tcW w:w="830" w:type="pct"/>
            <w:shd w:val="clear" w:color="auto" w:fill="EF4350" w:themeFill="accent2"/>
          </w:tcPr>
          <w:p w14:paraId="02D39C14"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519" w:type="pct"/>
            <w:shd w:val="clear" w:color="auto" w:fill="auto"/>
          </w:tcPr>
          <w:p w14:paraId="0B175874"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511" w:type="pct"/>
            <w:shd w:val="clear" w:color="auto" w:fill="EF4350" w:themeFill="accent2"/>
          </w:tcPr>
          <w:p w14:paraId="19A9070F"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60" w:type="pct"/>
            <w:shd w:val="clear" w:color="auto" w:fill="auto"/>
          </w:tcPr>
          <w:p w14:paraId="04809C66"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2" w:type="pct"/>
            <w:shd w:val="clear" w:color="auto" w:fill="auto"/>
          </w:tcPr>
          <w:p w14:paraId="54FC962C"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24" w:type="pct"/>
            <w:shd w:val="clear" w:color="auto" w:fill="EF4350" w:themeFill="accent2"/>
          </w:tcPr>
          <w:p w14:paraId="7919FAC3"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1" w:type="pct"/>
            <w:shd w:val="clear" w:color="auto" w:fill="auto"/>
          </w:tcPr>
          <w:p w14:paraId="74B5F071"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351" w:type="pct"/>
            <w:shd w:val="clear" w:color="auto" w:fill="auto"/>
          </w:tcPr>
          <w:p w14:paraId="02D60495"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8" w:type="pct"/>
            <w:shd w:val="clear" w:color="auto" w:fill="EF4350" w:themeFill="accent2"/>
          </w:tcPr>
          <w:p w14:paraId="677A8066"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r>
      <w:tr w:rsidR="00335D56" w14:paraId="7F739046" w14:textId="77777777" w:rsidTr="00EA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 w:type="pct"/>
            <w:vAlign w:val="center"/>
          </w:tcPr>
          <w:p w14:paraId="53809894" w14:textId="77777777" w:rsidR="00B81FB9" w:rsidRDefault="00B81FB9" w:rsidP="00B53075">
            <w:pPr>
              <w:pStyle w:val="Titulek"/>
              <w:spacing w:before="0" w:after="0"/>
              <w:jc w:val="center"/>
            </w:pPr>
            <w:r>
              <w:t>10</w:t>
            </w:r>
          </w:p>
        </w:tc>
        <w:tc>
          <w:tcPr>
            <w:tcW w:w="830" w:type="pct"/>
            <w:shd w:val="clear" w:color="auto" w:fill="EF4350" w:themeFill="accent2"/>
          </w:tcPr>
          <w:p w14:paraId="076A42E8"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519" w:type="pct"/>
            <w:shd w:val="clear" w:color="auto" w:fill="auto"/>
          </w:tcPr>
          <w:p w14:paraId="1295694B"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511" w:type="pct"/>
            <w:shd w:val="clear" w:color="auto" w:fill="EF4350" w:themeFill="accent2"/>
          </w:tcPr>
          <w:p w14:paraId="08F51FC4"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60" w:type="pct"/>
            <w:shd w:val="clear" w:color="auto" w:fill="auto"/>
          </w:tcPr>
          <w:p w14:paraId="3ED05A8D"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2" w:type="pct"/>
            <w:shd w:val="clear" w:color="auto" w:fill="EF4350" w:themeFill="accent2"/>
          </w:tcPr>
          <w:p w14:paraId="5A2E9D7A"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24" w:type="pct"/>
            <w:shd w:val="clear" w:color="auto" w:fill="auto"/>
          </w:tcPr>
          <w:p w14:paraId="495C2B62"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1" w:type="pct"/>
            <w:shd w:val="clear" w:color="auto" w:fill="EF4350" w:themeFill="accent2"/>
          </w:tcPr>
          <w:p w14:paraId="6FF9352D"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351" w:type="pct"/>
            <w:shd w:val="clear" w:color="auto" w:fill="EF4350" w:themeFill="accent2"/>
          </w:tcPr>
          <w:p w14:paraId="4679F2BD"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8" w:type="pct"/>
            <w:shd w:val="clear" w:color="auto" w:fill="EF4350" w:themeFill="accent2"/>
          </w:tcPr>
          <w:p w14:paraId="4F620C02"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r>
      <w:tr w:rsidR="00335D56" w14:paraId="4F494118" w14:textId="77777777" w:rsidTr="00EA1983">
        <w:tc>
          <w:tcPr>
            <w:cnfStyle w:val="001000000000" w:firstRow="0" w:lastRow="0" w:firstColumn="1" w:lastColumn="0" w:oddVBand="0" w:evenVBand="0" w:oddHBand="0" w:evenHBand="0" w:firstRowFirstColumn="0" w:firstRowLastColumn="0" w:lastRowFirstColumn="0" w:lastRowLastColumn="0"/>
            <w:tcW w:w="424" w:type="pct"/>
            <w:vAlign w:val="center"/>
          </w:tcPr>
          <w:p w14:paraId="0F72CEAF" w14:textId="77777777" w:rsidR="00B81FB9" w:rsidRDefault="00B81FB9" w:rsidP="00B53075">
            <w:pPr>
              <w:pStyle w:val="Titulek"/>
              <w:spacing w:before="0" w:after="0"/>
              <w:jc w:val="center"/>
            </w:pPr>
            <w:r>
              <w:t>11</w:t>
            </w:r>
          </w:p>
        </w:tc>
        <w:tc>
          <w:tcPr>
            <w:tcW w:w="830" w:type="pct"/>
            <w:shd w:val="clear" w:color="auto" w:fill="EF4350" w:themeFill="accent2"/>
          </w:tcPr>
          <w:p w14:paraId="426FCFCA"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519" w:type="pct"/>
            <w:shd w:val="clear" w:color="auto" w:fill="auto"/>
          </w:tcPr>
          <w:p w14:paraId="56834568"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511" w:type="pct"/>
            <w:shd w:val="clear" w:color="auto" w:fill="auto"/>
          </w:tcPr>
          <w:p w14:paraId="050A9C7F"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60" w:type="pct"/>
            <w:shd w:val="clear" w:color="auto" w:fill="auto"/>
          </w:tcPr>
          <w:p w14:paraId="03227554"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2" w:type="pct"/>
            <w:shd w:val="clear" w:color="auto" w:fill="EF4350" w:themeFill="accent2"/>
          </w:tcPr>
          <w:p w14:paraId="5BFBCC0A"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24" w:type="pct"/>
            <w:shd w:val="clear" w:color="auto" w:fill="auto"/>
          </w:tcPr>
          <w:p w14:paraId="65CF8223"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1" w:type="pct"/>
            <w:shd w:val="clear" w:color="auto" w:fill="auto"/>
          </w:tcPr>
          <w:p w14:paraId="64C055C6"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351" w:type="pct"/>
            <w:shd w:val="clear" w:color="auto" w:fill="auto"/>
          </w:tcPr>
          <w:p w14:paraId="41A77DB2"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8" w:type="pct"/>
            <w:shd w:val="clear" w:color="auto" w:fill="EF4350" w:themeFill="accent2"/>
          </w:tcPr>
          <w:p w14:paraId="518DFDAA"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r>
      <w:tr w:rsidR="00335D56" w14:paraId="282B2FCE" w14:textId="77777777" w:rsidTr="00EA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 w:type="pct"/>
            <w:vAlign w:val="center"/>
          </w:tcPr>
          <w:p w14:paraId="4853037E" w14:textId="77777777" w:rsidR="00B81FB9" w:rsidRDefault="00B81FB9" w:rsidP="00B53075">
            <w:pPr>
              <w:pStyle w:val="Titulek"/>
              <w:spacing w:before="0" w:after="0"/>
              <w:jc w:val="center"/>
            </w:pPr>
            <w:r>
              <w:t>12</w:t>
            </w:r>
          </w:p>
        </w:tc>
        <w:tc>
          <w:tcPr>
            <w:tcW w:w="830" w:type="pct"/>
            <w:shd w:val="clear" w:color="auto" w:fill="EF4350" w:themeFill="accent2"/>
          </w:tcPr>
          <w:p w14:paraId="33B9E772"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519" w:type="pct"/>
            <w:shd w:val="clear" w:color="auto" w:fill="auto"/>
          </w:tcPr>
          <w:p w14:paraId="7DF0BEC0"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511" w:type="pct"/>
            <w:shd w:val="clear" w:color="auto" w:fill="EF4350" w:themeFill="accent2"/>
          </w:tcPr>
          <w:p w14:paraId="17D2D0C0"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60" w:type="pct"/>
            <w:shd w:val="clear" w:color="auto" w:fill="EF4350" w:themeFill="accent2"/>
          </w:tcPr>
          <w:p w14:paraId="0D9F191D"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2" w:type="pct"/>
            <w:shd w:val="clear" w:color="auto" w:fill="auto"/>
          </w:tcPr>
          <w:p w14:paraId="2B932C54"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24" w:type="pct"/>
            <w:shd w:val="clear" w:color="auto" w:fill="auto"/>
          </w:tcPr>
          <w:p w14:paraId="48184E3C"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1" w:type="pct"/>
            <w:shd w:val="clear" w:color="auto" w:fill="auto"/>
          </w:tcPr>
          <w:p w14:paraId="677E24B8"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351" w:type="pct"/>
            <w:shd w:val="clear" w:color="auto" w:fill="auto"/>
          </w:tcPr>
          <w:p w14:paraId="6D538746"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8" w:type="pct"/>
            <w:shd w:val="clear" w:color="auto" w:fill="EF4350" w:themeFill="accent2"/>
          </w:tcPr>
          <w:p w14:paraId="38797FDE"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r>
      <w:tr w:rsidR="00335D56" w14:paraId="0A27CA8C" w14:textId="77777777" w:rsidTr="00EA1983">
        <w:tc>
          <w:tcPr>
            <w:cnfStyle w:val="001000000000" w:firstRow="0" w:lastRow="0" w:firstColumn="1" w:lastColumn="0" w:oddVBand="0" w:evenVBand="0" w:oddHBand="0" w:evenHBand="0" w:firstRowFirstColumn="0" w:firstRowLastColumn="0" w:lastRowFirstColumn="0" w:lastRowLastColumn="0"/>
            <w:tcW w:w="424" w:type="pct"/>
            <w:vAlign w:val="center"/>
          </w:tcPr>
          <w:p w14:paraId="1BD5C89B" w14:textId="77777777" w:rsidR="00B81FB9" w:rsidRDefault="00B81FB9" w:rsidP="00B53075">
            <w:pPr>
              <w:pStyle w:val="Titulek"/>
              <w:spacing w:before="0" w:after="0"/>
              <w:jc w:val="center"/>
            </w:pPr>
            <w:r>
              <w:t>13</w:t>
            </w:r>
          </w:p>
        </w:tc>
        <w:tc>
          <w:tcPr>
            <w:tcW w:w="830" w:type="pct"/>
            <w:shd w:val="clear" w:color="auto" w:fill="EF4350" w:themeFill="accent2"/>
          </w:tcPr>
          <w:p w14:paraId="737DA2D2"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519" w:type="pct"/>
            <w:shd w:val="clear" w:color="auto" w:fill="auto"/>
          </w:tcPr>
          <w:p w14:paraId="35DC3B31"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511" w:type="pct"/>
            <w:shd w:val="clear" w:color="auto" w:fill="EF4350" w:themeFill="accent2"/>
          </w:tcPr>
          <w:p w14:paraId="5CD785AA"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60" w:type="pct"/>
            <w:shd w:val="clear" w:color="auto" w:fill="EF4350" w:themeFill="accent2"/>
          </w:tcPr>
          <w:p w14:paraId="532FB3CE"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2" w:type="pct"/>
            <w:shd w:val="clear" w:color="auto" w:fill="auto"/>
          </w:tcPr>
          <w:p w14:paraId="6811D900"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24" w:type="pct"/>
            <w:shd w:val="clear" w:color="auto" w:fill="auto"/>
          </w:tcPr>
          <w:p w14:paraId="0FBEB5D0"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1" w:type="pct"/>
            <w:shd w:val="clear" w:color="auto" w:fill="EF4350" w:themeFill="accent2"/>
          </w:tcPr>
          <w:p w14:paraId="225193C1"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351" w:type="pct"/>
            <w:shd w:val="clear" w:color="auto" w:fill="auto"/>
          </w:tcPr>
          <w:p w14:paraId="2E9E0684"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8" w:type="pct"/>
            <w:shd w:val="clear" w:color="auto" w:fill="EF4350" w:themeFill="accent2"/>
          </w:tcPr>
          <w:p w14:paraId="7F6CC0A7"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r>
      <w:tr w:rsidR="00335D56" w14:paraId="5605FF47" w14:textId="77777777" w:rsidTr="00EA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 w:type="pct"/>
            <w:vAlign w:val="center"/>
          </w:tcPr>
          <w:p w14:paraId="33920459" w14:textId="77777777" w:rsidR="00B81FB9" w:rsidRDefault="00B81FB9" w:rsidP="00B53075">
            <w:pPr>
              <w:pStyle w:val="Titulek"/>
              <w:spacing w:before="0" w:after="0"/>
              <w:jc w:val="center"/>
            </w:pPr>
            <w:r>
              <w:t>14</w:t>
            </w:r>
          </w:p>
        </w:tc>
        <w:tc>
          <w:tcPr>
            <w:tcW w:w="830" w:type="pct"/>
            <w:shd w:val="clear" w:color="auto" w:fill="EF4350" w:themeFill="accent2"/>
          </w:tcPr>
          <w:p w14:paraId="03BD999C"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519" w:type="pct"/>
            <w:shd w:val="clear" w:color="auto" w:fill="auto"/>
          </w:tcPr>
          <w:p w14:paraId="1BBAAFE5"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511" w:type="pct"/>
            <w:shd w:val="clear" w:color="auto" w:fill="EF4350" w:themeFill="accent2"/>
          </w:tcPr>
          <w:p w14:paraId="63FA9CD6"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60" w:type="pct"/>
            <w:shd w:val="clear" w:color="auto" w:fill="EF4350" w:themeFill="accent2"/>
          </w:tcPr>
          <w:p w14:paraId="205FA3DF"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2" w:type="pct"/>
            <w:shd w:val="clear" w:color="auto" w:fill="auto"/>
          </w:tcPr>
          <w:p w14:paraId="101E6B98"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24" w:type="pct"/>
            <w:shd w:val="clear" w:color="auto" w:fill="auto"/>
          </w:tcPr>
          <w:p w14:paraId="7A1267ED"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1" w:type="pct"/>
            <w:shd w:val="clear" w:color="auto" w:fill="EF4350" w:themeFill="accent2"/>
          </w:tcPr>
          <w:p w14:paraId="2F29FAC4"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351" w:type="pct"/>
            <w:shd w:val="clear" w:color="auto" w:fill="auto"/>
          </w:tcPr>
          <w:p w14:paraId="7885FADB"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8" w:type="pct"/>
            <w:shd w:val="clear" w:color="auto" w:fill="EF4350" w:themeFill="accent2"/>
          </w:tcPr>
          <w:p w14:paraId="46F5929A"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r>
      <w:tr w:rsidR="00335D56" w14:paraId="268DC235" w14:textId="77777777" w:rsidTr="00EA1983">
        <w:tc>
          <w:tcPr>
            <w:cnfStyle w:val="001000000000" w:firstRow="0" w:lastRow="0" w:firstColumn="1" w:lastColumn="0" w:oddVBand="0" w:evenVBand="0" w:oddHBand="0" w:evenHBand="0" w:firstRowFirstColumn="0" w:firstRowLastColumn="0" w:lastRowFirstColumn="0" w:lastRowLastColumn="0"/>
            <w:tcW w:w="424" w:type="pct"/>
            <w:vAlign w:val="center"/>
          </w:tcPr>
          <w:p w14:paraId="3F1F1EC2" w14:textId="77777777" w:rsidR="00B81FB9" w:rsidRDefault="00B81FB9" w:rsidP="00B53075">
            <w:pPr>
              <w:pStyle w:val="Titulek"/>
              <w:spacing w:before="0" w:after="0"/>
              <w:jc w:val="center"/>
            </w:pPr>
            <w:r>
              <w:t>15</w:t>
            </w:r>
          </w:p>
        </w:tc>
        <w:tc>
          <w:tcPr>
            <w:tcW w:w="830" w:type="pct"/>
            <w:shd w:val="clear" w:color="auto" w:fill="EF4350" w:themeFill="accent2"/>
          </w:tcPr>
          <w:p w14:paraId="27EBDBC2"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519" w:type="pct"/>
            <w:shd w:val="clear" w:color="auto" w:fill="auto"/>
          </w:tcPr>
          <w:p w14:paraId="1E5A6ECE"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511" w:type="pct"/>
            <w:shd w:val="clear" w:color="auto" w:fill="auto"/>
          </w:tcPr>
          <w:p w14:paraId="0E5999B3"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60" w:type="pct"/>
            <w:shd w:val="clear" w:color="auto" w:fill="EF4350" w:themeFill="accent2"/>
          </w:tcPr>
          <w:p w14:paraId="1E6A18BC"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2" w:type="pct"/>
            <w:shd w:val="clear" w:color="auto" w:fill="auto"/>
          </w:tcPr>
          <w:p w14:paraId="67439A51"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24" w:type="pct"/>
            <w:shd w:val="clear" w:color="auto" w:fill="auto"/>
          </w:tcPr>
          <w:p w14:paraId="27841435"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1" w:type="pct"/>
            <w:shd w:val="clear" w:color="auto" w:fill="EF4350" w:themeFill="accent2"/>
          </w:tcPr>
          <w:p w14:paraId="1107F59F"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351" w:type="pct"/>
            <w:shd w:val="clear" w:color="auto" w:fill="auto"/>
          </w:tcPr>
          <w:p w14:paraId="7966895C"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c>
          <w:tcPr>
            <w:tcW w:w="498" w:type="pct"/>
            <w:shd w:val="clear" w:color="auto" w:fill="EF4350" w:themeFill="accent2"/>
          </w:tcPr>
          <w:p w14:paraId="6DB07BE4" w14:textId="77777777" w:rsidR="00B81FB9" w:rsidRDefault="00B81FB9" w:rsidP="00B53075">
            <w:pPr>
              <w:pStyle w:val="Titulek"/>
              <w:spacing w:before="0" w:after="0"/>
              <w:cnfStyle w:val="000000000000" w:firstRow="0" w:lastRow="0" w:firstColumn="0" w:lastColumn="0" w:oddVBand="0" w:evenVBand="0" w:oddHBand="0" w:evenHBand="0" w:firstRowFirstColumn="0" w:firstRowLastColumn="0" w:lastRowFirstColumn="0" w:lastRowLastColumn="0"/>
            </w:pPr>
          </w:p>
        </w:tc>
      </w:tr>
      <w:tr w:rsidR="00335D56" w14:paraId="1978879B" w14:textId="77777777" w:rsidTr="00EA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 w:type="pct"/>
            <w:vAlign w:val="center"/>
          </w:tcPr>
          <w:p w14:paraId="27601FC8" w14:textId="77777777" w:rsidR="00B81FB9" w:rsidRDefault="00B81FB9" w:rsidP="00B53075">
            <w:pPr>
              <w:pStyle w:val="Titulek"/>
              <w:spacing w:before="0" w:after="0"/>
              <w:jc w:val="center"/>
            </w:pPr>
            <w:r>
              <w:t>16</w:t>
            </w:r>
          </w:p>
        </w:tc>
        <w:tc>
          <w:tcPr>
            <w:tcW w:w="830" w:type="pct"/>
            <w:shd w:val="clear" w:color="auto" w:fill="EF4350" w:themeFill="accent2"/>
          </w:tcPr>
          <w:p w14:paraId="2DAFFBCC"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519" w:type="pct"/>
            <w:shd w:val="clear" w:color="auto" w:fill="auto"/>
          </w:tcPr>
          <w:p w14:paraId="535B872B"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511" w:type="pct"/>
            <w:shd w:val="clear" w:color="auto" w:fill="EF4350" w:themeFill="accent2"/>
          </w:tcPr>
          <w:p w14:paraId="795D5017"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60" w:type="pct"/>
            <w:shd w:val="clear" w:color="auto" w:fill="auto"/>
          </w:tcPr>
          <w:p w14:paraId="0BD66989"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2" w:type="pct"/>
            <w:shd w:val="clear" w:color="auto" w:fill="EF4350" w:themeFill="accent2"/>
          </w:tcPr>
          <w:p w14:paraId="3B9B64E4"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24" w:type="pct"/>
            <w:shd w:val="clear" w:color="auto" w:fill="EF4350" w:themeFill="accent2"/>
          </w:tcPr>
          <w:p w14:paraId="537A5A8A"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1" w:type="pct"/>
            <w:shd w:val="clear" w:color="auto" w:fill="auto"/>
          </w:tcPr>
          <w:p w14:paraId="17F04690"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351" w:type="pct"/>
            <w:shd w:val="clear" w:color="auto" w:fill="auto"/>
          </w:tcPr>
          <w:p w14:paraId="77CFC166"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c>
          <w:tcPr>
            <w:tcW w:w="498" w:type="pct"/>
            <w:shd w:val="clear" w:color="auto" w:fill="EF4350" w:themeFill="accent2"/>
          </w:tcPr>
          <w:p w14:paraId="783B6402" w14:textId="77777777" w:rsidR="00B81FB9" w:rsidRDefault="00B81FB9" w:rsidP="00B53075">
            <w:pPr>
              <w:pStyle w:val="Titulek"/>
              <w:spacing w:before="0" w:after="0"/>
              <w:cnfStyle w:val="000000100000" w:firstRow="0" w:lastRow="0" w:firstColumn="0" w:lastColumn="0" w:oddVBand="0" w:evenVBand="0" w:oddHBand="1" w:evenHBand="0" w:firstRowFirstColumn="0" w:firstRowLastColumn="0" w:lastRowFirstColumn="0" w:lastRowLastColumn="0"/>
            </w:pPr>
          </w:p>
        </w:tc>
      </w:tr>
    </w:tbl>
    <w:p w14:paraId="3FF707EC" w14:textId="77777777" w:rsidR="00B81FB9" w:rsidRDefault="00B81FB9" w:rsidP="00B81FB9">
      <w:pPr>
        <w:pStyle w:val="Titulek"/>
        <w:rPr>
          <w:rFonts w:eastAsia="Times New Roman" w:cs="Times New Roman"/>
          <w:color w:val="0D3B5E" w:themeColor="accent1"/>
          <w:kern w:val="32"/>
          <w:sz w:val="44"/>
          <w:szCs w:val="52"/>
          <w:lang w:eastAsia="cs-CZ"/>
        </w:rPr>
      </w:pPr>
      <w:r>
        <w:br w:type="page"/>
      </w:r>
    </w:p>
    <w:p w14:paraId="5C68490F" w14:textId="77777777" w:rsidR="00A03B80" w:rsidRDefault="00A03B80" w:rsidP="00A03B80">
      <w:pPr>
        <w:pStyle w:val="Nadpis1"/>
      </w:pPr>
      <w:bookmarkStart w:id="15" w:name="_Toc48075661"/>
      <w:r>
        <w:lastRenderedPageBreak/>
        <w:t>Odpovědi na evaluační otázky</w:t>
      </w:r>
      <w:bookmarkEnd w:id="15"/>
    </w:p>
    <w:p w14:paraId="27C7AFE6" w14:textId="77777777" w:rsidR="00A03B80" w:rsidRPr="00A03B80" w:rsidRDefault="00A03B80" w:rsidP="00984154">
      <w:pPr>
        <w:pStyle w:val="Nadpis2"/>
        <w:pageBreakBefore w:val="0"/>
        <w:ind w:left="578"/>
      </w:pPr>
      <w:bookmarkStart w:id="16" w:name="_Toc48075662"/>
      <w:r w:rsidRPr="00A03B80">
        <w:t>EO 1: Je metodické prostředí ŘO OP PIK v oblasti TP trvalé, přehledné a uživatelsky přívětivé?</w:t>
      </w:r>
      <w:bookmarkEnd w:id="16"/>
    </w:p>
    <w:p w14:paraId="32B3D02A" w14:textId="77777777" w:rsidR="00AE0031" w:rsidRDefault="00A03B80" w:rsidP="00243679">
      <w:pPr>
        <w:pStyle w:val="Nadpis3"/>
      </w:pPr>
      <w:bookmarkStart w:id="17" w:name="_Toc48075663"/>
      <w:r>
        <w:t>Úkol</w:t>
      </w:r>
      <w:bookmarkEnd w:id="17"/>
    </w:p>
    <w:p w14:paraId="3745AB48" w14:textId="77777777" w:rsidR="00A03B80" w:rsidRDefault="00A03B80" w:rsidP="00A03B80">
      <w:r>
        <w:t xml:space="preserve">Na základě analýzy interní dokumentace zpracovat procesní diagramy procesů TP OP PIK (procesní mapa TP </w:t>
      </w:r>
      <w:r w:rsidR="006D68B3">
        <w:t>OP PIK</w:t>
      </w:r>
      <w:r>
        <w:t>), které budou následně dopracovány na základě komentářů z individuálních rozhovorů. Dalším tématem je analýza změn metodického prostředí, které ovlivňují jeho stabilitu. Součástí bude i subjektivní hodnocení změn pracovníky implementační struktury skrze dotazníkové šetření.</w:t>
      </w:r>
    </w:p>
    <w:p w14:paraId="6B2B8B0E" w14:textId="77777777" w:rsidR="006C6715" w:rsidRDefault="006C6715" w:rsidP="00A03B80"/>
    <w:p w14:paraId="06C8C2B3" w14:textId="77777777" w:rsidR="00A03B80" w:rsidRDefault="00A03B80" w:rsidP="00A03B80">
      <w:pPr>
        <w:pStyle w:val="Nadpis3"/>
      </w:pPr>
      <w:bookmarkStart w:id="18" w:name="_Toc48075664"/>
      <w:r>
        <w:t>Východiska</w:t>
      </w:r>
      <w:bookmarkEnd w:id="18"/>
    </w:p>
    <w:p w14:paraId="5EE202D3" w14:textId="719119D3" w:rsidR="001E314F" w:rsidRDefault="001E314F" w:rsidP="001E314F">
      <w:r>
        <w:t>Procesní mapa TP OP</w:t>
      </w:r>
      <w:r w:rsidR="006D68B3">
        <w:t xml:space="preserve"> </w:t>
      </w:r>
      <w:r>
        <w:t>PIK je souhrnem všech procesů identifikovaných v rámci TP OP PIK. Na základě vlastního vypracování procesní mapy a jejího srovnání s podobou procesní mapy dle zástupců implementační struktury. Z těchto výsledků bude možné hodnotit přehlednost a uživatelskou přívětivost metodického prostředí TP OP PIK. Dle vývoje a typu počtu změn bude dále možné sledovat stálo</w:t>
      </w:r>
      <w:r w:rsidR="0115C467">
        <w:t>st</w:t>
      </w:r>
      <w:r>
        <w:t xml:space="preserve"> metodického prostředí.</w:t>
      </w:r>
    </w:p>
    <w:p w14:paraId="2DBA2CD4" w14:textId="77777777" w:rsidR="00B37DEC" w:rsidRDefault="00B37DEC" w:rsidP="001E314F"/>
    <w:p w14:paraId="6F6C01C4" w14:textId="77777777" w:rsidR="00A03B80" w:rsidRDefault="00A03B80" w:rsidP="00A03B80">
      <w:pPr>
        <w:pStyle w:val="Nadpis3"/>
      </w:pPr>
      <w:bookmarkStart w:id="19" w:name="_Toc48075665"/>
      <w:r>
        <w:t>Zjištění v návaznosti na EO</w:t>
      </w:r>
      <w:bookmarkEnd w:id="19"/>
      <w:r>
        <w:t xml:space="preserve"> </w:t>
      </w:r>
    </w:p>
    <w:tbl>
      <w:tblPr>
        <w:tblStyle w:val="Tabulkaseznamu3zvraznn12"/>
        <w:tblW w:w="5000" w:type="pct"/>
        <w:tblLook w:val="00A0" w:firstRow="1" w:lastRow="0" w:firstColumn="1" w:lastColumn="0" w:noHBand="0" w:noVBand="0"/>
      </w:tblPr>
      <w:tblGrid>
        <w:gridCol w:w="2784"/>
        <w:gridCol w:w="6278"/>
      </w:tblGrid>
      <w:tr w:rsidR="00AE0031" w:rsidRPr="00A03B80" w14:paraId="0A082268" w14:textId="77777777" w:rsidTr="6718AD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6" w:type="pct"/>
            <w:tcBorders>
              <w:top w:val="single" w:sz="4" w:space="0" w:color="0D3B5E" w:themeColor="accent1"/>
              <w:left w:val="single" w:sz="4" w:space="0" w:color="0D3B5E" w:themeColor="accent1"/>
              <w:bottom w:val="single" w:sz="4" w:space="0" w:color="FFFFFF" w:themeColor="background1"/>
            </w:tcBorders>
            <w:vAlign w:val="center"/>
            <w:hideMark/>
          </w:tcPr>
          <w:p w14:paraId="1D8CBC68" w14:textId="77777777" w:rsidR="00AE0031" w:rsidRPr="001E314F" w:rsidRDefault="00A03B80" w:rsidP="00A03B80">
            <w:pPr>
              <w:widowControl w:val="0"/>
              <w:suppressAutoHyphens/>
              <w:spacing w:before="60" w:after="60"/>
              <w:jc w:val="left"/>
              <w:rPr>
                <w:rFonts w:cstheme="minorHAnsi"/>
                <w:color w:val="auto"/>
              </w:rPr>
            </w:pPr>
            <w:r w:rsidRPr="001E314F">
              <w:rPr>
                <w:rFonts w:cstheme="minorHAnsi"/>
                <w:color w:val="auto"/>
              </w:rPr>
              <w:t>Evaluační otázka</w:t>
            </w:r>
          </w:p>
        </w:tc>
        <w:tc>
          <w:tcPr>
            <w:cnfStyle w:val="000010000000" w:firstRow="0" w:lastRow="0" w:firstColumn="0" w:lastColumn="0" w:oddVBand="1" w:evenVBand="0" w:oddHBand="0" w:evenHBand="0" w:firstRowFirstColumn="0" w:firstRowLastColumn="0" w:lastRowFirstColumn="0" w:lastRowLastColumn="0"/>
            <w:tcW w:w="3464" w:type="pct"/>
            <w:tcBorders>
              <w:top w:val="single" w:sz="4" w:space="0" w:color="0D3B5E" w:themeColor="accent1"/>
              <w:bottom w:val="nil"/>
            </w:tcBorders>
            <w:shd w:val="clear" w:color="auto" w:fill="auto"/>
            <w:vAlign w:val="center"/>
          </w:tcPr>
          <w:p w14:paraId="3B24B387" w14:textId="77777777" w:rsidR="00486EE9" w:rsidRPr="00F8733A" w:rsidRDefault="52C49206" w:rsidP="6718AD7E">
            <w:pPr>
              <w:widowControl w:val="0"/>
              <w:suppressAutoHyphens/>
              <w:spacing w:before="60" w:after="60"/>
              <w:jc w:val="left"/>
              <w:rPr>
                <w:color w:val="auto"/>
              </w:rPr>
            </w:pPr>
            <w:r w:rsidRPr="6718AD7E">
              <w:rPr>
                <w:color w:val="auto"/>
              </w:rPr>
              <w:t>Je metodické prostředí ŘO OP PIK v oblasti TP trvalé, přehledné a uživatelsky přívětivé?</w:t>
            </w:r>
          </w:p>
        </w:tc>
      </w:tr>
      <w:tr w:rsidR="00F8733A" w:rsidRPr="00A03B80" w14:paraId="105398A8" w14:textId="77777777" w:rsidTr="6718A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751C9385" w14:textId="77777777" w:rsidR="00F8733A" w:rsidRPr="0079623E" w:rsidRDefault="00F8733A" w:rsidP="00F8733A">
            <w:pPr>
              <w:widowControl w:val="0"/>
              <w:suppressAutoHyphens/>
              <w:spacing w:before="60" w:after="60"/>
              <w:jc w:val="left"/>
              <w:rPr>
                <w:rFonts w:cstheme="minorHAnsi"/>
              </w:rPr>
            </w:pPr>
            <w:r>
              <w:rPr>
                <w:rFonts w:cstheme="minorHAnsi"/>
              </w:rPr>
              <w:t>Zhodnocení</w:t>
            </w:r>
          </w:p>
        </w:tc>
        <w:tc>
          <w:tcPr>
            <w:cnfStyle w:val="000010000000" w:firstRow="0" w:lastRow="0" w:firstColumn="0" w:lastColumn="0" w:oddVBand="1" w:evenVBand="0" w:oddHBand="0" w:evenHBand="0" w:firstRowFirstColumn="0" w:firstRowLastColumn="0" w:lastRowFirstColumn="0" w:lastRowLastColumn="0"/>
            <w:tcW w:w="3464" w:type="pct"/>
            <w:hideMark/>
          </w:tcPr>
          <w:p w14:paraId="645447CE" w14:textId="77777777" w:rsidR="00F8733A" w:rsidRPr="00A03B80" w:rsidRDefault="00F8733A" w:rsidP="00F8733A">
            <w:pPr>
              <w:widowControl w:val="0"/>
              <w:suppressAutoHyphens/>
              <w:spacing w:before="60" w:after="60"/>
              <w:jc w:val="left"/>
              <w:rPr>
                <w:rFonts w:cstheme="minorHAnsi"/>
              </w:rPr>
            </w:pPr>
            <w:r w:rsidRPr="007A6E19">
              <w:t>Spíše ano</w:t>
            </w:r>
          </w:p>
        </w:tc>
      </w:tr>
      <w:tr w:rsidR="00F8733A" w:rsidRPr="00A03B80" w14:paraId="25BCAED5" w14:textId="77777777" w:rsidTr="6718AD7E">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7214314E" w14:textId="77777777" w:rsidR="00F8733A" w:rsidRPr="00A03B80" w:rsidRDefault="00F8733A" w:rsidP="00F8733A">
            <w:pPr>
              <w:widowControl w:val="0"/>
              <w:suppressAutoHyphens/>
              <w:spacing w:before="60" w:after="60"/>
              <w:jc w:val="left"/>
              <w:rPr>
                <w:rFonts w:cstheme="minorHAnsi"/>
              </w:rPr>
            </w:pPr>
            <w:r w:rsidRPr="00A03B80">
              <w:rPr>
                <w:rFonts w:cstheme="minorHAnsi"/>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7C47FE09" w14:textId="06E31C3B" w:rsidR="00F8733A" w:rsidRDefault="00F8733A" w:rsidP="006D68B3">
            <w:pPr>
              <w:widowControl w:val="0"/>
              <w:suppressAutoHyphens/>
              <w:spacing w:before="60" w:after="60"/>
              <w:jc w:val="left"/>
            </w:pPr>
            <w:r w:rsidRPr="007A6E19">
              <w:t xml:space="preserve">Změny, které se vztahují k metodickému prostředí OP PIK v oblasti TP, spíše upřesňují podobu daných procesů. Jedna ze změn je dokonce čistě informačního charakteru, zdůvodňuje, proč došlo ke zdržení úpravy procesu. Nicméně, jsou i </w:t>
            </w:r>
            <w:r w:rsidR="006D68B3">
              <w:t>změny</w:t>
            </w:r>
            <w:r w:rsidRPr="007A6E19">
              <w:t>, jejichž dopad na podobu procesů je významnější. V rámci jedné ze změn došlo k</w:t>
            </w:r>
            <w:r w:rsidR="00F97981">
              <w:t>e</w:t>
            </w:r>
            <w:r w:rsidRPr="007A6E19">
              <w:t xml:space="preserve"> změně struktury i celkové podoby procesů, které se týkají přijetí nového zaměstnance a dalšího vzdělávání (např. Realizace školení interními pracovníky; Adaptační proces). U dalších procesů s</w:t>
            </w:r>
            <w:r w:rsidR="00A839C5">
              <w:t> </w:t>
            </w:r>
            <w:r w:rsidRPr="007A6E19">
              <w:t xml:space="preserve">významnějším dopadem došlo k odstranění/vytvoření formulářů potřebných pro daný proces. Jako další negativní jev jsme identifikovali opakovanou úpravu jednoho procesu, což může pro zaměstnance způsobit nepřehlednost daného procesu. Dlouhodobě dochází ke snižování počtu změn. Mimo zmíněné snižování počtu změn vnímáme pozitivně i zohlednění připomínek zaměstnanců </w:t>
            </w:r>
            <w:r w:rsidRPr="007A6E19">
              <w:lastRenderedPageBreak/>
              <w:t>k</w:t>
            </w:r>
            <w:r w:rsidR="00A839C5">
              <w:t> </w:t>
            </w:r>
            <w:r w:rsidRPr="007A6E19">
              <w:t>určitým procesům.</w:t>
            </w:r>
          </w:p>
          <w:p w14:paraId="0BB47A18" w14:textId="3774761A" w:rsidR="00B81FB9" w:rsidRPr="00A03B80" w:rsidRDefault="00B81FB9" w:rsidP="002B3DB3">
            <w:pPr>
              <w:widowControl w:val="0"/>
              <w:suppressAutoHyphens/>
              <w:spacing w:before="60" w:after="60"/>
              <w:jc w:val="left"/>
              <w:rPr>
                <w:rFonts w:cstheme="minorHAnsi"/>
              </w:rPr>
            </w:pPr>
            <w:r>
              <w:rPr>
                <w:rFonts w:cstheme="minorHAnsi"/>
              </w:rPr>
              <w:t>Z odpovědí na následující evaluační otáz</w:t>
            </w:r>
            <w:r w:rsidR="00EA1983">
              <w:rPr>
                <w:rFonts w:cstheme="minorHAnsi"/>
              </w:rPr>
              <w:t>ce</w:t>
            </w:r>
            <w:r>
              <w:rPr>
                <w:rFonts w:cstheme="minorHAnsi"/>
              </w:rPr>
              <w:t xml:space="preserve"> vyplývá, že zaměstnanci jsou s metodickým prostředím TP OP</w:t>
            </w:r>
            <w:r w:rsidR="00400B0F">
              <w:rPr>
                <w:rFonts w:cstheme="minorHAnsi"/>
              </w:rPr>
              <w:t xml:space="preserve"> </w:t>
            </w:r>
            <w:r>
              <w:rPr>
                <w:rFonts w:cstheme="minorHAnsi"/>
              </w:rPr>
              <w:t xml:space="preserve">PIK seznámeni </w:t>
            </w:r>
            <w:r w:rsidR="002B3DB3">
              <w:rPr>
                <w:rFonts w:cstheme="minorHAnsi"/>
              </w:rPr>
              <w:t xml:space="preserve">a </w:t>
            </w:r>
            <w:r>
              <w:rPr>
                <w:rFonts w:cstheme="minorHAnsi"/>
              </w:rPr>
              <w:t>provádějí své pracovní úkony v souladu s ní</w:t>
            </w:r>
            <w:r w:rsidR="002B3DB3">
              <w:rPr>
                <w:rFonts w:cstheme="minorHAnsi"/>
              </w:rPr>
              <w:t>m</w:t>
            </w:r>
            <w:r>
              <w:rPr>
                <w:rFonts w:cstheme="minorHAnsi"/>
              </w:rPr>
              <w:t>. Lze tedy dovozovat, že metodické prostředí TP je dostatečně uživatelsky přívětivé. V dílčích případech však je pracovníky ŘO i ZS zdůrazňováno, že uživatelskou přívětivost omezuje absence šablon pro konkrétní úkony. Podrobněji viz následující EO.</w:t>
            </w:r>
          </w:p>
        </w:tc>
      </w:tr>
      <w:tr w:rsidR="00F8733A" w:rsidRPr="00A03B80" w14:paraId="05D6EF98" w14:textId="77777777" w:rsidTr="6718A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528BD920" w14:textId="77777777" w:rsidR="00F8733A" w:rsidRPr="00A03B80" w:rsidRDefault="00F8733A" w:rsidP="00F8733A">
            <w:pPr>
              <w:widowControl w:val="0"/>
              <w:suppressAutoHyphens/>
              <w:spacing w:before="60" w:after="60"/>
              <w:jc w:val="left"/>
              <w:rPr>
                <w:rFonts w:cstheme="minorHAnsi"/>
              </w:rPr>
            </w:pPr>
            <w:r w:rsidRPr="00A03B80">
              <w:rPr>
                <w:rFonts w:cstheme="minorHAnsi"/>
              </w:rPr>
              <w:lastRenderedPageBreak/>
              <w:t xml:space="preserve">Doporučení pro aktuální </w:t>
            </w:r>
            <w:r w:rsidR="0032179B">
              <w:rPr>
                <w:rFonts w:cstheme="minorHAnsi"/>
              </w:rPr>
              <w:t>PO</w:t>
            </w:r>
          </w:p>
        </w:tc>
        <w:tc>
          <w:tcPr>
            <w:cnfStyle w:val="000010000000" w:firstRow="0" w:lastRow="0" w:firstColumn="0" w:lastColumn="0" w:oddVBand="1" w:evenVBand="0" w:oddHBand="0" w:evenHBand="0" w:firstRowFirstColumn="0" w:firstRowLastColumn="0" w:lastRowFirstColumn="0" w:lastRowLastColumn="0"/>
            <w:tcW w:w="3464" w:type="pct"/>
          </w:tcPr>
          <w:p w14:paraId="5A157FDC" w14:textId="77777777" w:rsidR="00F8733A" w:rsidRPr="0079623E" w:rsidRDefault="00F8733A" w:rsidP="00F8733A">
            <w:pPr>
              <w:widowControl w:val="0"/>
              <w:suppressAutoHyphens/>
              <w:spacing w:before="60" w:after="60"/>
              <w:jc w:val="left"/>
              <w:rPr>
                <w:rFonts w:cstheme="minorHAnsi"/>
              </w:rPr>
            </w:pPr>
            <w:r>
              <w:rPr>
                <w:rFonts w:cstheme="minorHAnsi"/>
              </w:rPr>
              <w:t>-</w:t>
            </w:r>
          </w:p>
        </w:tc>
      </w:tr>
      <w:tr w:rsidR="00F8733A" w:rsidRPr="00A03B80" w14:paraId="5FBFBD6B" w14:textId="77777777" w:rsidTr="6718AD7E">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tcPr>
          <w:p w14:paraId="21B25770" w14:textId="77777777" w:rsidR="00F8733A" w:rsidRPr="00A03B80" w:rsidRDefault="00F8733A" w:rsidP="00F8733A">
            <w:pPr>
              <w:widowControl w:val="0"/>
              <w:suppressAutoHyphens/>
              <w:spacing w:before="60" w:after="60"/>
              <w:jc w:val="left"/>
              <w:rPr>
                <w:rFonts w:cstheme="minorHAnsi"/>
              </w:rPr>
            </w:pPr>
            <w:r w:rsidRPr="00A03B80">
              <w:rPr>
                <w:rFonts w:cstheme="minorHAnsi"/>
              </w:rPr>
              <w:t xml:space="preserve">Doporučení pro </w:t>
            </w:r>
            <w:r w:rsidR="0032179B">
              <w:rPr>
                <w:rFonts w:cstheme="minorHAnsi"/>
              </w:rPr>
              <w:t>PO</w:t>
            </w:r>
            <w:r w:rsidRPr="00A03B80">
              <w:rPr>
                <w:rFonts w:cstheme="minorHAnsi"/>
              </w:rPr>
              <w:t xml:space="preserve"> 2021+</w:t>
            </w:r>
          </w:p>
        </w:tc>
        <w:tc>
          <w:tcPr>
            <w:cnfStyle w:val="000010000000" w:firstRow="0" w:lastRow="0" w:firstColumn="0" w:lastColumn="0" w:oddVBand="1" w:evenVBand="0" w:oddHBand="0" w:evenHBand="0" w:firstRowFirstColumn="0" w:firstRowLastColumn="0" w:lastRowFirstColumn="0" w:lastRowLastColumn="0"/>
            <w:tcW w:w="3464" w:type="pct"/>
          </w:tcPr>
          <w:p w14:paraId="51D12686" w14:textId="1CAB44A5" w:rsidR="00F8733A" w:rsidRPr="0079623E" w:rsidRDefault="00EA1983" w:rsidP="00F8733A">
            <w:pPr>
              <w:widowControl w:val="0"/>
              <w:suppressAutoHyphens/>
              <w:spacing w:before="60" w:after="60"/>
              <w:jc w:val="left"/>
              <w:rPr>
                <w:rFonts w:cstheme="minorHAnsi"/>
              </w:rPr>
            </w:pPr>
            <w:r>
              <w:rPr>
                <w:rFonts w:cstheme="minorHAnsi"/>
              </w:rPr>
              <w:t>-</w:t>
            </w:r>
          </w:p>
        </w:tc>
      </w:tr>
    </w:tbl>
    <w:p w14:paraId="59D28A6F" w14:textId="77777777" w:rsidR="00AE0031" w:rsidRPr="00A03B80" w:rsidRDefault="00AE0031" w:rsidP="00A03B80">
      <w:pPr>
        <w:widowControl w:val="0"/>
        <w:suppressAutoHyphens/>
        <w:spacing w:before="60" w:after="60" w:line="240" w:lineRule="auto"/>
        <w:jc w:val="left"/>
        <w:rPr>
          <w:rFonts w:cstheme="minorHAnsi"/>
        </w:rPr>
      </w:pPr>
    </w:p>
    <w:p w14:paraId="7D15B8FC" w14:textId="77777777" w:rsidR="00AE0031" w:rsidRDefault="00A03B80" w:rsidP="00243679">
      <w:pPr>
        <w:pStyle w:val="Nadpis3"/>
      </w:pPr>
      <w:bookmarkStart w:id="20" w:name="_Toc48075666"/>
      <w:r>
        <w:t>Doplňující informace k EO</w:t>
      </w:r>
      <w:bookmarkEnd w:id="20"/>
    </w:p>
    <w:p w14:paraId="456694A2" w14:textId="77777777" w:rsidR="00153FE6" w:rsidRDefault="00153FE6" w:rsidP="00A03B80">
      <w:r>
        <w:t>Během hodnoceného období došlo pouze ke 7 změnám v rámci metodického prostředí OP PIK</w:t>
      </w:r>
      <w:r w:rsidR="0079091B">
        <w:t xml:space="preserve"> v oblasti TP</w:t>
      </w:r>
      <w:r>
        <w:t xml:space="preserve">. Jejich konkrétní znění a další detaily změn jsou uvedeny v tabulce níže. </w:t>
      </w:r>
    </w:p>
    <w:p w14:paraId="0B60D2B6" w14:textId="6150227F" w:rsidR="00153FE6" w:rsidRDefault="00153FE6" w:rsidP="00153FE6">
      <w:pPr>
        <w:pStyle w:val="Titulek"/>
      </w:pPr>
      <w:bookmarkStart w:id="21" w:name="_Toc48075747"/>
      <w:r>
        <w:t xml:space="preserve">Tabulka </w:t>
      </w:r>
      <w:r w:rsidR="0002741E">
        <w:fldChar w:fldCharType="begin"/>
      </w:r>
      <w:r>
        <w:instrText>SEQ Tabulka \* ARABIC</w:instrText>
      </w:r>
      <w:r w:rsidR="0002741E">
        <w:fldChar w:fldCharType="separate"/>
      </w:r>
      <w:r w:rsidR="00153E21">
        <w:rPr>
          <w:noProof/>
        </w:rPr>
        <w:t>2</w:t>
      </w:r>
      <w:r w:rsidR="0002741E">
        <w:fldChar w:fldCharType="end"/>
      </w:r>
      <w:r>
        <w:t>: Přehled změn evaluovaných procesů</w:t>
      </w:r>
      <w:bookmarkEnd w:id="21"/>
    </w:p>
    <w:tbl>
      <w:tblPr>
        <w:tblStyle w:val="Styl1"/>
        <w:tblW w:w="5000" w:type="pct"/>
        <w:tblBorders>
          <w:top w:val="single" w:sz="4" w:space="0" w:color="0D3B5E" w:themeColor="accent1"/>
          <w:left w:val="single" w:sz="4" w:space="0" w:color="0D3B5E" w:themeColor="accent1"/>
          <w:bottom w:val="single" w:sz="4" w:space="0" w:color="0D3B5E" w:themeColor="accent1"/>
          <w:right w:val="single" w:sz="4" w:space="0" w:color="0D3B5E" w:themeColor="accent1"/>
        </w:tblBorders>
        <w:tblLook w:val="04A0" w:firstRow="1" w:lastRow="0" w:firstColumn="1" w:lastColumn="0" w:noHBand="0" w:noVBand="1"/>
      </w:tblPr>
      <w:tblGrid>
        <w:gridCol w:w="608"/>
        <w:gridCol w:w="1219"/>
        <w:gridCol w:w="2701"/>
        <w:gridCol w:w="2238"/>
        <w:gridCol w:w="2296"/>
      </w:tblGrid>
      <w:tr w:rsidR="00B37DEC" w:rsidRPr="007734BD" w14:paraId="7C57946A" w14:textId="77777777" w:rsidTr="00B37DE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6" w:type="pct"/>
            <w:vAlign w:val="center"/>
            <w:hideMark/>
          </w:tcPr>
          <w:p w14:paraId="1C804B03" w14:textId="77777777" w:rsidR="00153FE6" w:rsidRPr="00B53075" w:rsidRDefault="00153FE6" w:rsidP="009926D2">
            <w:pPr>
              <w:spacing w:after="0"/>
              <w:jc w:val="center"/>
              <w:rPr>
                <w:rFonts w:ascii="Calibri" w:eastAsia="Times New Roman" w:hAnsi="Calibri" w:cs="Calibri"/>
                <w:sz w:val="20"/>
                <w:lang w:eastAsia="cs-CZ"/>
              </w:rPr>
            </w:pPr>
            <w:r w:rsidRPr="00B53075">
              <w:rPr>
                <w:rFonts w:ascii="Calibri" w:eastAsia="Times New Roman" w:hAnsi="Calibri" w:cs="Calibri"/>
                <w:color w:val="auto"/>
                <w:sz w:val="20"/>
                <w:lang w:eastAsia="cs-CZ"/>
              </w:rPr>
              <w:t>Číslo</w:t>
            </w:r>
          </w:p>
        </w:tc>
        <w:tc>
          <w:tcPr>
            <w:tcW w:w="602" w:type="pct"/>
            <w:noWrap/>
            <w:vAlign w:val="center"/>
            <w:hideMark/>
          </w:tcPr>
          <w:p w14:paraId="00CA8317" w14:textId="77777777" w:rsidR="00153FE6" w:rsidRPr="00B53075" w:rsidRDefault="00153FE6">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lang w:eastAsia="cs-CZ"/>
              </w:rPr>
            </w:pPr>
            <w:r w:rsidRPr="00B53075">
              <w:rPr>
                <w:rFonts w:ascii="Calibri" w:eastAsia="Times New Roman" w:hAnsi="Calibri" w:cs="Calibri"/>
                <w:color w:val="auto"/>
                <w:sz w:val="20"/>
                <w:lang w:eastAsia="cs-CZ"/>
              </w:rPr>
              <w:t>Datum</w:t>
            </w:r>
          </w:p>
        </w:tc>
        <w:tc>
          <w:tcPr>
            <w:tcW w:w="1320" w:type="pct"/>
            <w:noWrap/>
            <w:vAlign w:val="center"/>
            <w:hideMark/>
          </w:tcPr>
          <w:p w14:paraId="7413CA64" w14:textId="77777777" w:rsidR="00153FE6" w:rsidRPr="00B53075" w:rsidRDefault="00153FE6">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lang w:eastAsia="cs-CZ"/>
              </w:rPr>
            </w:pPr>
            <w:r w:rsidRPr="00B53075">
              <w:rPr>
                <w:rFonts w:ascii="Calibri" w:eastAsia="Times New Roman" w:hAnsi="Calibri" w:cs="Calibri"/>
                <w:color w:val="auto"/>
                <w:sz w:val="20"/>
                <w:lang w:eastAsia="cs-CZ"/>
              </w:rPr>
              <w:t>Číslo jednací</w:t>
            </w:r>
          </w:p>
        </w:tc>
        <w:tc>
          <w:tcPr>
            <w:tcW w:w="1096" w:type="pct"/>
            <w:noWrap/>
            <w:vAlign w:val="center"/>
            <w:hideMark/>
          </w:tcPr>
          <w:p w14:paraId="364851A5" w14:textId="77777777" w:rsidR="00153FE6" w:rsidRPr="00B53075" w:rsidRDefault="00153FE6">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lang w:eastAsia="cs-CZ"/>
              </w:rPr>
            </w:pPr>
            <w:r w:rsidRPr="00B53075">
              <w:rPr>
                <w:rFonts w:ascii="Calibri" w:eastAsia="Times New Roman" w:hAnsi="Calibri" w:cs="Calibri"/>
                <w:color w:val="auto"/>
                <w:sz w:val="20"/>
                <w:lang w:eastAsia="cs-CZ"/>
              </w:rPr>
              <w:t>Vypracoval</w:t>
            </w:r>
          </w:p>
        </w:tc>
        <w:tc>
          <w:tcPr>
            <w:tcW w:w="1675" w:type="pct"/>
            <w:noWrap/>
            <w:vAlign w:val="center"/>
            <w:hideMark/>
          </w:tcPr>
          <w:p w14:paraId="0F70FAF0" w14:textId="77777777" w:rsidR="00153FE6" w:rsidRPr="00B53075" w:rsidRDefault="00153FE6">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lang w:eastAsia="cs-CZ"/>
              </w:rPr>
            </w:pPr>
            <w:r w:rsidRPr="00B53075">
              <w:rPr>
                <w:rFonts w:ascii="Calibri" w:eastAsia="Times New Roman" w:hAnsi="Calibri" w:cs="Calibri"/>
                <w:color w:val="auto"/>
                <w:sz w:val="20"/>
                <w:lang w:eastAsia="cs-CZ"/>
              </w:rPr>
              <w:t>Název</w:t>
            </w:r>
          </w:p>
        </w:tc>
      </w:tr>
      <w:tr w:rsidR="00153FE6" w:rsidRPr="007734BD" w14:paraId="6DDCD0D4" w14:textId="77777777" w:rsidTr="00B5307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06" w:type="pct"/>
            <w:tcBorders>
              <w:top w:val="none" w:sz="0" w:space="0" w:color="auto"/>
              <w:bottom w:val="none" w:sz="0" w:space="0" w:color="auto"/>
              <w:right w:val="none" w:sz="0" w:space="0" w:color="auto"/>
            </w:tcBorders>
            <w:vAlign w:val="center"/>
            <w:hideMark/>
          </w:tcPr>
          <w:p w14:paraId="46E58E6F" w14:textId="77777777" w:rsidR="00153FE6" w:rsidRPr="00B53075" w:rsidRDefault="00153FE6" w:rsidP="009926D2">
            <w:pPr>
              <w:spacing w:after="0"/>
              <w:jc w:val="center"/>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1</w:t>
            </w:r>
          </w:p>
        </w:tc>
        <w:tc>
          <w:tcPr>
            <w:tcW w:w="602" w:type="pct"/>
            <w:tcBorders>
              <w:top w:val="none" w:sz="0" w:space="0" w:color="auto"/>
              <w:bottom w:val="none" w:sz="0" w:space="0" w:color="auto"/>
            </w:tcBorders>
            <w:noWrap/>
            <w:vAlign w:val="center"/>
            <w:hideMark/>
          </w:tcPr>
          <w:p w14:paraId="6F960FC3" w14:textId="77777777" w:rsidR="00153FE6" w:rsidRPr="00B53075" w:rsidRDefault="00153FE6" w:rsidP="009926D2">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19. 10. 2018</w:t>
            </w:r>
          </w:p>
        </w:tc>
        <w:tc>
          <w:tcPr>
            <w:tcW w:w="1320" w:type="pct"/>
            <w:tcBorders>
              <w:top w:val="none" w:sz="0" w:space="0" w:color="auto"/>
              <w:bottom w:val="none" w:sz="0" w:space="0" w:color="auto"/>
            </w:tcBorders>
            <w:noWrap/>
            <w:vAlign w:val="center"/>
            <w:hideMark/>
          </w:tcPr>
          <w:p w14:paraId="6AE7AB11" w14:textId="77777777" w:rsidR="00153FE6" w:rsidRPr="00B53075" w:rsidRDefault="00153FE6">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MPO 76300/18/61010/61000</w:t>
            </w:r>
          </w:p>
        </w:tc>
        <w:tc>
          <w:tcPr>
            <w:tcW w:w="1096" w:type="pct"/>
            <w:tcBorders>
              <w:top w:val="none" w:sz="0" w:space="0" w:color="auto"/>
              <w:bottom w:val="none" w:sz="0" w:space="0" w:color="auto"/>
            </w:tcBorders>
            <w:noWrap/>
            <w:vAlign w:val="center"/>
            <w:hideMark/>
          </w:tcPr>
          <w:p w14:paraId="549A9580" w14:textId="77777777" w:rsidR="00153FE6" w:rsidRPr="00B53075" w:rsidRDefault="00153FE6">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Mgr. Kateřina Cenkerová</w:t>
            </w:r>
          </w:p>
        </w:tc>
        <w:tc>
          <w:tcPr>
            <w:tcW w:w="1675" w:type="pct"/>
            <w:tcBorders>
              <w:top w:val="none" w:sz="0" w:space="0" w:color="auto"/>
              <w:bottom w:val="none" w:sz="0" w:space="0" w:color="auto"/>
            </w:tcBorders>
            <w:vAlign w:val="center"/>
            <w:hideMark/>
          </w:tcPr>
          <w:p w14:paraId="49661FBF" w14:textId="77777777" w:rsidR="00153FE6" w:rsidRPr="00B53075" w:rsidRDefault="00153FE6">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Aktualizace kapitol a příloh OP OP PIK 5.1 (IP3 Technická pomoc API a IP4 IP CzechInvest/CzechTrade a zrušení přílohy IP3_3_F _Prohlášení o schválení a IP4_2_F_Prohlášení o schválení)</w:t>
            </w:r>
          </w:p>
        </w:tc>
      </w:tr>
      <w:tr w:rsidR="00153FE6" w:rsidRPr="007734BD" w14:paraId="7F5DCBC0" w14:textId="77777777" w:rsidTr="00B53075">
        <w:trPr>
          <w:trHeight w:val="300"/>
        </w:trPr>
        <w:tc>
          <w:tcPr>
            <w:cnfStyle w:val="001000000000" w:firstRow="0" w:lastRow="0" w:firstColumn="1" w:lastColumn="0" w:oddVBand="0" w:evenVBand="0" w:oddHBand="0" w:evenHBand="0" w:firstRowFirstColumn="0" w:firstRowLastColumn="0" w:lastRowFirstColumn="0" w:lastRowLastColumn="0"/>
            <w:tcW w:w="306" w:type="pct"/>
            <w:tcBorders>
              <w:right w:val="none" w:sz="0" w:space="0" w:color="auto"/>
            </w:tcBorders>
            <w:vAlign w:val="center"/>
            <w:hideMark/>
          </w:tcPr>
          <w:p w14:paraId="4B444B2D" w14:textId="77777777" w:rsidR="00153FE6" w:rsidRPr="00B53075" w:rsidRDefault="00153FE6" w:rsidP="009926D2">
            <w:pPr>
              <w:spacing w:after="0"/>
              <w:jc w:val="center"/>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2</w:t>
            </w:r>
          </w:p>
        </w:tc>
        <w:tc>
          <w:tcPr>
            <w:tcW w:w="602" w:type="pct"/>
            <w:noWrap/>
            <w:vAlign w:val="center"/>
            <w:hideMark/>
          </w:tcPr>
          <w:p w14:paraId="1604E86C" w14:textId="77777777" w:rsidR="00153FE6" w:rsidRPr="00B53075" w:rsidRDefault="00153FE6" w:rsidP="009926D2">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06. 11. 2018</w:t>
            </w:r>
          </w:p>
        </w:tc>
        <w:tc>
          <w:tcPr>
            <w:tcW w:w="1320" w:type="pct"/>
            <w:noWrap/>
            <w:vAlign w:val="center"/>
            <w:hideMark/>
          </w:tcPr>
          <w:p w14:paraId="5555405D" w14:textId="77777777" w:rsidR="00153FE6" w:rsidRPr="00B53075" w:rsidRDefault="00153FE6">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MPO 81004/18/61010/61000</w:t>
            </w:r>
          </w:p>
        </w:tc>
        <w:tc>
          <w:tcPr>
            <w:tcW w:w="1096" w:type="pct"/>
            <w:noWrap/>
            <w:vAlign w:val="center"/>
            <w:hideMark/>
          </w:tcPr>
          <w:p w14:paraId="4293146A" w14:textId="77777777" w:rsidR="00153FE6" w:rsidRPr="00B53075" w:rsidRDefault="00153FE6">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Mgr. Kateřina Cenkerová</w:t>
            </w:r>
          </w:p>
        </w:tc>
        <w:tc>
          <w:tcPr>
            <w:tcW w:w="1675" w:type="pct"/>
            <w:vAlign w:val="center"/>
            <w:hideMark/>
          </w:tcPr>
          <w:p w14:paraId="1F82FE2D" w14:textId="77777777" w:rsidR="00153FE6" w:rsidRPr="00B53075" w:rsidRDefault="00153FE6">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 xml:space="preserve">Metodický dopis k dílčí aktualizaci v kapitole IP3 OM OP PIK 5.1 </w:t>
            </w:r>
          </w:p>
        </w:tc>
      </w:tr>
      <w:tr w:rsidR="00153FE6" w:rsidRPr="007734BD" w14:paraId="498414F0" w14:textId="77777777" w:rsidTr="00B5307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06" w:type="pct"/>
            <w:tcBorders>
              <w:top w:val="none" w:sz="0" w:space="0" w:color="auto"/>
              <w:bottom w:val="none" w:sz="0" w:space="0" w:color="auto"/>
              <w:right w:val="none" w:sz="0" w:space="0" w:color="auto"/>
            </w:tcBorders>
            <w:vAlign w:val="center"/>
            <w:hideMark/>
          </w:tcPr>
          <w:p w14:paraId="4C5E88EC" w14:textId="77777777" w:rsidR="00153FE6" w:rsidRPr="00B53075" w:rsidRDefault="00153FE6" w:rsidP="009926D2">
            <w:pPr>
              <w:spacing w:after="0"/>
              <w:jc w:val="center"/>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3</w:t>
            </w:r>
          </w:p>
        </w:tc>
        <w:tc>
          <w:tcPr>
            <w:tcW w:w="602" w:type="pct"/>
            <w:tcBorders>
              <w:top w:val="none" w:sz="0" w:space="0" w:color="auto"/>
              <w:bottom w:val="none" w:sz="0" w:space="0" w:color="auto"/>
            </w:tcBorders>
            <w:noWrap/>
            <w:vAlign w:val="center"/>
            <w:hideMark/>
          </w:tcPr>
          <w:p w14:paraId="61B7AF75" w14:textId="77777777" w:rsidR="00153FE6" w:rsidRPr="00B53075" w:rsidRDefault="00153FE6" w:rsidP="009926D2">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12. 11. 2018</w:t>
            </w:r>
          </w:p>
        </w:tc>
        <w:tc>
          <w:tcPr>
            <w:tcW w:w="1320" w:type="pct"/>
            <w:tcBorders>
              <w:top w:val="none" w:sz="0" w:space="0" w:color="auto"/>
              <w:bottom w:val="none" w:sz="0" w:space="0" w:color="auto"/>
            </w:tcBorders>
            <w:noWrap/>
            <w:vAlign w:val="center"/>
            <w:hideMark/>
          </w:tcPr>
          <w:p w14:paraId="5ED300A8" w14:textId="77777777" w:rsidR="00153FE6" w:rsidRPr="00B53075" w:rsidRDefault="00153FE6">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MPO 79552/18/61010/61000</w:t>
            </w:r>
          </w:p>
        </w:tc>
        <w:tc>
          <w:tcPr>
            <w:tcW w:w="1096" w:type="pct"/>
            <w:tcBorders>
              <w:top w:val="none" w:sz="0" w:space="0" w:color="auto"/>
              <w:bottom w:val="none" w:sz="0" w:space="0" w:color="auto"/>
            </w:tcBorders>
            <w:noWrap/>
            <w:vAlign w:val="center"/>
            <w:hideMark/>
          </w:tcPr>
          <w:p w14:paraId="5FCD0F1C" w14:textId="77777777" w:rsidR="00153FE6" w:rsidRPr="00B53075" w:rsidRDefault="00153FE6">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Mgr. Kateřina Cenkerová</w:t>
            </w:r>
          </w:p>
        </w:tc>
        <w:tc>
          <w:tcPr>
            <w:tcW w:w="1675" w:type="pct"/>
            <w:tcBorders>
              <w:top w:val="none" w:sz="0" w:space="0" w:color="auto"/>
              <w:bottom w:val="none" w:sz="0" w:space="0" w:color="auto"/>
            </w:tcBorders>
            <w:vAlign w:val="center"/>
            <w:hideMark/>
          </w:tcPr>
          <w:p w14:paraId="58C99C75" w14:textId="77777777" w:rsidR="00153FE6" w:rsidRPr="00B53075" w:rsidRDefault="00153FE6">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 xml:space="preserve">Nová kontrolní otázka do KL IP2_1_KL_Kontrolní list I. stupeň věcné kontroly IP a do KL IP2_3_KL_Kontrolní list autorizace </w:t>
            </w:r>
            <w:r w:rsidR="009F5E19" w:rsidRPr="00B53075">
              <w:rPr>
                <w:rFonts w:ascii="Calibri" w:eastAsia="Times New Roman" w:hAnsi="Calibri" w:cs="Calibri"/>
                <w:color w:val="000000"/>
                <w:sz w:val="20"/>
                <w:lang w:eastAsia="cs-CZ"/>
              </w:rPr>
              <w:t>platby – IP</w:t>
            </w:r>
          </w:p>
        </w:tc>
      </w:tr>
      <w:tr w:rsidR="00153FE6" w:rsidRPr="007734BD" w14:paraId="0B864CA3" w14:textId="77777777" w:rsidTr="00B53075">
        <w:trPr>
          <w:trHeight w:val="600"/>
        </w:trPr>
        <w:tc>
          <w:tcPr>
            <w:cnfStyle w:val="001000000000" w:firstRow="0" w:lastRow="0" w:firstColumn="1" w:lastColumn="0" w:oddVBand="0" w:evenVBand="0" w:oddHBand="0" w:evenHBand="0" w:firstRowFirstColumn="0" w:firstRowLastColumn="0" w:lastRowFirstColumn="0" w:lastRowLastColumn="0"/>
            <w:tcW w:w="306" w:type="pct"/>
            <w:tcBorders>
              <w:right w:val="none" w:sz="0" w:space="0" w:color="auto"/>
            </w:tcBorders>
            <w:vAlign w:val="center"/>
            <w:hideMark/>
          </w:tcPr>
          <w:p w14:paraId="6B240C42" w14:textId="77777777" w:rsidR="00153FE6" w:rsidRPr="00B53075" w:rsidRDefault="00153FE6" w:rsidP="009926D2">
            <w:pPr>
              <w:spacing w:after="0"/>
              <w:jc w:val="center"/>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4</w:t>
            </w:r>
          </w:p>
        </w:tc>
        <w:tc>
          <w:tcPr>
            <w:tcW w:w="602" w:type="pct"/>
            <w:noWrap/>
            <w:vAlign w:val="center"/>
            <w:hideMark/>
          </w:tcPr>
          <w:p w14:paraId="60F72E58" w14:textId="77777777" w:rsidR="00153FE6" w:rsidRPr="00B53075" w:rsidRDefault="00153FE6" w:rsidP="009926D2">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20. 11. 2018</w:t>
            </w:r>
          </w:p>
        </w:tc>
        <w:tc>
          <w:tcPr>
            <w:tcW w:w="1320" w:type="pct"/>
            <w:noWrap/>
            <w:vAlign w:val="center"/>
            <w:hideMark/>
          </w:tcPr>
          <w:p w14:paraId="05B9D53E" w14:textId="77777777" w:rsidR="00153FE6" w:rsidRPr="00B53075" w:rsidRDefault="00153FE6">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MPO 84375//18/61010/61000</w:t>
            </w:r>
          </w:p>
        </w:tc>
        <w:tc>
          <w:tcPr>
            <w:tcW w:w="1096" w:type="pct"/>
            <w:noWrap/>
            <w:vAlign w:val="center"/>
            <w:hideMark/>
          </w:tcPr>
          <w:p w14:paraId="453654E2" w14:textId="77777777" w:rsidR="00153FE6" w:rsidRPr="00B53075" w:rsidRDefault="00153FE6">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Mgr. Kateřina Cenkerová</w:t>
            </w:r>
          </w:p>
        </w:tc>
        <w:tc>
          <w:tcPr>
            <w:tcW w:w="1675" w:type="pct"/>
            <w:vAlign w:val="center"/>
            <w:hideMark/>
          </w:tcPr>
          <w:p w14:paraId="50634621" w14:textId="77777777" w:rsidR="00153FE6" w:rsidRPr="00B53075" w:rsidRDefault="00153FE6">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Metodický dopis k aktualizaci bodu (24) v kapitole IP3 OM OP PIK 5.1</w:t>
            </w:r>
          </w:p>
        </w:tc>
      </w:tr>
      <w:tr w:rsidR="00153FE6" w:rsidRPr="007734BD" w14:paraId="036754B9" w14:textId="77777777" w:rsidTr="00B53075">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06" w:type="pct"/>
            <w:tcBorders>
              <w:top w:val="none" w:sz="0" w:space="0" w:color="auto"/>
              <w:bottom w:val="none" w:sz="0" w:space="0" w:color="auto"/>
              <w:right w:val="none" w:sz="0" w:space="0" w:color="auto"/>
            </w:tcBorders>
            <w:vAlign w:val="center"/>
            <w:hideMark/>
          </w:tcPr>
          <w:p w14:paraId="3A36CB3A" w14:textId="77777777" w:rsidR="00153FE6" w:rsidRPr="00B53075" w:rsidRDefault="00153FE6" w:rsidP="009926D2">
            <w:pPr>
              <w:spacing w:after="0"/>
              <w:jc w:val="center"/>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5</w:t>
            </w:r>
          </w:p>
        </w:tc>
        <w:tc>
          <w:tcPr>
            <w:tcW w:w="602" w:type="pct"/>
            <w:tcBorders>
              <w:top w:val="none" w:sz="0" w:space="0" w:color="auto"/>
              <w:bottom w:val="none" w:sz="0" w:space="0" w:color="auto"/>
            </w:tcBorders>
            <w:noWrap/>
            <w:vAlign w:val="center"/>
            <w:hideMark/>
          </w:tcPr>
          <w:p w14:paraId="631F4AE2" w14:textId="77777777" w:rsidR="00153FE6" w:rsidRPr="00B53075" w:rsidRDefault="00153FE6" w:rsidP="009926D2">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19. 02. 2019</w:t>
            </w:r>
          </w:p>
        </w:tc>
        <w:tc>
          <w:tcPr>
            <w:tcW w:w="1320" w:type="pct"/>
            <w:tcBorders>
              <w:top w:val="none" w:sz="0" w:space="0" w:color="auto"/>
              <w:bottom w:val="none" w:sz="0" w:space="0" w:color="auto"/>
            </w:tcBorders>
            <w:noWrap/>
            <w:vAlign w:val="center"/>
            <w:hideMark/>
          </w:tcPr>
          <w:p w14:paraId="42889FA3" w14:textId="77777777" w:rsidR="00153FE6" w:rsidRPr="00B53075" w:rsidRDefault="00153FE6">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MPO 11737/19/61010/61000</w:t>
            </w:r>
          </w:p>
        </w:tc>
        <w:tc>
          <w:tcPr>
            <w:tcW w:w="1096" w:type="pct"/>
            <w:tcBorders>
              <w:top w:val="none" w:sz="0" w:space="0" w:color="auto"/>
              <w:bottom w:val="none" w:sz="0" w:space="0" w:color="auto"/>
            </w:tcBorders>
            <w:noWrap/>
            <w:vAlign w:val="center"/>
            <w:hideMark/>
          </w:tcPr>
          <w:p w14:paraId="0E60FA66" w14:textId="77777777" w:rsidR="00153FE6" w:rsidRPr="00B53075" w:rsidRDefault="00153FE6">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Mgr. Jana Nečasová</w:t>
            </w:r>
          </w:p>
        </w:tc>
        <w:tc>
          <w:tcPr>
            <w:tcW w:w="1675" w:type="pct"/>
            <w:tcBorders>
              <w:top w:val="none" w:sz="0" w:space="0" w:color="auto"/>
              <w:bottom w:val="none" w:sz="0" w:space="0" w:color="auto"/>
            </w:tcBorders>
            <w:vAlign w:val="center"/>
            <w:hideMark/>
          </w:tcPr>
          <w:p w14:paraId="3972C7CA" w14:textId="77777777" w:rsidR="00153FE6" w:rsidRPr="00B53075" w:rsidRDefault="00153FE6">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 xml:space="preserve">Metodický dopis k aktualizaci kapitoly OM OP PIK 5.1 </w:t>
            </w:r>
            <w:r w:rsidR="009F5E19" w:rsidRPr="00B53075">
              <w:rPr>
                <w:rFonts w:ascii="Calibri" w:eastAsia="Times New Roman" w:hAnsi="Calibri" w:cs="Calibri"/>
                <w:color w:val="000000"/>
                <w:sz w:val="20"/>
                <w:lang w:eastAsia="cs-CZ"/>
              </w:rPr>
              <w:t>S5 – KOORDINACE OP – LIDSKÉ</w:t>
            </w:r>
            <w:r w:rsidRPr="00B53075">
              <w:rPr>
                <w:rFonts w:ascii="Calibri" w:eastAsia="Times New Roman" w:hAnsi="Calibri" w:cs="Calibri"/>
                <w:color w:val="000000"/>
                <w:sz w:val="20"/>
                <w:lang w:eastAsia="cs-CZ"/>
              </w:rPr>
              <w:t xml:space="preserve"> ZDROJE a vydání nových příloh OM (S5_19_F_Závěrečná zpráva z průběhu mentoringu, S5_20_F_Hodnocení </w:t>
            </w:r>
            <w:r w:rsidRPr="00B53075">
              <w:rPr>
                <w:rFonts w:ascii="Calibri" w:eastAsia="Times New Roman" w:hAnsi="Calibri" w:cs="Calibri"/>
                <w:color w:val="000000"/>
                <w:sz w:val="20"/>
                <w:lang w:eastAsia="cs-CZ"/>
              </w:rPr>
              <w:lastRenderedPageBreak/>
              <w:t>mentoringu, S5_21_F_Adaptační plán, S5_22_F_Vzorový hodnotící dotazník, S5_23_F_ Vzorový závěrečný test, S5_24_F_Prezenční listina)</w:t>
            </w:r>
          </w:p>
        </w:tc>
      </w:tr>
      <w:tr w:rsidR="00153FE6" w:rsidRPr="007734BD" w14:paraId="26944B7C" w14:textId="77777777" w:rsidTr="00B53075">
        <w:trPr>
          <w:trHeight w:val="300"/>
        </w:trPr>
        <w:tc>
          <w:tcPr>
            <w:cnfStyle w:val="001000000000" w:firstRow="0" w:lastRow="0" w:firstColumn="1" w:lastColumn="0" w:oddVBand="0" w:evenVBand="0" w:oddHBand="0" w:evenHBand="0" w:firstRowFirstColumn="0" w:firstRowLastColumn="0" w:lastRowFirstColumn="0" w:lastRowLastColumn="0"/>
            <w:tcW w:w="306" w:type="pct"/>
            <w:tcBorders>
              <w:right w:val="none" w:sz="0" w:space="0" w:color="auto"/>
            </w:tcBorders>
            <w:vAlign w:val="center"/>
            <w:hideMark/>
          </w:tcPr>
          <w:p w14:paraId="2E29E37F" w14:textId="77777777" w:rsidR="00153FE6" w:rsidRPr="00B53075" w:rsidRDefault="00153FE6" w:rsidP="009926D2">
            <w:pPr>
              <w:spacing w:after="0"/>
              <w:jc w:val="center"/>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lastRenderedPageBreak/>
              <w:t>6</w:t>
            </w:r>
          </w:p>
        </w:tc>
        <w:tc>
          <w:tcPr>
            <w:tcW w:w="602" w:type="pct"/>
            <w:noWrap/>
            <w:vAlign w:val="center"/>
            <w:hideMark/>
          </w:tcPr>
          <w:p w14:paraId="18095203" w14:textId="77777777" w:rsidR="00153FE6" w:rsidRPr="00B53075" w:rsidRDefault="00153FE6" w:rsidP="009926D2">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16. 04. 2019</w:t>
            </w:r>
          </w:p>
        </w:tc>
        <w:tc>
          <w:tcPr>
            <w:tcW w:w="1320" w:type="pct"/>
            <w:noWrap/>
            <w:vAlign w:val="center"/>
            <w:hideMark/>
          </w:tcPr>
          <w:p w14:paraId="389BEC85" w14:textId="77777777" w:rsidR="00153FE6" w:rsidRPr="00B53075" w:rsidRDefault="00153FE6">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MPO 84175/18/61010</w:t>
            </w:r>
          </w:p>
        </w:tc>
        <w:tc>
          <w:tcPr>
            <w:tcW w:w="1096" w:type="pct"/>
            <w:noWrap/>
            <w:vAlign w:val="center"/>
            <w:hideMark/>
          </w:tcPr>
          <w:p w14:paraId="50CD8355" w14:textId="77777777" w:rsidR="00153FE6" w:rsidRPr="00B53075" w:rsidRDefault="00153FE6">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Mgr. Vladimír Doucek</w:t>
            </w:r>
          </w:p>
        </w:tc>
        <w:tc>
          <w:tcPr>
            <w:tcW w:w="1675" w:type="pct"/>
            <w:vAlign w:val="center"/>
            <w:hideMark/>
          </w:tcPr>
          <w:p w14:paraId="7734259F" w14:textId="77777777" w:rsidR="00153FE6" w:rsidRPr="00B53075" w:rsidRDefault="009F5E19">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IP – vykazování</w:t>
            </w:r>
            <w:r w:rsidR="00153FE6" w:rsidRPr="00B53075">
              <w:rPr>
                <w:rFonts w:ascii="Calibri" w:eastAsia="Times New Roman" w:hAnsi="Calibri" w:cs="Calibri"/>
                <w:color w:val="000000"/>
                <w:sz w:val="20"/>
                <w:lang w:eastAsia="cs-CZ"/>
              </w:rPr>
              <w:t xml:space="preserve"> způsobilých výdajů (IP2 a IP3)</w:t>
            </w:r>
          </w:p>
        </w:tc>
      </w:tr>
      <w:tr w:rsidR="00153FE6" w:rsidRPr="007734BD" w14:paraId="7583479D" w14:textId="77777777" w:rsidTr="00B530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 w:type="pct"/>
            <w:tcBorders>
              <w:top w:val="none" w:sz="0" w:space="0" w:color="auto"/>
              <w:bottom w:val="none" w:sz="0" w:space="0" w:color="auto"/>
              <w:right w:val="none" w:sz="0" w:space="0" w:color="auto"/>
            </w:tcBorders>
            <w:vAlign w:val="center"/>
            <w:hideMark/>
          </w:tcPr>
          <w:p w14:paraId="22209E4E" w14:textId="77777777" w:rsidR="00153FE6" w:rsidRPr="00B53075" w:rsidRDefault="00153FE6" w:rsidP="009926D2">
            <w:pPr>
              <w:spacing w:after="0"/>
              <w:jc w:val="center"/>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7</w:t>
            </w:r>
          </w:p>
        </w:tc>
        <w:tc>
          <w:tcPr>
            <w:tcW w:w="602" w:type="pct"/>
            <w:tcBorders>
              <w:top w:val="none" w:sz="0" w:space="0" w:color="auto"/>
              <w:bottom w:val="none" w:sz="0" w:space="0" w:color="auto"/>
            </w:tcBorders>
            <w:noWrap/>
            <w:vAlign w:val="center"/>
            <w:hideMark/>
          </w:tcPr>
          <w:p w14:paraId="5865CA09" w14:textId="77777777" w:rsidR="00153FE6" w:rsidRPr="00B53075" w:rsidRDefault="00153FE6" w:rsidP="009926D2">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16. 04. 2019</w:t>
            </w:r>
          </w:p>
        </w:tc>
        <w:tc>
          <w:tcPr>
            <w:tcW w:w="1320" w:type="pct"/>
            <w:tcBorders>
              <w:top w:val="none" w:sz="0" w:space="0" w:color="auto"/>
              <w:bottom w:val="none" w:sz="0" w:space="0" w:color="auto"/>
            </w:tcBorders>
            <w:noWrap/>
            <w:vAlign w:val="center"/>
            <w:hideMark/>
          </w:tcPr>
          <w:p w14:paraId="5404A1D8" w14:textId="77777777" w:rsidR="00153FE6" w:rsidRPr="00B53075" w:rsidRDefault="00153FE6">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MPO 84175/18/61010</w:t>
            </w:r>
          </w:p>
        </w:tc>
        <w:tc>
          <w:tcPr>
            <w:tcW w:w="1096" w:type="pct"/>
            <w:tcBorders>
              <w:top w:val="none" w:sz="0" w:space="0" w:color="auto"/>
              <w:bottom w:val="none" w:sz="0" w:space="0" w:color="auto"/>
            </w:tcBorders>
            <w:noWrap/>
            <w:vAlign w:val="center"/>
            <w:hideMark/>
          </w:tcPr>
          <w:p w14:paraId="50C1CEDC" w14:textId="77777777" w:rsidR="00153FE6" w:rsidRPr="00B53075" w:rsidRDefault="00153FE6">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Mgr. Vladimír Doucek</w:t>
            </w:r>
          </w:p>
        </w:tc>
        <w:tc>
          <w:tcPr>
            <w:tcW w:w="1675" w:type="pct"/>
            <w:tcBorders>
              <w:top w:val="none" w:sz="0" w:space="0" w:color="auto"/>
              <w:bottom w:val="none" w:sz="0" w:space="0" w:color="auto"/>
            </w:tcBorders>
            <w:vAlign w:val="center"/>
            <w:hideMark/>
          </w:tcPr>
          <w:p w14:paraId="36299D46" w14:textId="77777777" w:rsidR="00153FE6" w:rsidRPr="00B53075" w:rsidRDefault="00153FE6">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Aktualizace kapitol IP2 a IP3 OM OP PIK 5.1</w:t>
            </w:r>
          </w:p>
        </w:tc>
      </w:tr>
    </w:tbl>
    <w:p w14:paraId="485F5349" w14:textId="77777777" w:rsidR="00153FE6" w:rsidRDefault="00153FE6" w:rsidP="00A03B80">
      <w:r>
        <w:rPr>
          <w:i/>
        </w:rPr>
        <w:t>Zdroj: Vlastní šetření dle dat MD</w:t>
      </w:r>
    </w:p>
    <w:p w14:paraId="48366E20" w14:textId="77777777" w:rsidR="006C6715" w:rsidRDefault="006C6715" w:rsidP="00A03B80"/>
    <w:p w14:paraId="0C0AFE1A" w14:textId="77777777" w:rsidR="00153FE6" w:rsidRDefault="009F5E19" w:rsidP="00A03B80">
      <w:r>
        <w:t>Jedná se především o změny upřesňujícího charakteru, jedna ze změn je čistě informační, obsahuje zdůvodnění zpoždění implementace změny. Nicméně, změny č. 5 a 1 mají signifikantnější dopad. V rámci jejich realizace došlo k odebrání, resp. přidání příloh. Změna č. 5 dokonce dále upravuje několik procesů popsaných v OM. Na základě této změny byly doplněny či přepracovány procesy: Hodnocení, školení a vzdělávání; Realizace školení interními pracovníky; Adaptační proces či Adaptační proces nových zaměstnanců.</w:t>
      </w:r>
    </w:p>
    <w:p w14:paraId="1CC2D21C" w14:textId="1A625281" w:rsidR="009F5E19" w:rsidRDefault="009F5E19" w:rsidP="00A03B80">
      <w:r>
        <w:t>Nespojitost změn je vnímána v souvislosti se změnami č. 1 a 2. Obě změny upravují znění stejného proces</w:t>
      </w:r>
      <w:r w:rsidR="3810A52F">
        <w:t>u</w:t>
      </w:r>
      <w:r>
        <w:t>, v případě, že by změny byly implementovány najednou, došlo by ke zvýšení přehlednosti OM. Větší četnost změn, které se týkají stejného procesu, může mít negativní vliv na přehlednost OM pro zaměstnance.</w:t>
      </w:r>
    </w:p>
    <w:p w14:paraId="79034B85" w14:textId="28C1422C" w:rsidR="009F5E19" w:rsidRDefault="009F5E19" w:rsidP="00A03B80">
      <w:r>
        <w:t xml:space="preserve">Nicméně, </w:t>
      </w:r>
      <w:r w:rsidR="005D2F89">
        <w:t xml:space="preserve">jak lze pozorovat na grafu níže, </w:t>
      </w:r>
      <w:r>
        <w:t xml:space="preserve">dlouhodobě počet všech změn </w:t>
      </w:r>
      <w:r w:rsidR="005D2F89">
        <w:t xml:space="preserve">i přes občasné výkyvy </w:t>
      </w:r>
      <w:r>
        <w:t xml:space="preserve">klesá. </w:t>
      </w:r>
      <w:r w:rsidR="0079091B">
        <w:t>Pokles změn lze pozorovat i na datech za jednotlivá pololetí. Ve druhé polovině roku 2019 byl</w:t>
      </w:r>
      <w:r w:rsidR="005D2F89">
        <w:t xml:space="preserve"> počet </w:t>
      </w:r>
      <w:r w:rsidR="0079091B">
        <w:t>proveden</w:t>
      </w:r>
      <w:r w:rsidR="005D2F89">
        <w:t>ých</w:t>
      </w:r>
      <w:r w:rsidR="0079091B">
        <w:t xml:space="preserve"> změn </w:t>
      </w:r>
      <w:r w:rsidR="005D2F89">
        <w:t>při srovnání s</w:t>
      </w:r>
      <w:r w:rsidR="0079091B">
        <w:t> předchozí</w:t>
      </w:r>
      <w:r w:rsidR="005D2F89">
        <w:t>mi</w:t>
      </w:r>
      <w:r w:rsidR="0079091B">
        <w:t xml:space="preserve"> dv</w:t>
      </w:r>
      <w:r w:rsidR="005D2F89">
        <w:t>ěma</w:t>
      </w:r>
      <w:r w:rsidR="0079091B">
        <w:t xml:space="preserve"> pololetí</w:t>
      </w:r>
      <w:r w:rsidR="005D2F89">
        <w:t>mi pouze cca třetinový</w:t>
      </w:r>
      <w:r w:rsidR="0079091B">
        <w:t>. Tento trend lze pozorovat i na uvedených změnách, které se vztahují k metodickému prostředí OP PIK v oblasti TP, žádná ze změn nepochází z druhé poloviny roku 2019, zatímco z druhé poloviny roku 2018 jich spadá více než polovina.</w:t>
      </w:r>
    </w:p>
    <w:p w14:paraId="0E7514DF" w14:textId="7677BACC" w:rsidR="009F5E19" w:rsidRDefault="009F5E19" w:rsidP="009F5E19">
      <w:pPr>
        <w:pStyle w:val="Titulek"/>
      </w:pPr>
      <w:bookmarkStart w:id="22" w:name="_Toc48075754"/>
      <w:r>
        <w:lastRenderedPageBreak/>
        <w:t xml:space="preserve">Graf </w:t>
      </w:r>
      <w:r w:rsidR="0002741E">
        <w:fldChar w:fldCharType="begin"/>
      </w:r>
      <w:r>
        <w:instrText>SEQ Graf \* ARABIC</w:instrText>
      </w:r>
      <w:r w:rsidR="0002741E">
        <w:fldChar w:fldCharType="separate"/>
      </w:r>
      <w:r w:rsidR="00153E21">
        <w:rPr>
          <w:noProof/>
        </w:rPr>
        <w:t>1</w:t>
      </w:r>
      <w:r w:rsidR="0002741E">
        <w:fldChar w:fldCharType="end"/>
      </w:r>
      <w:r>
        <w:t>: Vývoj počtu změn OM, které se váží na všechny procesy</w:t>
      </w:r>
      <w:bookmarkEnd w:id="22"/>
    </w:p>
    <w:p w14:paraId="3CAE63B0" w14:textId="77777777" w:rsidR="009F5E19" w:rsidRDefault="009F5E19" w:rsidP="009F5E19">
      <w:r>
        <w:rPr>
          <w:noProof/>
          <w:lang w:eastAsia="cs-CZ"/>
        </w:rPr>
        <w:drawing>
          <wp:inline distT="0" distB="0" distL="0" distR="0" wp14:anchorId="3A6EB48C" wp14:editId="45EE0A6C">
            <wp:extent cx="5784112" cy="3200400"/>
            <wp:effectExtent l="0" t="0" r="26670" b="1905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332504" w14:textId="77777777" w:rsidR="009F5E19" w:rsidRDefault="009F5E19" w:rsidP="009F5E19">
      <w:r>
        <w:rPr>
          <w:i/>
        </w:rPr>
        <w:t>Zdroj: Vlastní šetření dle dat MD</w:t>
      </w:r>
    </w:p>
    <w:p w14:paraId="0A1FC846" w14:textId="77777777" w:rsidR="0079091B" w:rsidRDefault="0079091B" w:rsidP="00A03B80"/>
    <w:p w14:paraId="0052D34A" w14:textId="77777777" w:rsidR="00A03B80" w:rsidRDefault="00984154" w:rsidP="00A03B80">
      <w:r>
        <w:t>V důsledku rozsáhlého šetření bylo detailní vyhodnocení této EO přesunuto do Technické přílohy.</w:t>
      </w:r>
    </w:p>
    <w:p w14:paraId="048077A8" w14:textId="77777777" w:rsidR="00A03B80" w:rsidRPr="00A03B80" w:rsidRDefault="00A03B80" w:rsidP="00A03B80">
      <w:pPr>
        <w:pStyle w:val="Nadpis2"/>
        <w:ind w:left="578"/>
      </w:pPr>
      <w:bookmarkStart w:id="23" w:name="_Toc48075667"/>
      <w:r w:rsidRPr="00A03B80">
        <w:lastRenderedPageBreak/>
        <w:t xml:space="preserve">EO </w:t>
      </w:r>
      <w:r>
        <w:t>2</w:t>
      </w:r>
      <w:r w:rsidRPr="00A03B80">
        <w:t>: Odpovídá nastavení TP potřebám ŘO OP PIK? Nedochází v praxi k častým odchylkám od metodik, různým výkladům a z toho plynoucím pochybením?</w:t>
      </w:r>
      <w:bookmarkEnd w:id="23"/>
    </w:p>
    <w:p w14:paraId="4F7B1D3B" w14:textId="77777777" w:rsidR="00A03B80" w:rsidRDefault="00A03B80" w:rsidP="00A03B80">
      <w:pPr>
        <w:pStyle w:val="Nadpis3"/>
      </w:pPr>
      <w:bookmarkStart w:id="24" w:name="_Toc48075668"/>
      <w:r>
        <w:t>Úkol</w:t>
      </w:r>
      <w:bookmarkEnd w:id="24"/>
    </w:p>
    <w:p w14:paraId="411D474C" w14:textId="77777777" w:rsidR="00BA7326" w:rsidRDefault="00BA7326" w:rsidP="00BA7326">
      <w:r>
        <w:t xml:space="preserve">Zpracovat detailní procesní mapy TP </w:t>
      </w:r>
      <w:r w:rsidR="006D68B3">
        <w:t>OP PIK</w:t>
      </w:r>
      <w:r>
        <w:t xml:space="preserve"> a na jejich základě ověřit skutečnou praxi řízení a administrace TP </w:t>
      </w:r>
      <w:r w:rsidR="006D68B3">
        <w:t>OP PIK</w:t>
      </w:r>
      <w:r>
        <w:t xml:space="preserve"> a identifikovat případné odchylky od stanovených metodik.</w:t>
      </w:r>
    </w:p>
    <w:p w14:paraId="1B4500A9" w14:textId="77777777" w:rsidR="00BA7326" w:rsidRPr="00BA7326" w:rsidRDefault="00BA7326" w:rsidP="00BA7326"/>
    <w:p w14:paraId="413702E6" w14:textId="77777777" w:rsidR="00A03B80" w:rsidRDefault="00A03B80" w:rsidP="00A03B80">
      <w:pPr>
        <w:pStyle w:val="Nadpis3"/>
      </w:pPr>
      <w:bookmarkStart w:id="25" w:name="_Toc48075669"/>
      <w:r>
        <w:t>Východiska</w:t>
      </w:r>
      <w:bookmarkEnd w:id="25"/>
    </w:p>
    <w:p w14:paraId="76771189" w14:textId="77777777" w:rsidR="00A03B80" w:rsidRDefault="00BA7326" w:rsidP="00BA7326">
      <w:r>
        <w:t xml:space="preserve">Procesní mapy byly zpracovány na základě zdrojů, které nastavují metodické prostředí TP </w:t>
      </w:r>
      <w:r w:rsidR="006D68B3">
        <w:t>OP PIK</w:t>
      </w:r>
      <w:r>
        <w:t xml:space="preserve"> (viz evaluační otázka 1). Po zpracování procesní mapy a procesních diagramů byla tato „teorie“ konfrontována s reálným průběhem analyzovaných procesů, zpracovaných na základě dotazování vybraných zaměstnanců ŘO </w:t>
      </w:r>
      <w:r w:rsidR="006D68B3">
        <w:t>OP PIK</w:t>
      </w:r>
      <w:r>
        <w:t>. Potenciální odchylky nebo nedostatečně specifické vymezení konkrétního procesu byly identifikovány již při zpracování procesních diagramů</w:t>
      </w:r>
      <w:r w:rsidR="00AE26E9">
        <w:t xml:space="preserve"> a na tyto potenciální problematické body bylo dotazování specificky zacíleno. </w:t>
      </w:r>
      <w:r>
        <w:t>Při rozhovorech b</w:t>
      </w:r>
      <w:r w:rsidR="00AE26E9">
        <w:t xml:space="preserve">yly analyzovány </w:t>
      </w:r>
      <w:r>
        <w:t>důvod</w:t>
      </w:r>
      <w:r w:rsidR="00AE26E9">
        <w:t>y případných</w:t>
      </w:r>
      <w:r>
        <w:t xml:space="preserve"> odchylek v průběhu procesů a dále pak dopady na výstupy procesů.</w:t>
      </w:r>
    </w:p>
    <w:p w14:paraId="50E8A8C2" w14:textId="77777777" w:rsidR="00BA7326" w:rsidRDefault="00BA7326" w:rsidP="00A03B80"/>
    <w:p w14:paraId="089EFB36" w14:textId="77777777" w:rsidR="00A03B80" w:rsidRDefault="00A03B80" w:rsidP="00A03B80">
      <w:pPr>
        <w:pStyle w:val="Nadpis3"/>
      </w:pPr>
      <w:bookmarkStart w:id="26" w:name="_Toc48075670"/>
      <w:r>
        <w:t>Zjištění v návaznosti na EO</w:t>
      </w:r>
      <w:bookmarkEnd w:id="26"/>
      <w:r>
        <w:t xml:space="preserve"> </w:t>
      </w:r>
    </w:p>
    <w:tbl>
      <w:tblPr>
        <w:tblStyle w:val="Tabulkaseznamu3zvraznn12"/>
        <w:tblW w:w="5000" w:type="pct"/>
        <w:tblLook w:val="00A0" w:firstRow="1" w:lastRow="0" w:firstColumn="1" w:lastColumn="0" w:noHBand="0" w:noVBand="0"/>
      </w:tblPr>
      <w:tblGrid>
        <w:gridCol w:w="2784"/>
        <w:gridCol w:w="6278"/>
      </w:tblGrid>
      <w:tr w:rsidR="00A03B80" w:rsidRPr="00A03B80" w14:paraId="0A571BD7" w14:textId="77777777" w:rsidTr="653AD1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6" w:type="pct"/>
            <w:tcBorders>
              <w:top w:val="single" w:sz="4" w:space="0" w:color="0D3B5E" w:themeColor="accent1"/>
              <w:left w:val="single" w:sz="4" w:space="0" w:color="0D3B5E" w:themeColor="accent1"/>
              <w:bottom w:val="single" w:sz="4" w:space="0" w:color="FFFFFF" w:themeColor="background1"/>
            </w:tcBorders>
            <w:vAlign w:val="center"/>
            <w:hideMark/>
          </w:tcPr>
          <w:p w14:paraId="56180D33" w14:textId="77777777" w:rsidR="00A03B80" w:rsidRPr="001E314F" w:rsidRDefault="00A03B80" w:rsidP="00A03B80">
            <w:pPr>
              <w:widowControl w:val="0"/>
              <w:suppressAutoHyphens/>
              <w:spacing w:before="60" w:after="60"/>
              <w:jc w:val="left"/>
              <w:rPr>
                <w:rFonts w:cstheme="minorHAnsi"/>
                <w:color w:val="auto"/>
              </w:rPr>
            </w:pPr>
            <w:r w:rsidRPr="001E314F">
              <w:rPr>
                <w:rFonts w:cstheme="minorHAnsi"/>
                <w:color w:val="auto"/>
              </w:rPr>
              <w:t>Evaluační otázka</w:t>
            </w:r>
          </w:p>
        </w:tc>
        <w:tc>
          <w:tcPr>
            <w:cnfStyle w:val="000010000000" w:firstRow="0" w:lastRow="0" w:firstColumn="0" w:lastColumn="0" w:oddVBand="1" w:evenVBand="0" w:oddHBand="0" w:evenHBand="0" w:firstRowFirstColumn="0" w:firstRowLastColumn="0" w:lastRowFirstColumn="0" w:lastRowLastColumn="0"/>
            <w:tcW w:w="3464" w:type="pct"/>
            <w:tcBorders>
              <w:top w:val="single" w:sz="4" w:space="0" w:color="0D3B5E" w:themeColor="accent1"/>
              <w:bottom w:val="nil"/>
            </w:tcBorders>
            <w:shd w:val="clear" w:color="auto" w:fill="auto"/>
            <w:vAlign w:val="center"/>
          </w:tcPr>
          <w:p w14:paraId="73BF3B69" w14:textId="77777777" w:rsidR="00A03B80" w:rsidRPr="00AC4587" w:rsidRDefault="001E314F" w:rsidP="00A03B80">
            <w:pPr>
              <w:widowControl w:val="0"/>
              <w:suppressAutoHyphens/>
              <w:spacing w:before="60" w:after="60"/>
              <w:jc w:val="left"/>
              <w:rPr>
                <w:rFonts w:cstheme="minorHAnsi"/>
                <w:color w:val="auto"/>
              </w:rPr>
            </w:pPr>
            <w:r w:rsidRPr="00AC4587">
              <w:rPr>
                <w:rFonts w:cstheme="minorHAnsi"/>
                <w:color w:val="auto"/>
              </w:rPr>
              <w:t>Odpovídá nastavení TP potřebám ŘO OP PIK? Nedochází v praxi k častým odchylkám od metodik, různým výkladům a z toho plynoucím pochybením?</w:t>
            </w:r>
          </w:p>
        </w:tc>
      </w:tr>
      <w:tr w:rsidR="00A03B80" w:rsidRPr="00A03B80" w14:paraId="37815BFA" w14:textId="77777777" w:rsidTr="653AD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4AD3C1C6" w14:textId="77777777" w:rsidR="00A03B80" w:rsidRPr="0079623E" w:rsidRDefault="00A03B80" w:rsidP="00A03B80">
            <w:pPr>
              <w:widowControl w:val="0"/>
              <w:suppressAutoHyphens/>
              <w:spacing w:before="60" w:after="60"/>
              <w:jc w:val="left"/>
              <w:rPr>
                <w:rFonts w:cstheme="minorHAnsi"/>
              </w:rPr>
            </w:pPr>
            <w:r>
              <w:rPr>
                <w:rFonts w:cstheme="minorHAnsi"/>
              </w:rPr>
              <w:t>Zhodnocení</w:t>
            </w:r>
          </w:p>
        </w:tc>
        <w:tc>
          <w:tcPr>
            <w:cnfStyle w:val="000010000000" w:firstRow="0" w:lastRow="0" w:firstColumn="0" w:lastColumn="0" w:oddVBand="1" w:evenVBand="0" w:oddHBand="0" w:evenHBand="0" w:firstRowFirstColumn="0" w:firstRowLastColumn="0" w:lastRowFirstColumn="0" w:lastRowLastColumn="0"/>
            <w:tcW w:w="3464" w:type="pct"/>
            <w:vAlign w:val="center"/>
            <w:hideMark/>
          </w:tcPr>
          <w:p w14:paraId="38BDAB63" w14:textId="77777777" w:rsidR="00A03B80" w:rsidRDefault="000C594D" w:rsidP="653AD1B5">
            <w:pPr>
              <w:widowControl w:val="0"/>
              <w:suppressAutoHyphens/>
              <w:spacing w:before="60" w:after="60"/>
              <w:jc w:val="left"/>
            </w:pPr>
            <w:r w:rsidRPr="653AD1B5">
              <w:t>Spíše ano</w:t>
            </w:r>
          </w:p>
          <w:p w14:paraId="5F64C25D" w14:textId="77777777" w:rsidR="005D2F89" w:rsidRPr="00A03B80" w:rsidRDefault="005D2F89" w:rsidP="653AD1B5">
            <w:pPr>
              <w:widowControl w:val="0"/>
              <w:suppressAutoHyphens/>
              <w:spacing w:before="60" w:after="60"/>
              <w:jc w:val="left"/>
            </w:pPr>
            <w:r>
              <w:t>Spíše ne</w:t>
            </w:r>
          </w:p>
        </w:tc>
      </w:tr>
      <w:tr w:rsidR="00A03B80" w:rsidRPr="00204FC4" w14:paraId="21490F11" w14:textId="77777777" w:rsidTr="653AD1B5">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78B258C3" w14:textId="77777777" w:rsidR="00A03B80" w:rsidRPr="00204FC4" w:rsidRDefault="00A03B80" w:rsidP="00A03B80">
            <w:pPr>
              <w:widowControl w:val="0"/>
              <w:suppressAutoHyphens/>
              <w:spacing w:before="60" w:after="60"/>
              <w:jc w:val="left"/>
              <w:rPr>
                <w:rFonts w:cstheme="minorHAnsi"/>
              </w:rPr>
            </w:pPr>
            <w:r w:rsidRPr="00204FC4">
              <w:rPr>
                <w:rFonts w:cstheme="minorHAnsi"/>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vAlign w:val="center"/>
          </w:tcPr>
          <w:p w14:paraId="6D0433F6" w14:textId="09E38250" w:rsidR="00A03B80" w:rsidRDefault="00204FC4" w:rsidP="00204FC4">
            <w:pPr>
              <w:widowControl w:val="0"/>
              <w:suppressAutoHyphens/>
              <w:spacing w:before="60" w:after="60"/>
              <w:jc w:val="left"/>
              <w:rPr>
                <w:rFonts w:cstheme="minorHAnsi"/>
              </w:rPr>
            </w:pPr>
            <w:r>
              <w:rPr>
                <w:rFonts w:cstheme="minorHAnsi"/>
              </w:rPr>
              <w:t xml:space="preserve">Odchylky ve sledovaných procesech od </w:t>
            </w:r>
            <w:r w:rsidR="0032179B">
              <w:rPr>
                <w:rFonts w:cstheme="minorHAnsi"/>
              </w:rPr>
              <w:t>OM</w:t>
            </w:r>
            <w:r>
              <w:rPr>
                <w:rFonts w:cstheme="minorHAnsi"/>
              </w:rPr>
              <w:t xml:space="preserve"> případně dalších metodik existují, ale nemají takový charakter, aby docházelo k</w:t>
            </w:r>
            <w:r w:rsidR="007C20D6">
              <w:rPr>
                <w:rFonts w:cstheme="minorHAnsi"/>
              </w:rPr>
              <w:t xml:space="preserve"> pochybením při realizaci těchto procesů. Procesy popsané v OM bývají často popsány obecně a důležitou roli hraje neformalizovaná „zažitá“ praxe, která je však v celkovém souladu s OM. Ze strany pracovníků ŘO není nižší stupeň formalizace procesů vnímán jako problém. </w:t>
            </w:r>
          </w:p>
          <w:p w14:paraId="554A5FC6" w14:textId="3EDEE11C" w:rsidR="007C20D6" w:rsidRPr="00204FC4" w:rsidRDefault="00484022" w:rsidP="001B51C6">
            <w:pPr>
              <w:widowControl w:val="0"/>
              <w:suppressAutoHyphens/>
              <w:spacing w:before="60" w:after="60"/>
              <w:jc w:val="left"/>
              <w:rPr>
                <w:rFonts w:cstheme="minorHAnsi"/>
              </w:rPr>
            </w:pPr>
            <w:r>
              <w:rPr>
                <w:rFonts w:cstheme="minorHAnsi"/>
              </w:rPr>
              <w:t>Kromě nerozpracování některých subprocesů např. iniciace realokací (S6)</w:t>
            </w:r>
            <w:r w:rsidR="00472801">
              <w:rPr>
                <w:rFonts w:cstheme="minorHAnsi"/>
              </w:rPr>
              <w:t>, evidence plnění evaluačních doporučení (S2A),</w:t>
            </w:r>
            <w:r>
              <w:rPr>
                <w:rFonts w:cstheme="minorHAnsi"/>
              </w:rPr>
              <w:t xml:space="preserve"> </w:t>
            </w:r>
            <w:r w:rsidR="004274D9">
              <w:rPr>
                <w:rFonts w:cstheme="minorHAnsi"/>
              </w:rPr>
              <w:t>atd.</w:t>
            </w:r>
            <w:r w:rsidR="00EA1983">
              <w:rPr>
                <w:rFonts w:cstheme="minorHAnsi"/>
              </w:rPr>
              <w:t xml:space="preserve"> </w:t>
            </w:r>
            <w:r>
              <w:rPr>
                <w:rFonts w:cstheme="minorHAnsi"/>
              </w:rPr>
              <w:t xml:space="preserve">byly identifikovány odchylky v popisu posloupnosti procesu vypisování </w:t>
            </w:r>
            <w:r w:rsidR="00E7783A">
              <w:rPr>
                <w:rFonts w:cstheme="minorHAnsi"/>
              </w:rPr>
              <w:t>VŘ</w:t>
            </w:r>
            <w:r>
              <w:rPr>
                <w:rFonts w:cstheme="minorHAnsi"/>
              </w:rPr>
              <w:t xml:space="preserve"> (IP2).</w:t>
            </w:r>
            <w:r w:rsidR="001B51C6">
              <w:rPr>
                <w:rFonts w:cstheme="minorHAnsi"/>
              </w:rPr>
              <w:t xml:space="preserve"> Relativně významná odchylka byla zaznamenána v subprocesu IP2 Hodnocení </w:t>
            </w:r>
            <w:r w:rsidR="00EF6D1E">
              <w:rPr>
                <w:rFonts w:cstheme="minorHAnsi"/>
              </w:rPr>
              <w:t>IP</w:t>
            </w:r>
            <w:r w:rsidR="001B51C6">
              <w:rPr>
                <w:rFonts w:cstheme="minorHAnsi"/>
              </w:rPr>
              <w:t>, a to v uvedení věcného hodnocení IP, které však dle výzvy a hodnotících kritérií neprobíhá.</w:t>
            </w:r>
          </w:p>
        </w:tc>
      </w:tr>
      <w:tr w:rsidR="00A03B80" w:rsidRPr="00204FC4" w14:paraId="16DDA07C" w14:textId="77777777" w:rsidTr="653AD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0AD3B461" w14:textId="77777777" w:rsidR="00A03B80" w:rsidRPr="00204FC4" w:rsidRDefault="00A03B80" w:rsidP="00A03B80">
            <w:pPr>
              <w:widowControl w:val="0"/>
              <w:suppressAutoHyphens/>
              <w:spacing w:before="60" w:after="60"/>
              <w:jc w:val="left"/>
              <w:rPr>
                <w:rFonts w:cstheme="minorHAnsi"/>
              </w:rPr>
            </w:pPr>
            <w:r w:rsidRPr="00204FC4">
              <w:rPr>
                <w:rFonts w:cstheme="minorHAnsi"/>
              </w:rPr>
              <w:lastRenderedPageBreak/>
              <w:t xml:space="preserve">Doporučení pro aktuální </w:t>
            </w:r>
            <w:r w:rsidR="0032179B">
              <w:rPr>
                <w:rFonts w:cstheme="minorHAnsi"/>
              </w:rPr>
              <w:t>PO</w:t>
            </w:r>
          </w:p>
        </w:tc>
        <w:tc>
          <w:tcPr>
            <w:cnfStyle w:val="000010000000" w:firstRow="0" w:lastRow="0" w:firstColumn="0" w:lastColumn="0" w:oddVBand="1" w:evenVBand="0" w:oddHBand="0" w:evenHBand="0" w:firstRowFirstColumn="0" w:firstRowLastColumn="0" w:lastRowFirstColumn="0" w:lastRowLastColumn="0"/>
            <w:tcW w:w="3464" w:type="pct"/>
            <w:vAlign w:val="center"/>
          </w:tcPr>
          <w:p w14:paraId="76BB9F5D" w14:textId="77777777" w:rsidR="00A03B80" w:rsidRPr="00204FC4" w:rsidRDefault="00937ED5" w:rsidP="00A03B80">
            <w:pPr>
              <w:widowControl w:val="0"/>
              <w:suppressAutoHyphens/>
              <w:spacing w:before="60" w:after="60"/>
              <w:jc w:val="left"/>
              <w:rPr>
                <w:rFonts w:cstheme="minorHAnsi"/>
              </w:rPr>
            </w:pPr>
            <w:r>
              <w:rPr>
                <w:rFonts w:cstheme="minorHAnsi"/>
              </w:rPr>
              <w:t>-</w:t>
            </w:r>
          </w:p>
        </w:tc>
      </w:tr>
      <w:tr w:rsidR="00A03B80" w:rsidRPr="00A03B80" w14:paraId="303D0076" w14:textId="77777777" w:rsidTr="653AD1B5">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tcPr>
          <w:p w14:paraId="4F626586" w14:textId="77777777" w:rsidR="00A03B80" w:rsidRPr="00A03B80" w:rsidRDefault="00A03B80" w:rsidP="00A03B80">
            <w:pPr>
              <w:widowControl w:val="0"/>
              <w:suppressAutoHyphens/>
              <w:spacing w:before="60" w:after="60"/>
              <w:jc w:val="left"/>
              <w:rPr>
                <w:rFonts w:cstheme="minorHAnsi"/>
              </w:rPr>
            </w:pPr>
            <w:r w:rsidRPr="00204FC4">
              <w:rPr>
                <w:rFonts w:cstheme="minorHAnsi"/>
              </w:rPr>
              <w:t xml:space="preserve">Doporučení pro </w:t>
            </w:r>
            <w:r w:rsidR="0032179B">
              <w:rPr>
                <w:rFonts w:cstheme="minorHAnsi"/>
              </w:rPr>
              <w:t>PO</w:t>
            </w:r>
            <w:r w:rsidRPr="00204FC4">
              <w:rPr>
                <w:rFonts w:cstheme="minorHAnsi"/>
              </w:rPr>
              <w:t xml:space="preserve"> 2021+</w:t>
            </w:r>
          </w:p>
        </w:tc>
        <w:tc>
          <w:tcPr>
            <w:cnfStyle w:val="000010000000" w:firstRow="0" w:lastRow="0" w:firstColumn="0" w:lastColumn="0" w:oddVBand="1" w:evenVBand="0" w:oddHBand="0" w:evenHBand="0" w:firstRowFirstColumn="0" w:firstRowLastColumn="0" w:lastRowFirstColumn="0" w:lastRowLastColumn="0"/>
            <w:tcW w:w="3464" w:type="pct"/>
            <w:vAlign w:val="center"/>
          </w:tcPr>
          <w:p w14:paraId="0CDDB387" w14:textId="77777777" w:rsidR="00A03B80" w:rsidRPr="0079623E" w:rsidRDefault="00937ED5" w:rsidP="00A03B80">
            <w:pPr>
              <w:widowControl w:val="0"/>
              <w:suppressAutoHyphens/>
              <w:spacing w:before="60" w:after="60"/>
              <w:jc w:val="left"/>
              <w:rPr>
                <w:rFonts w:cstheme="minorHAnsi"/>
              </w:rPr>
            </w:pPr>
            <w:r>
              <w:rPr>
                <w:rFonts w:cstheme="minorHAnsi"/>
              </w:rPr>
              <w:t>-</w:t>
            </w:r>
          </w:p>
        </w:tc>
      </w:tr>
    </w:tbl>
    <w:p w14:paraId="2F476E1C" w14:textId="77777777" w:rsidR="00A03B80" w:rsidRPr="00A03B80" w:rsidRDefault="00A03B80" w:rsidP="00A03B80">
      <w:pPr>
        <w:widowControl w:val="0"/>
        <w:suppressAutoHyphens/>
        <w:spacing w:before="60" w:after="60" w:line="240" w:lineRule="auto"/>
        <w:jc w:val="left"/>
        <w:rPr>
          <w:rFonts w:cstheme="minorHAnsi"/>
        </w:rPr>
      </w:pPr>
    </w:p>
    <w:p w14:paraId="6257E756" w14:textId="77777777" w:rsidR="00A03B80" w:rsidRDefault="00A03B80" w:rsidP="00A03B80">
      <w:pPr>
        <w:pStyle w:val="Nadpis3"/>
      </w:pPr>
      <w:bookmarkStart w:id="27" w:name="_Toc48075671"/>
      <w:r>
        <w:t>Doplňující informace k EO</w:t>
      </w:r>
      <w:bookmarkEnd w:id="27"/>
    </w:p>
    <w:p w14:paraId="6152ACCD" w14:textId="77777777" w:rsidR="00891CBA" w:rsidRDefault="00D66416" w:rsidP="00FD00B6">
      <w:pPr>
        <w:spacing w:after="160" w:line="259" w:lineRule="auto"/>
        <w:jc w:val="left"/>
        <w:rPr>
          <w:b/>
          <w:bCs/>
        </w:rPr>
      </w:pPr>
      <w:r w:rsidRPr="006723AC">
        <w:rPr>
          <w:b/>
          <w:bCs/>
        </w:rPr>
        <w:t>Proces S2A</w:t>
      </w:r>
      <w:r>
        <w:rPr>
          <w:b/>
          <w:bCs/>
        </w:rPr>
        <w:t xml:space="preserve"> – </w:t>
      </w:r>
      <w:r w:rsidRPr="006723AC">
        <w:rPr>
          <w:b/>
          <w:bCs/>
        </w:rPr>
        <w:t>Koordinace OP</w:t>
      </w:r>
      <w:r>
        <w:rPr>
          <w:b/>
          <w:bCs/>
        </w:rPr>
        <w:t xml:space="preserve"> – </w:t>
      </w:r>
      <w:r w:rsidRPr="006723AC">
        <w:rPr>
          <w:b/>
          <w:bCs/>
        </w:rPr>
        <w:t>Evaluace</w:t>
      </w:r>
    </w:p>
    <w:p w14:paraId="3BBC1727" w14:textId="77777777" w:rsidR="00D66416" w:rsidRDefault="00D66416" w:rsidP="001D38FE">
      <w:pPr>
        <w:pStyle w:val="Odstavecseseznamem"/>
        <w:numPr>
          <w:ilvl w:val="0"/>
          <w:numId w:val="19"/>
        </w:numPr>
        <w:spacing w:after="160" w:line="259" w:lineRule="auto"/>
        <w:jc w:val="left"/>
      </w:pPr>
      <w:r>
        <w:t>Analýza ukázala, že jednotlivé sub-procesy procesu S2A jsou realizovány především neformální, zažitou praxí. Realizace se sice neodchylují od metodik, ale OM a další metodiky v dostatečném detailu tyto procesy neupravují.</w:t>
      </w:r>
    </w:p>
    <w:p w14:paraId="39D11579" w14:textId="04E4C666" w:rsidR="00685F98" w:rsidRDefault="00D66416" w:rsidP="001D38FE">
      <w:pPr>
        <w:pStyle w:val="Odstavecseseznamem"/>
        <w:numPr>
          <w:ilvl w:val="0"/>
          <w:numId w:val="19"/>
        </w:numPr>
        <w:spacing w:after="160" w:line="259" w:lineRule="auto"/>
        <w:jc w:val="left"/>
      </w:pPr>
      <w:r>
        <w:t>V rámci provedeného šetření byl</w:t>
      </w:r>
      <w:r w:rsidR="00080589">
        <w:t>y</w:t>
      </w:r>
      <w:r>
        <w:t xml:space="preserve"> identifikován</w:t>
      </w:r>
      <w:r w:rsidR="005D2F89">
        <w:t>y</w:t>
      </w:r>
      <w:r>
        <w:t xml:space="preserve"> </w:t>
      </w:r>
      <w:r w:rsidR="00080589">
        <w:t xml:space="preserve">např. tyto </w:t>
      </w:r>
      <w:r>
        <w:t>problém</w:t>
      </w:r>
      <w:r w:rsidR="00080589">
        <w:t>y</w:t>
      </w:r>
      <w:r w:rsidR="00685F98">
        <w:t xml:space="preserve">: </w:t>
      </w:r>
    </w:p>
    <w:p w14:paraId="2531A8C9" w14:textId="77777777" w:rsidR="00685F98" w:rsidRDefault="00685F98" w:rsidP="001D38FE">
      <w:pPr>
        <w:pStyle w:val="Odstavecseseznamem"/>
        <w:numPr>
          <w:ilvl w:val="1"/>
          <w:numId w:val="19"/>
        </w:numPr>
        <w:spacing w:after="160" w:line="259" w:lineRule="auto"/>
        <w:jc w:val="left"/>
      </w:pPr>
      <w:r>
        <w:t xml:space="preserve">Nedostatečná komplexnost OM u procesu, který se věnuje Evaluačnímu plánu OP PIK – OM sice popisuje sestavení, ale vynechává podněty, které určují, co má předcházet potřebě jeho aktualizace. </w:t>
      </w:r>
    </w:p>
    <w:p w14:paraId="7D24FB16" w14:textId="6D0821D9" w:rsidR="00D66416" w:rsidRDefault="00685F98" w:rsidP="001D38FE">
      <w:pPr>
        <w:pStyle w:val="Odstavecseseznamem"/>
        <w:numPr>
          <w:ilvl w:val="1"/>
          <w:numId w:val="19"/>
        </w:numPr>
        <w:spacing w:after="160" w:line="259" w:lineRule="auto"/>
        <w:jc w:val="left"/>
      </w:pPr>
      <w:r>
        <w:t xml:space="preserve">Pomalá implementace zadávání veřejných zakázek v důsledku několikastupňové kontroly ze strany dvou </w:t>
      </w:r>
      <w:r w:rsidR="1E7F715F">
        <w:t xml:space="preserve">různých </w:t>
      </w:r>
      <w:r>
        <w:t>oddělení a závazných metodických postupů</w:t>
      </w:r>
      <w:r w:rsidR="005D2F89">
        <w:t xml:space="preserve">(podrobněji viz evaluační otázka 12) </w:t>
      </w:r>
      <w:r>
        <w:t xml:space="preserve">. </w:t>
      </w:r>
    </w:p>
    <w:p w14:paraId="5A568EA4" w14:textId="77777777" w:rsidR="00B37DEC" w:rsidRDefault="00B37DEC" w:rsidP="00685F98">
      <w:pPr>
        <w:spacing w:after="160" w:line="259" w:lineRule="auto"/>
        <w:jc w:val="left"/>
        <w:rPr>
          <w:b/>
          <w:bCs/>
        </w:rPr>
      </w:pPr>
    </w:p>
    <w:p w14:paraId="0EC1738E" w14:textId="77777777" w:rsidR="00685F98" w:rsidRDefault="00685F98" w:rsidP="00685F98">
      <w:pPr>
        <w:spacing w:after="160" w:line="259" w:lineRule="auto"/>
        <w:jc w:val="left"/>
        <w:rPr>
          <w:b/>
          <w:bCs/>
        </w:rPr>
      </w:pPr>
      <w:r>
        <w:rPr>
          <w:b/>
          <w:bCs/>
        </w:rPr>
        <w:t>Proces S2B</w:t>
      </w:r>
      <w:r w:rsidR="00B54960">
        <w:rPr>
          <w:b/>
          <w:bCs/>
        </w:rPr>
        <w:t xml:space="preserve"> </w:t>
      </w:r>
      <w:r>
        <w:rPr>
          <w:b/>
          <w:bCs/>
        </w:rPr>
        <w:t>–</w:t>
      </w:r>
      <w:r w:rsidR="00B54960">
        <w:rPr>
          <w:b/>
          <w:bCs/>
        </w:rPr>
        <w:t xml:space="preserve"> </w:t>
      </w:r>
      <w:r>
        <w:rPr>
          <w:b/>
          <w:bCs/>
        </w:rPr>
        <w:t>Koordinace OP</w:t>
      </w:r>
      <w:r w:rsidR="00B54960">
        <w:rPr>
          <w:b/>
          <w:bCs/>
        </w:rPr>
        <w:t xml:space="preserve"> </w:t>
      </w:r>
      <w:r>
        <w:rPr>
          <w:b/>
          <w:bCs/>
        </w:rPr>
        <w:t>–</w:t>
      </w:r>
      <w:r w:rsidR="00B54960">
        <w:rPr>
          <w:b/>
          <w:bCs/>
        </w:rPr>
        <w:t xml:space="preserve"> </w:t>
      </w:r>
      <w:r>
        <w:rPr>
          <w:b/>
          <w:bCs/>
        </w:rPr>
        <w:t>Indikátory</w:t>
      </w:r>
    </w:p>
    <w:p w14:paraId="2E7ACC1A" w14:textId="77777777" w:rsidR="00685F98" w:rsidRDefault="00685F98" w:rsidP="001D38FE">
      <w:pPr>
        <w:pStyle w:val="Odstavecseseznamem"/>
        <w:numPr>
          <w:ilvl w:val="0"/>
          <w:numId w:val="20"/>
        </w:numPr>
        <w:spacing w:after="160" w:line="259" w:lineRule="auto"/>
        <w:jc w:val="left"/>
      </w:pPr>
      <w:r>
        <w:t>U procesů spojených se vznikem indikátorové soustavy OP PIK nebyly identifikovány odchylky od metodik.</w:t>
      </w:r>
    </w:p>
    <w:p w14:paraId="37F4E028" w14:textId="77777777" w:rsidR="00685F98" w:rsidRDefault="00457708" w:rsidP="001D38FE">
      <w:pPr>
        <w:pStyle w:val="Odstavecseseznamem"/>
        <w:numPr>
          <w:ilvl w:val="0"/>
          <w:numId w:val="20"/>
        </w:numPr>
        <w:spacing w:after="160" w:line="259" w:lineRule="auto"/>
        <w:jc w:val="left"/>
      </w:pPr>
      <w:r>
        <w:t>Stanovení cílových hodnot se odehrává ve spolupráci s nadřazenými orgány NOK a EK, nejde tedy jen o přenos výsledků analýz a evaluací. Byla pozorována snaha zvýšit cílovou hodnotu ve srovnání s předchozím PO.</w:t>
      </w:r>
    </w:p>
    <w:p w14:paraId="45AB0A4F" w14:textId="77777777" w:rsidR="00B37DEC" w:rsidRDefault="00B37DEC" w:rsidP="00457708">
      <w:pPr>
        <w:spacing w:after="160" w:line="259" w:lineRule="auto"/>
        <w:jc w:val="left"/>
      </w:pPr>
    </w:p>
    <w:p w14:paraId="38D1E935" w14:textId="77777777" w:rsidR="00457708" w:rsidRDefault="00457708" w:rsidP="00457708">
      <w:pPr>
        <w:spacing w:after="160" w:line="259" w:lineRule="auto"/>
        <w:jc w:val="left"/>
        <w:rPr>
          <w:b/>
          <w:bCs/>
        </w:rPr>
      </w:pPr>
      <w:r w:rsidRPr="00FD00B6">
        <w:rPr>
          <w:b/>
          <w:bCs/>
        </w:rPr>
        <w:t>Proces S3</w:t>
      </w:r>
      <w:r>
        <w:rPr>
          <w:b/>
          <w:bCs/>
        </w:rPr>
        <w:t>B</w:t>
      </w:r>
      <w:r w:rsidR="00CF7DBA">
        <w:rPr>
          <w:b/>
          <w:bCs/>
        </w:rPr>
        <w:t xml:space="preserve"> </w:t>
      </w:r>
      <w:r>
        <w:rPr>
          <w:b/>
          <w:bCs/>
        </w:rPr>
        <w:t>–</w:t>
      </w:r>
      <w:r w:rsidR="00CF7DBA">
        <w:rPr>
          <w:b/>
          <w:bCs/>
        </w:rPr>
        <w:t xml:space="preserve"> </w:t>
      </w:r>
      <w:r w:rsidRPr="00FD00B6">
        <w:rPr>
          <w:b/>
          <w:bCs/>
        </w:rPr>
        <w:t>Koordinace OP</w:t>
      </w:r>
      <w:r w:rsidR="00CF7DBA">
        <w:rPr>
          <w:b/>
          <w:bCs/>
        </w:rPr>
        <w:t xml:space="preserve"> </w:t>
      </w:r>
      <w:r>
        <w:rPr>
          <w:b/>
          <w:bCs/>
        </w:rPr>
        <w:t>–</w:t>
      </w:r>
      <w:r w:rsidR="00CF7DBA">
        <w:rPr>
          <w:b/>
          <w:bCs/>
        </w:rPr>
        <w:t xml:space="preserve"> </w:t>
      </w:r>
      <w:r w:rsidRPr="00FD00B6">
        <w:rPr>
          <w:b/>
          <w:bCs/>
        </w:rPr>
        <w:t>Monitorování</w:t>
      </w:r>
    </w:p>
    <w:p w14:paraId="67EC6347" w14:textId="77777777" w:rsidR="00457708" w:rsidRDefault="00457708" w:rsidP="001D38FE">
      <w:pPr>
        <w:pStyle w:val="Odstavecseseznamem"/>
        <w:numPr>
          <w:ilvl w:val="0"/>
          <w:numId w:val="21"/>
        </w:numPr>
        <w:spacing w:after="160" w:line="259" w:lineRule="auto"/>
        <w:jc w:val="left"/>
      </w:pPr>
      <w:r w:rsidRPr="00457708">
        <w:t>Ze strany pracovníků ŘO nebyly zaznamenány žádné významnější odchylky ve vztahu ke skutečné implementaci daného procesu.</w:t>
      </w:r>
      <w:r>
        <w:t xml:space="preserve"> Podobně je hodnocen i proces </w:t>
      </w:r>
      <w:r w:rsidRPr="007C20D6">
        <w:t xml:space="preserve">zpracování Strategických realizačních plánů </w:t>
      </w:r>
      <w:r>
        <w:t>OP PIK a jejich roční a pololetní vyhodnocování.</w:t>
      </w:r>
    </w:p>
    <w:p w14:paraId="4DB765A5" w14:textId="77777777" w:rsidR="00B37DEC" w:rsidRDefault="00B37DEC" w:rsidP="00457708">
      <w:pPr>
        <w:spacing w:after="160" w:line="259" w:lineRule="auto"/>
        <w:jc w:val="left"/>
        <w:rPr>
          <w:b/>
          <w:bCs/>
        </w:rPr>
      </w:pPr>
    </w:p>
    <w:p w14:paraId="72A99081" w14:textId="77777777" w:rsidR="00457708" w:rsidRDefault="00457708" w:rsidP="00457708">
      <w:pPr>
        <w:spacing w:after="160" w:line="259" w:lineRule="auto"/>
        <w:jc w:val="left"/>
        <w:rPr>
          <w:b/>
          <w:bCs/>
        </w:rPr>
      </w:pPr>
      <w:r>
        <w:rPr>
          <w:b/>
          <w:bCs/>
        </w:rPr>
        <w:t>Proces S4</w:t>
      </w:r>
      <w:r w:rsidR="00CF7DBA">
        <w:rPr>
          <w:b/>
          <w:bCs/>
        </w:rPr>
        <w:t xml:space="preserve"> </w:t>
      </w:r>
      <w:r>
        <w:rPr>
          <w:b/>
          <w:bCs/>
        </w:rPr>
        <w:t>–</w:t>
      </w:r>
      <w:r w:rsidR="00CF7DBA">
        <w:rPr>
          <w:b/>
          <w:bCs/>
        </w:rPr>
        <w:t xml:space="preserve"> </w:t>
      </w:r>
      <w:r>
        <w:rPr>
          <w:b/>
          <w:bCs/>
        </w:rPr>
        <w:t>Koordinace OP</w:t>
      </w:r>
      <w:r w:rsidR="00CF7DBA">
        <w:rPr>
          <w:b/>
          <w:bCs/>
        </w:rPr>
        <w:t xml:space="preserve"> </w:t>
      </w:r>
      <w:r>
        <w:rPr>
          <w:b/>
          <w:bCs/>
        </w:rPr>
        <w:t>–</w:t>
      </w:r>
      <w:r w:rsidR="00CF7DBA">
        <w:rPr>
          <w:b/>
          <w:bCs/>
        </w:rPr>
        <w:t xml:space="preserve"> </w:t>
      </w:r>
      <w:r>
        <w:rPr>
          <w:b/>
          <w:bCs/>
        </w:rPr>
        <w:t>Publicita</w:t>
      </w:r>
    </w:p>
    <w:p w14:paraId="6E198C69" w14:textId="77777777" w:rsidR="00457708" w:rsidRDefault="00B54960" w:rsidP="001D38FE">
      <w:pPr>
        <w:pStyle w:val="Odstavecseseznamem"/>
        <w:numPr>
          <w:ilvl w:val="0"/>
          <w:numId w:val="21"/>
        </w:numPr>
        <w:spacing w:after="160" w:line="259" w:lineRule="auto"/>
        <w:jc w:val="left"/>
      </w:pPr>
      <w:r>
        <w:t>Proces odpovídá rozpracování v OM a v dalších metodických materiálech.</w:t>
      </w:r>
    </w:p>
    <w:p w14:paraId="652C998B" w14:textId="77777777" w:rsidR="00B54960" w:rsidRDefault="00B54960" w:rsidP="001D38FE">
      <w:pPr>
        <w:pStyle w:val="Odstavecseseznamem"/>
        <w:numPr>
          <w:ilvl w:val="0"/>
          <w:numId w:val="21"/>
        </w:numPr>
        <w:spacing w:after="160" w:line="259" w:lineRule="auto"/>
        <w:jc w:val="left"/>
      </w:pPr>
      <w:r>
        <w:t xml:space="preserve">Odchylka byla pozorována např. v případě zprávy o plnění RKoP. OM nepředepisuje povinnost předkládat zmíněnou zprávu monitorovacímu výboru. </w:t>
      </w:r>
    </w:p>
    <w:p w14:paraId="7B0B5E02" w14:textId="2D2945CF" w:rsidR="00B54960" w:rsidRDefault="00B54960" w:rsidP="001D38FE">
      <w:pPr>
        <w:pStyle w:val="Odstavecseseznamem"/>
        <w:numPr>
          <w:ilvl w:val="0"/>
          <w:numId w:val="21"/>
        </w:numPr>
        <w:spacing w:after="160" w:line="259" w:lineRule="auto"/>
        <w:jc w:val="left"/>
      </w:pPr>
      <w:r>
        <w:t>OM je obecně v rámci publicity spíše základním rámce</w:t>
      </w:r>
      <w:r w:rsidR="3C202FF8">
        <w:t>m</w:t>
      </w:r>
      <w:r>
        <w:t xml:space="preserve">. Nicméně, podoba procesů je v souladu s OM. </w:t>
      </w:r>
      <w:r w:rsidR="005323F1">
        <w:t xml:space="preserve">Do zpracování obsahu publicitních opatření jsou ovšem v realitě neformálně zapojeny další struktury, jejichž účast na daném procesu není (prozatím) metodickými zdroji TP reflektována. </w:t>
      </w:r>
    </w:p>
    <w:p w14:paraId="0FC348D4" w14:textId="77777777" w:rsidR="00B37DEC" w:rsidRDefault="00B37DEC" w:rsidP="00B54960">
      <w:pPr>
        <w:spacing w:after="160" w:line="259" w:lineRule="auto"/>
        <w:jc w:val="left"/>
        <w:rPr>
          <w:b/>
          <w:bCs/>
        </w:rPr>
      </w:pPr>
    </w:p>
    <w:p w14:paraId="7E225DDF" w14:textId="77777777" w:rsidR="00B54960" w:rsidRDefault="00B54960" w:rsidP="00B54960">
      <w:pPr>
        <w:spacing w:after="160" w:line="259" w:lineRule="auto"/>
        <w:jc w:val="left"/>
        <w:rPr>
          <w:b/>
          <w:bCs/>
        </w:rPr>
      </w:pPr>
      <w:r w:rsidRPr="00CB6630">
        <w:rPr>
          <w:b/>
          <w:bCs/>
        </w:rPr>
        <w:lastRenderedPageBreak/>
        <w:t>Proces S5</w:t>
      </w:r>
      <w:r>
        <w:rPr>
          <w:b/>
          <w:bCs/>
        </w:rPr>
        <w:t xml:space="preserve"> – </w:t>
      </w:r>
      <w:r w:rsidRPr="00CB6630">
        <w:rPr>
          <w:b/>
          <w:bCs/>
        </w:rPr>
        <w:t>Koordinace OP</w:t>
      </w:r>
      <w:r w:rsidR="00CF7DBA">
        <w:rPr>
          <w:b/>
          <w:bCs/>
        </w:rPr>
        <w:t xml:space="preserve"> </w:t>
      </w:r>
      <w:r>
        <w:rPr>
          <w:b/>
          <w:bCs/>
        </w:rPr>
        <w:t>–</w:t>
      </w:r>
      <w:r w:rsidR="00CF7DBA">
        <w:rPr>
          <w:b/>
          <w:bCs/>
        </w:rPr>
        <w:t xml:space="preserve"> </w:t>
      </w:r>
      <w:r w:rsidRPr="00CB6630">
        <w:rPr>
          <w:b/>
          <w:bCs/>
        </w:rPr>
        <w:t>Lidské zdroje</w:t>
      </w:r>
    </w:p>
    <w:p w14:paraId="07782AA1" w14:textId="77777777" w:rsidR="00B54960" w:rsidRDefault="00B54960" w:rsidP="001D38FE">
      <w:pPr>
        <w:pStyle w:val="Odstavecseseznamem"/>
        <w:numPr>
          <w:ilvl w:val="0"/>
          <w:numId w:val="22"/>
        </w:numPr>
        <w:spacing w:after="160" w:line="259" w:lineRule="auto"/>
        <w:jc w:val="left"/>
      </w:pPr>
      <w:r>
        <w:t>Zásadní nesoulad je pozorován v případě obou VŘ, tedy procesů, které jsou striktně dány zákonem.</w:t>
      </w:r>
    </w:p>
    <w:p w14:paraId="51CDB758" w14:textId="77777777" w:rsidR="00B37DEC" w:rsidRDefault="00B37DEC" w:rsidP="00B54960">
      <w:pPr>
        <w:spacing w:after="160" w:line="259" w:lineRule="auto"/>
        <w:jc w:val="left"/>
        <w:rPr>
          <w:b/>
          <w:bCs/>
        </w:rPr>
      </w:pPr>
    </w:p>
    <w:p w14:paraId="28080448" w14:textId="77777777" w:rsidR="00B54960" w:rsidRDefault="00B54960" w:rsidP="00B54960">
      <w:pPr>
        <w:spacing w:after="160" w:line="259" w:lineRule="auto"/>
        <w:jc w:val="left"/>
        <w:rPr>
          <w:b/>
          <w:bCs/>
        </w:rPr>
      </w:pPr>
      <w:r w:rsidRPr="004A321F">
        <w:rPr>
          <w:b/>
          <w:bCs/>
        </w:rPr>
        <w:t>Proces S6</w:t>
      </w:r>
      <w:r>
        <w:rPr>
          <w:b/>
          <w:bCs/>
        </w:rPr>
        <w:t xml:space="preserve"> – </w:t>
      </w:r>
      <w:r w:rsidRPr="004A321F">
        <w:rPr>
          <w:b/>
          <w:bCs/>
        </w:rPr>
        <w:t>Finanční plán, alokace a realokace TP</w:t>
      </w:r>
    </w:p>
    <w:p w14:paraId="569914EC" w14:textId="77777777" w:rsidR="00B54960" w:rsidRDefault="00B54960" w:rsidP="001D38FE">
      <w:pPr>
        <w:pStyle w:val="Odstavecseseznamem"/>
        <w:numPr>
          <w:ilvl w:val="0"/>
          <w:numId w:val="22"/>
        </w:numPr>
        <w:spacing w:after="160" w:line="259" w:lineRule="auto"/>
        <w:jc w:val="left"/>
      </w:pPr>
      <w:r w:rsidRPr="00B54960">
        <w:t>OM nezohledňuje zapojení ROP do zpracování finančního plánu, který poskytuje klíčové vstupy.</w:t>
      </w:r>
    </w:p>
    <w:p w14:paraId="49C4889C" w14:textId="77777777" w:rsidR="00B54960" w:rsidRDefault="00B54960" w:rsidP="001D38FE">
      <w:pPr>
        <w:pStyle w:val="Odstavecseseznamem"/>
        <w:numPr>
          <w:ilvl w:val="0"/>
          <w:numId w:val="22"/>
        </w:numPr>
        <w:spacing w:after="160" w:line="259" w:lineRule="auto"/>
        <w:jc w:val="left"/>
      </w:pPr>
      <w:r>
        <w:t>Podobně jako u prvních dvou procesů, OM sice upravuje podobu procesu, ale k iniciaci změn se nijak nevyjadřuje.</w:t>
      </w:r>
    </w:p>
    <w:p w14:paraId="5BFF8C00" w14:textId="77777777" w:rsidR="00B37DEC" w:rsidRDefault="00B37DEC" w:rsidP="00B54960">
      <w:pPr>
        <w:spacing w:after="160" w:line="259" w:lineRule="auto"/>
        <w:jc w:val="left"/>
        <w:rPr>
          <w:b/>
          <w:bCs/>
        </w:rPr>
      </w:pPr>
    </w:p>
    <w:p w14:paraId="13B9B193" w14:textId="77777777" w:rsidR="00B54960" w:rsidRDefault="00B54960" w:rsidP="00B54960">
      <w:pPr>
        <w:spacing w:after="160" w:line="259" w:lineRule="auto"/>
        <w:jc w:val="left"/>
        <w:rPr>
          <w:b/>
          <w:bCs/>
        </w:rPr>
      </w:pPr>
      <w:r>
        <w:rPr>
          <w:b/>
          <w:bCs/>
        </w:rPr>
        <w:t>Proces IP2 – Technická pomoc MPO</w:t>
      </w:r>
    </w:p>
    <w:p w14:paraId="55DE1344" w14:textId="77777777" w:rsidR="00B54960" w:rsidRDefault="00B54960" w:rsidP="001D38FE">
      <w:pPr>
        <w:pStyle w:val="Odstavecseseznamem"/>
        <w:numPr>
          <w:ilvl w:val="0"/>
          <w:numId w:val="23"/>
        </w:numPr>
        <w:spacing w:after="160" w:line="259" w:lineRule="auto"/>
        <w:jc w:val="left"/>
      </w:pPr>
      <w:r>
        <w:t>U těchto procesů, které spadají mezi IP2, by</w:t>
      </w:r>
      <w:r w:rsidR="00E93064">
        <w:t>l</w:t>
      </w:r>
      <w:r>
        <w:t xml:space="preserve"> identifikován pouze </w:t>
      </w:r>
      <w:r w:rsidR="00E93064">
        <w:t>marginální počet odchylek. Jinými slovy, OM v dostatečném detailu popisuje konkrétní procesy.</w:t>
      </w:r>
    </w:p>
    <w:p w14:paraId="439600C1" w14:textId="2367EC85" w:rsidR="00E93064" w:rsidRPr="00E93064" w:rsidRDefault="00E93064" w:rsidP="001D38FE">
      <w:pPr>
        <w:pStyle w:val="Odstavecseseznamem"/>
        <w:numPr>
          <w:ilvl w:val="0"/>
          <w:numId w:val="23"/>
        </w:numPr>
        <w:spacing w:after="160" w:line="259" w:lineRule="auto"/>
        <w:jc w:val="left"/>
      </w:pPr>
      <w:r>
        <w:t>Odchylky byly pozorovány např. u procesu IP2.03/IP3.03. Nejasná je role kompetencí RPDIP a</w:t>
      </w:r>
      <w:r w:rsidR="00A839C5">
        <w:t> </w:t>
      </w:r>
      <w:r>
        <w:t xml:space="preserve">existence věcného hodnocení, které sice OM zmiňuje, nicméně v rámci Výzvy I </w:t>
      </w:r>
      <w:r w:rsidRPr="001B51C6">
        <w:rPr>
          <w:bCs/>
          <w:iCs/>
        </w:rPr>
        <w:t>programu podpory Technická pomoc</w:t>
      </w:r>
      <w:r>
        <w:rPr>
          <w:bCs/>
          <w:iCs/>
        </w:rPr>
        <w:t xml:space="preserve"> však vyplývá, že IP zmíněným věcným hodnocením neprochází.</w:t>
      </w:r>
    </w:p>
    <w:p w14:paraId="6CA7B8EA" w14:textId="77777777" w:rsidR="00E93064" w:rsidRPr="00E93064" w:rsidRDefault="00E93064" w:rsidP="001D38FE">
      <w:pPr>
        <w:pStyle w:val="Odstavecseseznamem"/>
        <w:numPr>
          <w:ilvl w:val="0"/>
          <w:numId w:val="23"/>
        </w:numPr>
        <w:spacing w:after="160" w:line="259" w:lineRule="auto"/>
        <w:jc w:val="left"/>
      </w:pPr>
      <w:r>
        <w:rPr>
          <w:bCs/>
          <w:iCs/>
        </w:rPr>
        <w:t>Další neshoda byla pracovníky identifikována v případě procesů IP2.07/IP3.05.</w:t>
      </w:r>
    </w:p>
    <w:p w14:paraId="75AABE74" w14:textId="77777777" w:rsidR="00B37DEC" w:rsidRDefault="00B37DEC" w:rsidP="00E93064">
      <w:pPr>
        <w:spacing w:after="160" w:line="259" w:lineRule="auto"/>
        <w:jc w:val="left"/>
        <w:rPr>
          <w:b/>
          <w:bCs/>
        </w:rPr>
      </w:pPr>
    </w:p>
    <w:p w14:paraId="796DC9D0" w14:textId="77777777" w:rsidR="00E93064" w:rsidRDefault="00E93064" w:rsidP="00E93064">
      <w:pPr>
        <w:spacing w:after="160" w:line="259" w:lineRule="auto"/>
        <w:jc w:val="left"/>
        <w:rPr>
          <w:b/>
          <w:bCs/>
        </w:rPr>
      </w:pPr>
      <w:r>
        <w:rPr>
          <w:b/>
          <w:bCs/>
        </w:rPr>
        <w:t>Proces IP3</w:t>
      </w:r>
      <w:r w:rsidR="00CF7DBA">
        <w:rPr>
          <w:b/>
          <w:bCs/>
        </w:rPr>
        <w:t xml:space="preserve"> </w:t>
      </w:r>
      <w:r>
        <w:rPr>
          <w:b/>
          <w:bCs/>
        </w:rPr>
        <w:t>–</w:t>
      </w:r>
      <w:r w:rsidR="00CF7DBA">
        <w:rPr>
          <w:b/>
          <w:bCs/>
        </w:rPr>
        <w:t xml:space="preserve"> </w:t>
      </w:r>
      <w:r>
        <w:rPr>
          <w:b/>
          <w:bCs/>
        </w:rPr>
        <w:t>Technická pomoc API</w:t>
      </w:r>
    </w:p>
    <w:p w14:paraId="03E4247B" w14:textId="77777777" w:rsidR="00E93064" w:rsidRPr="00E93064" w:rsidRDefault="00E93064" w:rsidP="001D38FE">
      <w:pPr>
        <w:pStyle w:val="Odstavecseseznamem"/>
        <w:numPr>
          <w:ilvl w:val="0"/>
          <w:numId w:val="24"/>
        </w:numPr>
        <w:spacing w:after="160" w:line="259" w:lineRule="auto"/>
        <w:jc w:val="left"/>
      </w:pPr>
      <w:r>
        <w:t>V rámci těchto procesů nebyly identifikovány žádné odchylky.</w:t>
      </w:r>
    </w:p>
    <w:p w14:paraId="62583628" w14:textId="77777777" w:rsidR="00701D9F" w:rsidRDefault="00701D9F" w:rsidP="00E93064">
      <w:pPr>
        <w:spacing w:after="160" w:line="259" w:lineRule="auto"/>
        <w:jc w:val="left"/>
      </w:pPr>
    </w:p>
    <w:p w14:paraId="6D229490" w14:textId="77777777" w:rsidR="00E93064" w:rsidRDefault="00701D9F" w:rsidP="00E93064">
      <w:pPr>
        <w:spacing w:after="160" w:line="259" w:lineRule="auto"/>
        <w:jc w:val="left"/>
      </w:pPr>
      <w:r>
        <w:t>V důsledku rozsáhlého šetření bylo detailní vyhodnocení této EO přesunuto do Technické přílohy.</w:t>
      </w:r>
    </w:p>
    <w:p w14:paraId="62AA5810" w14:textId="77777777" w:rsidR="00A03B80" w:rsidRPr="00A03B80" w:rsidRDefault="00A03B80" w:rsidP="00A03B80">
      <w:pPr>
        <w:pStyle w:val="Nadpis2"/>
        <w:ind w:left="578"/>
      </w:pPr>
      <w:bookmarkStart w:id="28" w:name="_Toc48075672"/>
      <w:r w:rsidRPr="00A03B80">
        <w:lastRenderedPageBreak/>
        <w:t xml:space="preserve">EO 3: Jsou v metodickém prostředí OP PIK v oblasti TP uplatňovány procesy či jejich části, které lze označit jako nadbytečné? </w:t>
      </w:r>
      <w:r w:rsidR="001E314F">
        <w:t>(…)</w:t>
      </w:r>
      <w:bookmarkEnd w:id="28"/>
    </w:p>
    <w:p w14:paraId="3C01527A" w14:textId="77777777" w:rsidR="00A03B80" w:rsidRDefault="00A03B80" w:rsidP="00A03B80">
      <w:pPr>
        <w:pStyle w:val="Nadpis3"/>
      </w:pPr>
      <w:bookmarkStart w:id="29" w:name="_Toc48075673"/>
      <w:r>
        <w:t>Úkol</w:t>
      </w:r>
      <w:bookmarkEnd w:id="29"/>
    </w:p>
    <w:p w14:paraId="19C5E50B" w14:textId="77777777" w:rsidR="00B65A97" w:rsidRDefault="00410F84" w:rsidP="00B65A97">
      <w:r>
        <w:t xml:space="preserve">Identifikace nadbytečných procesů, analýza důvodů jejich nadbytečnosti, </w:t>
      </w:r>
      <w:r w:rsidR="00705AD9">
        <w:t>důvodů,</w:t>
      </w:r>
      <w:r>
        <w:t xml:space="preserve"> proč jsou zavedeny a dopadů případného zrušení.</w:t>
      </w:r>
    </w:p>
    <w:p w14:paraId="00827DB1" w14:textId="77777777" w:rsidR="006C6715" w:rsidRPr="00B65A97" w:rsidRDefault="006C6715" w:rsidP="00B65A97"/>
    <w:p w14:paraId="57F09EDA" w14:textId="77777777" w:rsidR="00A03B80" w:rsidRDefault="00A03B80" w:rsidP="00A03B80">
      <w:pPr>
        <w:pStyle w:val="Nadpis3"/>
      </w:pPr>
      <w:bookmarkStart w:id="30" w:name="_Toc48075674"/>
      <w:r>
        <w:t>Východiska</w:t>
      </w:r>
      <w:bookmarkEnd w:id="30"/>
    </w:p>
    <w:p w14:paraId="450AF274" w14:textId="77777777" w:rsidR="00A03B80" w:rsidRDefault="00253B5E" w:rsidP="00A03B80">
      <w:r>
        <w:t xml:space="preserve">Nadbytečné aktivity a procesy byly identifikovány v průběhu ověřování reálného průběhu analyzovaných procesů. Typicky jde o procesy, které jsou naplňovány pouze formálně a jsou respondenty označovány za byrokratickou zátěž. Pokud byly takové dílčí procesy a aktivity identifikovány, byly informace ověřovány dodatečným rozhovorem s odpovědným pracovníkem nebo pracovníky ŘO tak, aby byly identifikovány příčiny existence těchto procesů a jejich zdroj v metodickém prostředí TP </w:t>
      </w:r>
      <w:r w:rsidR="006D68B3">
        <w:t>OP PIK</w:t>
      </w:r>
      <w:r>
        <w:t xml:space="preserve"> (jde o „zvykovou“ aktivitu, formalizovaný proces v rámci </w:t>
      </w:r>
      <w:r w:rsidR="006D68B3">
        <w:t>OP PIK</w:t>
      </w:r>
      <w:r>
        <w:t xml:space="preserve"> nebo proces vyžadovaný nadřazenou dokumentací?) a také možnosti eliminace takového procesu nebo jeho části.</w:t>
      </w:r>
    </w:p>
    <w:p w14:paraId="291CAE78" w14:textId="77777777" w:rsidR="006C6715" w:rsidRDefault="006C6715" w:rsidP="00A03B80"/>
    <w:p w14:paraId="50041D23" w14:textId="77777777" w:rsidR="00A03B80" w:rsidRDefault="00A03B80" w:rsidP="00A03B80">
      <w:pPr>
        <w:pStyle w:val="Nadpis3"/>
      </w:pPr>
      <w:bookmarkStart w:id="31" w:name="_Toc48075675"/>
      <w:r>
        <w:t>Zjištění v návaznosti na EO</w:t>
      </w:r>
      <w:bookmarkEnd w:id="31"/>
      <w:r>
        <w:t xml:space="preserve"> </w:t>
      </w:r>
    </w:p>
    <w:tbl>
      <w:tblPr>
        <w:tblStyle w:val="Tabulkaseznamu3zvraznn12"/>
        <w:tblW w:w="5000" w:type="pct"/>
        <w:tblLook w:val="00A0" w:firstRow="1" w:lastRow="0" w:firstColumn="1" w:lastColumn="0" w:noHBand="0" w:noVBand="0"/>
      </w:tblPr>
      <w:tblGrid>
        <w:gridCol w:w="2784"/>
        <w:gridCol w:w="6278"/>
      </w:tblGrid>
      <w:tr w:rsidR="00A03B80" w:rsidRPr="00A03B80" w14:paraId="30A21994" w14:textId="77777777" w:rsidTr="6718AD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6" w:type="pct"/>
            <w:tcBorders>
              <w:top w:val="single" w:sz="4" w:space="0" w:color="0D3B5E" w:themeColor="accent1"/>
              <w:left w:val="single" w:sz="4" w:space="0" w:color="0D3B5E" w:themeColor="accent1"/>
              <w:bottom w:val="single" w:sz="4" w:space="0" w:color="FFFFFF" w:themeColor="background1"/>
            </w:tcBorders>
            <w:vAlign w:val="center"/>
            <w:hideMark/>
          </w:tcPr>
          <w:p w14:paraId="48DEAF1E" w14:textId="77777777" w:rsidR="00A03B80" w:rsidRPr="001E314F" w:rsidRDefault="00A03B80" w:rsidP="00A03B80">
            <w:pPr>
              <w:widowControl w:val="0"/>
              <w:suppressAutoHyphens/>
              <w:spacing w:before="60" w:after="60"/>
              <w:jc w:val="left"/>
              <w:rPr>
                <w:rFonts w:cstheme="minorHAnsi"/>
                <w:color w:val="auto"/>
              </w:rPr>
            </w:pPr>
            <w:r w:rsidRPr="001E314F">
              <w:rPr>
                <w:rFonts w:cstheme="minorHAnsi"/>
                <w:color w:val="auto"/>
              </w:rPr>
              <w:t>Evaluační otázka</w:t>
            </w:r>
          </w:p>
        </w:tc>
        <w:tc>
          <w:tcPr>
            <w:cnfStyle w:val="000010000000" w:firstRow="0" w:lastRow="0" w:firstColumn="0" w:lastColumn="0" w:oddVBand="1" w:evenVBand="0" w:oddHBand="0" w:evenHBand="0" w:firstRowFirstColumn="0" w:firstRowLastColumn="0" w:lastRowFirstColumn="0" w:lastRowLastColumn="0"/>
            <w:tcW w:w="3464" w:type="pct"/>
            <w:tcBorders>
              <w:top w:val="single" w:sz="4" w:space="0" w:color="0D3B5E" w:themeColor="accent1"/>
              <w:bottom w:val="nil"/>
            </w:tcBorders>
            <w:shd w:val="clear" w:color="auto" w:fill="auto"/>
            <w:vAlign w:val="center"/>
          </w:tcPr>
          <w:p w14:paraId="21F0DEDA" w14:textId="77777777" w:rsidR="00A03B80" w:rsidRPr="001E314F" w:rsidRDefault="001E314F" w:rsidP="00A03B80">
            <w:pPr>
              <w:widowControl w:val="0"/>
              <w:suppressAutoHyphens/>
              <w:spacing w:before="60" w:after="60"/>
              <w:jc w:val="left"/>
              <w:rPr>
                <w:rFonts w:cstheme="minorHAnsi"/>
                <w:color w:val="auto"/>
              </w:rPr>
            </w:pPr>
            <w:r w:rsidRPr="001E314F">
              <w:rPr>
                <w:rFonts w:cstheme="minorHAnsi"/>
                <w:color w:val="auto"/>
              </w:rPr>
              <w:t>Jsou v metodickém prostředí OP PIK v oblasti TP uplatňovány procesy či jejich části, které lze označit jako nadbytečné? Z čeho vyplývá potřeba provádění nadbytečných procesů? Přetrvává tato potřeba? Jaký dopad na implementaci OP PIK by mělo zrušení každého nadbytečného procesu?</w:t>
            </w:r>
          </w:p>
        </w:tc>
      </w:tr>
      <w:tr w:rsidR="00A03B80" w:rsidRPr="00A03B80" w14:paraId="5EED1B88" w14:textId="77777777" w:rsidTr="6718A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55BC0813" w14:textId="77777777" w:rsidR="00A03B80" w:rsidRPr="0079623E" w:rsidRDefault="00A03B80" w:rsidP="00A03B80">
            <w:pPr>
              <w:widowControl w:val="0"/>
              <w:suppressAutoHyphens/>
              <w:spacing w:before="60" w:after="60"/>
              <w:jc w:val="left"/>
              <w:rPr>
                <w:rFonts w:cstheme="minorHAnsi"/>
              </w:rPr>
            </w:pPr>
            <w:r>
              <w:rPr>
                <w:rFonts w:cstheme="minorHAnsi"/>
              </w:rPr>
              <w:t>Zhodnocení</w:t>
            </w:r>
          </w:p>
        </w:tc>
        <w:tc>
          <w:tcPr>
            <w:cnfStyle w:val="000010000000" w:firstRow="0" w:lastRow="0" w:firstColumn="0" w:lastColumn="0" w:oddVBand="1" w:evenVBand="0" w:oddHBand="0" w:evenHBand="0" w:firstRowFirstColumn="0" w:firstRowLastColumn="0" w:lastRowFirstColumn="0" w:lastRowLastColumn="0"/>
            <w:tcW w:w="3464" w:type="pct"/>
            <w:vAlign w:val="center"/>
            <w:hideMark/>
          </w:tcPr>
          <w:p w14:paraId="298E9B6B" w14:textId="77777777" w:rsidR="00A03B80" w:rsidRPr="00253B5E" w:rsidRDefault="00253B5E" w:rsidP="00A03B80">
            <w:pPr>
              <w:widowControl w:val="0"/>
              <w:suppressAutoHyphens/>
              <w:spacing w:before="60" w:after="60"/>
              <w:jc w:val="left"/>
              <w:rPr>
                <w:rFonts w:cstheme="minorHAnsi"/>
                <w:i/>
                <w:iCs/>
              </w:rPr>
            </w:pPr>
            <w:r>
              <w:rPr>
                <w:rFonts w:cstheme="minorHAnsi"/>
                <w:i/>
                <w:iCs/>
              </w:rPr>
              <w:t>Není relevantní</w:t>
            </w:r>
          </w:p>
        </w:tc>
      </w:tr>
      <w:tr w:rsidR="00A03B80" w:rsidRPr="00A03B80" w14:paraId="306AA823" w14:textId="77777777" w:rsidTr="6718AD7E">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49460B12" w14:textId="77777777" w:rsidR="00A03B80" w:rsidRPr="00A03B80" w:rsidRDefault="00A03B80" w:rsidP="00A03B80">
            <w:pPr>
              <w:widowControl w:val="0"/>
              <w:suppressAutoHyphens/>
              <w:spacing w:before="60" w:after="60"/>
              <w:jc w:val="left"/>
              <w:rPr>
                <w:rFonts w:cstheme="minorHAnsi"/>
              </w:rPr>
            </w:pPr>
            <w:r w:rsidRPr="00A03B80">
              <w:rPr>
                <w:rFonts w:cstheme="minorHAnsi"/>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vAlign w:val="center"/>
          </w:tcPr>
          <w:p w14:paraId="1F238323" w14:textId="64E96762" w:rsidR="00A03B80" w:rsidRPr="00253B5E" w:rsidRDefault="00253B5E" w:rsidP="6718AD7E">
            <w:pPr>
              <w:widowControl w:val="0"/>
              <w:suppressAutoHyphens/>
              <w:spacing w:before="60" w:after="60"/>
              <w:jc w:val="left"/>
            </w:pPr>
            <w:r w:rsidRPr="6718AD7E">
              <w:t xml:space="preserve">Viz konkrétní identifikované procesy nebo jejich části uvedené v kapitole </w:t>
            </w:r>
            <w:r w:rsidR="501396E8" w:rsidRPr="6718AD7E">
              <w:t>5</w:t>
            </w:r>
            <w:r w:rsidRPr="6718AD7E">
              <w:t>.3.4 níže.</w:t>
            </w:r>
          </w:p>
        </w:tc>
      </w:tr>
      <w:tr w:rsidR="00A03B80" w:rsidRPr="00A03B80" w14:paraId="34F0954D" w14:textId="77777777" w:rsidTr="6718A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06C11911" w14:textId="77777777" w:rsidR="00A03B80" w:rsidRPr="00A03B80" w:rsidRDefault="00A03B80" w:rsidP="00A03B80">
            <w:pPr>
              <w:widowControl w:val="0"/>
              <w:suppressAutoHyphens/>
              <w:spacing w:before="60" w:after="60"/>
              <w:jc w:val="left"/>
              <w:rPr>
                <w:rFonts w:cstheme="minorHAnsi"/>
              </w:rPr>
            </w:pPr>
            <w:r w:rsidRPr="00A03B80">
              <w:rPr>
                <w:rFonts w:cstheme="minorHAnsi"/>
              </w:rPr>
              <w:t xml:space="preserve">Doporučení pro aktuální </w:t>
            </w:r>
            <w:r w:rsidR="0032179B">
              <w:rPr>
                <w:rFonts w:cstheme="minorHAnsi"/>
              </w:rPr>
              <w:t>PO</w:t>
            </w:r>
          </w:p>
        </w:tc>
        <w:tc>
          <w:tcPr>
            <w:cnfStyle w:val="000010000000" w:firstRow="0" w:lastRow="0" w:firstColumn="0" w:lastColumn="0" w:oddVBand="1" w:evenVBand="0" w:oddHBand="0" w:evenHBand="0" w:firstRowFirstColumn="0" w:firstRowLastColumn="0" w:lastRowFirstColumn="0" w:lastRowLastColumn="0"/>
            <w:tcW w:w="3464" w:type="pct"/>
            <w:vAlign w:val="center"/>
          </w:tcPr>
          <w:p w14:paraId="38EB4631" w14:textId="77777777" w:rsidR="00A03B80" w:rsidRPr="0079623E" w:rsidRDefault="00253B5E" w:rsidP="00A03B80">
            <w:pPr>
              <w:widowControl w:val="0"/>
              <w:suppressAutoHyphens/>
              <w:spacing w:before="60" w:after="60"/>
              <w:jc w:val="left"/>
              <w:rPr>
                <w:rFonts w:cstheme="minorHAnsi"/>
              </w:rPr>
            </w:pPr>
            <w:r>
              <w:rPr>
                <w:rFonts w:cstheme="minorHAnsi"/>
              </w:rPr>
              <w:t>Viz doporučení ve vztahu k rušení nebo úpravě daných procesů uvedené níže.</w:t>
            </w:r>
          </w:p>
        </w:tc>
      </w:tr>
      <w:tr w:rsidR="00A03B80" w:rsidRPr="00A03B80" w14:paraId="58A13DD2" w14:textId="77777777" w:rsidTr="6718AD7E">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tcPr>
          <w:p w14:paraId="0C9C7A1A" w14:textId="77777777" w:rsidR="00A03B80" w:rsidRPr="00A03B80" w:rsidRDefault="00A03B80" w:rsidP="00A03B80">
            <w:pPr>
              <w:widowControl w:val="0"/>
              <w:suppressAutoHyphens/>
              <w:spacing w:before="60" w:after="60"/>
              <w:jc w:val="left"/>
              <w:rPr>
                <w:rFonts w:cstheme="minorHAnsi"/>
              </w:rPr>
            </w:pPr>
            <w:r w:rsidRPr="00A03B80">
              <w:rPr>
                <w:rFonts w:cstheme="minorHAnsi"/>
              </w:rPr>
              <w:t xml:space="preserve">Doporučení pro </w:t>
            </w:r>
            <w:r w:rsidR="0032179B">
              <w:rPr>
                <w:rFonts w:cstheme="minorHAnsi"/>
              </w:rPr>
              <w:t>PO</w:t>
            </w:r>
            <w:r w:rsidRPr="00A03B80">
              <w:rPr>
                <w:rFonts w:cstheme="minorHAnsi"/>
              </w:rPr>
              <w:t xml:space="preserve"> 2021+</w:t>
            </w:r>
          </w:p>
        </w:tc>
        <w:tc>
          <w:tcPr>
            <w:cnfStyle w:val="000010000000" w:firstRow="0" w:lastRow="0" w:firstColumn="0" w:lastColumn="0" w:oddVBand="1" w:evenVBand="0" w:oddHBand="0" w:evenHBand="0" w:firstRowFirstColumn="0" w:firstRowLastColumn="0" w:lastRowFirstColumn="0" w:lastRowLastColumn="0"/>
            <w:tcW w:w="3464" w:type="pct"/>
            <w:vAlign w:val="center"/>
          </w:tcPr>
          <w:p w14:paraId="6A04E3BA" w14:textId="77777777" w:rsidR="00A03B80" w:rsidRPr="00253B5E" w:rsidRDefault="00253B5E" w:rsidP="00A03B80">
            <w:pPr>
              <w:widowControl w:val="0"/>
              <w:suppressAutoHyphens/>
              <w:spacing w:before="60" w:after="60"/>
              <w:jc w:val="left"/>
              <w:rPr>
                <w:rFonts w:cstheme="minorHAnsi"/>
              </w:rPr>
            </w:pPr>
            <w:r>
              <w:rPr>
                <w:rFonts w:cstheme="minorHAnsi"/>
              </w:rPr>
              <w:t>-</w:t>
            </w:r>
          </w:p>
        </w:tc>
      </w:tr>
    </w:tbl>
    <w:p w14:paraId="3CCD86AB" w14:textId="77777777" w:rsidR="00A03B80" w:rsidRPr="00A03B80" w:rsidRDefault="00A03B80" w:rsidP="00A03B80">
      <w:pPr>
        <w:widowControl w:val="0"/>
        <w:suppressAutoHyphens/>
        <w:spacing w:before="60" w:after="60" w:line="240" w:lineRule="auto"/>
        <w:jc w:val="left"/>
        <w:rPr>
          <w:rFonts w:cstheme="minorHAnsi"/>
        </w:rPr>
      </w:pPr>
    </w:p>
    <w:p w14:paraId="33B41EBF" w14:textId="77777777" w:rsidR="00A03B80" w:rsidRDefault="00984154" w:rsidP="00A03B80">
      <w:pPr>
        <w:pStyle w:val="Nadpis3"/>
      </w:pPr>
      <w:bookmarkStart w:id="32" w:name="_Toc48075676"/>
      <w:r>
        <w:t>Doplňující informace k</w:t>
      </w:r>
      <w:r w:rsidR="00F1154C">
        <w:t> </w:t>
      </w:r>
      <w:r>
        <w:t>EO</w:t>
      </w:r>
      <w:bookmarkEnd w:id="32"/>
    </w:p>
    <w:p w14:paraId="200C49F3" w14:textId="692FF5DD" w:rsidR="00F1154C" w:rsidRDefault="00F1154C" w:rsidP="00F1154C">
      <w:r>
        <w:t>V metodickém prostředí OP PIK v oblasti TP byly identifikovány následující procesy</w:t>
      </w:r>
      <w:r w:rsidR="00CF7DBA">
        <w:t xml:space="preserve"> či jejich části</w:t>
      </w:r>
      <w:r>
        <w:t>, které lze identifikovat jako zbytečné.</w:t>
      </w:r>
    </w:p>
    <w:p w14:paraId="32595BE8" w14:textId="77777777" w:rsidR="00B37DEC" w:rsidRDefault="00B37DEC" w:rsidP="00F1154C">
      <w:pPr>
        <w:keepNext/>
        <w:rPr>
          <w:b/>
          <w:bCs/>
        </w:rPr>
      </w:pPr>
    </w:p>
    <w:p w14:paraId="127DAA79" w14:textId="77777777" w:rsidR="00F1154C" w:rsidRDefault="00F1154C" w:rsidP="00F1154C">
      <w:pPr>
        <w:keepNext/>
      </w:pPr>
      <w:r w:rsidRPr="006723AC">
        <w:rPr>
          <w:b/>
          <w:bCs/>
        </w:rPr>
        <w:t>Proces S2A</w:t>
      </w:r>
      <w:r w:rsidR="00595977">
        <w:rPr>
          <w:b/>
          <w:bCs/>
        </w:rPr>
        <w:t xml:space="preserve"> </w:t>
      </w:r>
      <w:r>
        <w:rPr>
          <w:b/>
          <w:bCs/>
        </w:rPr>
        <w:t>–</w:t>
      </w:r>
      <w:r w:rsidR="00595977">
        <w:rPr>
          <w:b/>
          <w:bCs/>
        </w:rPr>
        <w:t xml:space="preserve"> </w:t>
      </w:r>
      <w:r w:rsidRPr="006723AC">
        <w:rPr>
          <w:b/>
          <w:bCs/>
        </w:rPr>
        <w:t>Koordinace OP</w:t>
      </w:r>
      <w:r w:rsidR="00595977">
        <w:rPr>
          <w:b/>
          <w:bCs/>
        </w:rPr>
        <w:t xml:space="preserve"> </w:t>
      </w:r>
      <w:r>
        <w:rPr>
          <w:b/>
          <w:bCs/>
        </w:rPr>
        <w:t>–</w:t>
      </w:r>
      <w:r w:rsidR="00595977">
        <w:rPr>
          <w:b/>
          <w:bCs/>
        </w:rPr>
        <w:t xml:space="preserve"> </w:t>
      </w:r>
      <w:r w:rsidRPr="006723AC">
        <w:rPr>
          <w:b/>
          <w:bCs/>
        </w:rPr>
        <w:t>Evaluace</w:t>
      </w:r>
    </w:p>
    <w:p w14:paraId="7A01AA76" w14:textId="187BC286" w:rsidR="00F1154C" w:rsidRDefault="00F1154C" w:rsidP="001D38FE">
      <w:pPr>
        <w:pStyle w:val="Odstavecseseznamem"/>
        <w:numPr>
          <w:ilvl w:val="0"/>
          <w:numId w:val="24"/>
        </w:numPr>
      </w:pPr>
      <w:r>
        <w:t xml:space="preserve">S2A.04/S3B.03: Zpráva o plnění evaluačního plánu programu: důvodem je, že se jedná de facto o zdvojení procesu zpracování informací o plnění EP do VZ. I přesto, že je Zpráva o plnění evaluačního plánu programu detailnější, nepřináší </w:t>
      </w:r>
      <w:r w:rsidR="5947FF4F">
        <w:t xml:space="preserve">významnou </w:t>
      </w:r>
      <w:r>
        <w:t>přidanou hodnotu. Zrušením procesu by byla snížena administrativní zátěž. Nicméně, sloučení zmíněných dvou procesů se jeví jako velmi nepravděpodobné.</w:t>
      </w:r>
      <w:r w:rsidR="00595977">
        <w:t xml:space="preserve"> Nepravděpodobné je i zrušení procesu Zpráva o plnění evaluačního plánu programu, neboť vychází nejen z JM</w:t>
      </w:r>
      <w:r w:rsidR="71FCB8FF">
        <w:t>P</w:t>
      </w:r>
      <w:r w:rsidR="00595977">
        <w:t>, ale i z Obecného nařízení.</w:t>
      </w:r>
    </w:p>
    <w:p w14:paraId="29279F2F" w14:textId="77777777" w:rsidR="00B37DEC" w:rsidRDefault="00B37DEC" w:rsidP="00595977">
      <w:pPr>
        <w:rPr>
          <w:b/>
          <w:bCs/>
        </w:rPr>
      </w:pPr>
    </w:p>
    <w:p w14:paraId="2CF56E26" w14:textId="77777777" w:rsidR="00595977" w:rsidRDefault="00595977" w:rsidP="00595977">
      <w:pPr>
        <w:rPr>
          <w:b/>
          <w:bCs/>
        </w:rPr>
      </w:pPr>
      <w:r>
        <w:rPr>
          <w:b/>
          <w:bCs/>
        </w:rPr>
        <w:t>Proces S2B – Koordinace OP – Indikátory</w:t>
      </w:r>
    </w:p>
    <w:p w14:paraId="5E8F7641" w14:textId="77777777" w:rsidR="00595977" w:rsidRDefault="00595977" w:rsidP="001D38FE">
      <w:pPr>
        <w:pStyle w:val="Odstavecseseznamem"/>
        <w:numPr>
          <w:ilvl w:val="0"/>
          <w:numId w:val="24"/>
        </w:numPr>
      </w:pPr>
      <w:r>
        <w:t>V rámci procesu S2B nejsou pozorovány nadbytečné procesy, ale spíše záležitosti technického charakteru. První výhradou je zbytečně náročné vykazování některých indikátorů dopočítávaných na základě externích statistik, jejichž nápočet by bylo možné automatizovat. Určité výhrady jsou dále v případě vkládání dosažených hodnot a závazků do MS2014+.</w:t>
      </w:r>
    </w:p>
    <w:p w14:paraId="7012A7FC" w14:textId="77777777" w:rsidR="00B37DEC" w:rsidRDefault="00B37DEC" w:rsidP="00595977">
      <w:pPr>
        <w:rPr>
          <w:b/>
          <w:bCs/>
        </w:rPr>
      </w:pPr>
    </w:p>
    <w:p w14:paraId="40B87C45" w14:textId="77777777" w:rsidR="00595977" w:rsidRDefault="00595977" w:rsidP="00595977">
      <w:r w:rsidRPr="00360278">
        <w:rPr>
          <w:b/>
          <w:bCs/>
        </w:rPr>
        <w:t>Proces S3B</w:t>
      </w:r>
      <w:r>
        <w:rPr>
          <w:b/>
          <w:bCs/>
        </w:rPr>
        <w:t xml:space="preserve"> – </w:t>
      </w:r>
      <w:r w:rsidRPr="00360278">
        <w:rPr>
          <w:b/>
          <w:bCs/>
        </w:rPr>
        <w:t>Koordinace OP</w:t>
      </w:r>
      <w:r>
        <w:rPr>
          <w:b/>
          <w:bCs/>
        </w:rPr>
        <w:t xml:space="preserve"> – </w:t>
      </w:r>
      <w:r w:rsidRPr="00360278">
        <w:rPr>
          <w:b/>
          <w:bCs/>
        </w:rPr>
        <w:t>Monitorování</w:t>
      </w:r>
    </w:p>
    <w:p w14:paraId="0084490C" w14:textId="77777777" w:rsidR="00595977" w:rsidRDefault="00595977" w:rsidP="001D38FE">
      <w:pPr>
        <w:pStyle w:val="Odstavecseseznamem"/>
        <w:numPr>
          <w:ilvl w:val="0"/>
          <w:numId w:val="24"/>
        </w:numPr>
      </w:pPr>
      <w:r>
        <w:t xml:space="preserve">Ani v tomto případě nebyly identifikovány nadbytečné procesy. Výjimkou jsou komentáře, které odkazují na zrušení povinnosti standardizovaného SRP a jeho vyhodnocení při poslední </w:t>
      </w:r>
      <w:r w:rsidR="00A17374">
        <w:t>aktualizaci MP monitoring.</w:t>
      </w:r>
    </w:p>
    <w:p w14:paraId="16C36D8E" w14:textId="77777777" w:rsidR="00B37DEC" w:rsidRDefault="00B37DEC" w:rsidP="00A17374">
      <w:pPr>
        <w:rPr>
          <w:b/>
          <w:bCs/>
        </w:rPr>
      </w:pPr>
    </w:p>
    <w:p w14:paraId="6DF30D00" w14:textId="77777777" w:rsidR="00A17374" w:rsidRDefault="00A17374" w:rsidP="00A17374">
      <w:pPr>
        <w:rPr>
          <w:b/>
          <w:bCs/>
        </w:rPr>
      </w:pPr>
      <w:r w:rsidRPr="00D97508">
        <w:rPr>
          <w:b/>
          <w:bCs/>
        </w:rPr>
        <w:t>Proces S4</w:t>
      </w:r>
      <w:r>
        <w:rPr>
          <w:b/>
          <w:bCs/>
        </w:rPr>
        <w:t xml:space="preserve"> – </w:t>
      </w:r>
      <w:r w:rsidRPr="00D97508">
        <w:rPr>
          <w:b/>
          <w:bCs/>
        </w:rPr>
        <w:t>Koordinace OP</w:t>
      </w:r>
      <w:r>
        <w:rPr>
          <w:b/>
          <w:bCs/>
        </w:rPr>
        <w:t xml:space="preserve"> – </w:t>
      </w:r>
      <w:r w:rsidRPr="00D97508">
        <w:rPr>
          <w:b/>
          <w:bCs/>
        </w:rPr>
        <w:t>Publicita</w:t>
      </w:r>
    </w:p>
    <w:p w14:paraId="2046A952" w14:textId="77777777" w:rsidR="00A17374" w:rsidRDefault="00A17374" w:rsidP="001D38FE">
      <w:pPr>
        <w:pStyle w:val="Odstavecseseznamem"/>
        <w:numPr>
          <w:ilvl w:val="0"/>
          <w:numId w:val="24"/>
        </w:numPr>
      </w:pPr>
      <w:r>
        <w:t>U procesu S4 bylo identifikováno jako nadbytečný proces dvojího schvalování vůči RKoP ze strany pracovníků MMR. RKoP je schvalován dvěma subjekty MMR, konkrétně tajemníkem PS Publicita a členy MV. Vyšší míra koordinace by přispěla vyšší efektivitě programu.</w:t>
      </w:r>
    </w:p>
    <w:p w14:paraId="51DA7898" w14:textId="5EE23DA8" w:rsidR="00A17374" w:rsidRDefault="00A17374" w:rsidP="001D38FE">
      <w:pPr>
        <w:pStyle w:val="Odstavecseseznamem"/>
        <w:numPr>
          <w:ilvl w:val="0"/>
          <w:numId w:val="24"/>
        </w:numPr>
      </w:pPr>
      <w:r>
        <w:t>Optimalizační doporučení není uvedeno, neboť zapojení tajemníka PS publicita je předepsán</w:t>
      </w:r>
      <w:r w:rsidR="44D06DFD">
        <w:t>o</w:t>
      </w:r>
      <w:r>
        <w:t xml:space="preserve"> Metodickým pokynem NOK, jehož úpravy nejsou předmětem této evaluace.</w:t>
      </w:r>
    </w:p>
    <w:p w14:paraId="624E8F90" w14:textId="77777777" w:rsidR="00B37DEC" w:rsidRDefault="00B37DEC" w:rsidP="00A17374">
      <w:pPr>
        <w:rPr>
          <w:b/>
          <w:bCs/>
        </w:rPr>
      </w:pPr>
    </w:p>
    <w:p w14:paraId="455135D6" w14:textId="77777777" w:rsidR="00A17374" w:rsidRDefault="00A17374" w:rsidP="00A17374">
      <w:pPr>
        <w:rPr>
          <w:b/>
          <w:bCs/>
        </w:rPr>
      </w:pPr>
      <w:r w:rsidRPr="00F128D6">
        <w:rPr>
          <w:b/>
          <w:bCs/>
        </w:rPr>
        <w:t>Proces S6</w:t>
      </w:r>
      <w:r>
        <w:rPr>
          <w:b/>
          <w:bCs/>
        </w:rPr>
        <w:t xml:space="preserve"> – </w:t>
      </w:r>
      <w:r w:rsidRPr="00F128D6">
        <w:rPr>
          <w:b/>
          <w:bCs/>
        </w:rPr>
        <w:t>Finanční plán, alokace a realokace TP</w:t>
      </w:r>
    </w:p>
    <w:p w14:paraId="578B2BAE" w14:textId="286451F7" w:rsidR="00A17374" w:rsidRDefault="00A17374" w:rsidP="001D38FE">
      <w:pPr>
        <w:pStyle w:val="Odstavecseseznamem"/>
        <w:numPr>
          <w:ilvl w:val="0"/>
          <w:numId w:val="25"/>
        </w:numPr>
      </w:pPr>
      <w:r>
        <w:t>Podobně jako u procesu S2B identifikace nadbytečných procesů přinesla spíše připomínky k technickému provedení procesů. Hlavním tématem je proces zanesení změn finančního plánu do MS2014+, který není automatizován a musí být prováděn odděleně (např. v tabulkách excelu).</w:t>
      </w:r>
    </w:p>
    <w:p w14:paraId="7AE6833E" w14:textId="77777777" w:rsidR="00B37DEC" w:rsidRDefault="00B37DEC" w:rsidP="00A17374">
      <w:pPr>
        <w:rPr>
          <w:b/>
          <w:bCs/>
        </w:rPr>
      </w:pPr>
    </w:p>
    <w:p w14:paraId="1117A35B" w14:textId="77777777" w:rsidR="00A17374" w:rsidRDefault="00A17374" w:rsidP="00A17374">
      <w:pPr>
        <w:rPr>
          <w:b/>
          <w:bCs/>
        </w:rPr>
      </w:pPr>
      <w:r>
        <w:rPr>
          <w:b/>
          <w:bCs/>
        </w:rPr>
        <w:t>Procesy IP2 a IP3 – Technická pomoc MPO a API</w:t>
      </w:r>
    </w:p>
    <w:p w14:paraId="52E2982C" w14:textId="77777777" w:rsidR="00A17374" w:rsidRDefault="00A17374" w:rsidP="001D38FE">
      <w:pPr>
        <w:pStyle w:val="Odstavecseseznamem"/>
        <w:numPr>
          <w:ilvl w:val="0"/>
          <w:numId w:val="25"/>
        </w:numPr>
      </w:pPr>
      <w:r>
        <w:t xml:space="preserve">U procesů uvedených výše byl jako nadbytečný proces identifikován: </w:t>
      </w:r>
      <w:r w:rsidRPr="00A17374">
        <w:t>IP2.08 Kontrola a proplácení faktur</w:t>
      </w:r>
      <w:r w:rsidR="006149FA">
        <w:t>, neboť t</w:t>
      </w:r>
      <w:r w:rsidR="006149FA" w:rsidRPr="006149FA">
        <w:t xml:space="preserve">ato fáze kontroly před proplacením </w:t>
      </w:r>
      <w:r w:rsidR="006149FA">
        <w:t>zpravidla</w:t>
      </w:r>
      <w:r w:rsidR="006149FA" w:rsidRPr="006149FA">
        <w:t xml:space="preserve"> objevuje jen drobné administrativní chyby.</w:t>
      </w:r>
      <w:r w:rsidR="006149FA">
        <w:t xml:space="preserve"> Odstraněním tohoto procesu by došlo ke snížení administrativní zátěže.</w:t>
      </w:r>
    </w:p>
    <w:p w14:paraId="59F4C013" w14:textId="77777777" w:rsidR="00F15BA5" w:rsidRDefault="00F15BA5" w:rsidP="00F15BA5"/>
    <w:p w14:paraId="1D798EEB" w14:textId="77777777" w:rsidR="00F15BA5" w:rsidRPr="00F1154C" w:rsidRDefault="00F15BA5" w:rsidP="00F15BA5">
      <w:r>
        <w:t>V důsledku rozsáhlého šetření bylo detailní vyhodnocení této EO přesunuto do Technické přílohy.</w:t>
      </w:r>
    </w:p>
    <w:p w14:paraId="5B6C8411" w14:textId="77777777" w:rsidR="00A03B80" w:rsidRPr="00A03B80" w:rsidRDefault="001E314F" w:rsidP="00A03B80">
      <w:pPr>
        <w:pStyle w:val="Nadpis2"/>
        <w:ind w:left="578"/>
      </w:pPr>
      <w:bookmarkStart w:id="33" w:name="_Toc45656120"/>
      <w:bookmarkStart w:id="34" w:name="_Toc45657188"/>
      <w:bookmarkStart w:id="35" w:name="_Toc45656121"/>
      <w:bookmarkStart w:id="36" w:name="_Toc45657189"/>
      <w:bookmarkStart w:id="37" w:name="_Toc45656122"/>
      <w:bookmarkStart w:id="38" w:name="_Toc45657190"/>
      <w:bookmarkStart w:id="39" w:name="_Toc45656123"/>
      <w:bookmarkStart w:id="40" w:name="_Toc45657191"/>
      <w:bookmarkStart w:id="41" w:name="_Toc45656124"/>
      <w:bookmarkStart w:id="42" w:name="_Toc45657192"/>
      <w:bookmarkStart w:id="43" w:name="_Toc48075677"/>
      <w:bookmarkEnd w:id="33"/>
      <w:bookmarkEnd w:id="34"/>
      <w:bookmarkEnd w:id="35"/>
      <w:bookmarkEnd w:id="36"/>
      <w:bookmarkEnd w:id="37"/>
      <w:bookmarkEnd w:id="38"/>
      <w:bookmarkEnd w:id="39"/>
      <w:bookmarkEnd w:id="40"/>
      <w:bookmarkEnd w:id="41"/>
      <w:bookmarkEnd w:id="42"/>
      <w:r w:rsidRPr="001E314F">
        <w:lastRenderedPageBreak/>
        <w:t>EO 4: Neobsahuje metodické prostředí OP PIK v oblasti TP tzv. hluchá místa, tedy situaci, kdy platná metodika danou problematiku vůbec neupravuje?</w:t>
      </w:r>
      <w:bookmarkEnd w:id="43"/>
    </w:p>
    <w:p w14:paraId="6D1370F1" w14:textId="77777777" w:rsidR="00A03B80" w:rsidRDefault="00A03B80" w:rsidP="00A03B80">
      <w:pPr>
        <w:pStyle w:val="Nadpis3"/>
      </w:pPr>
      <w:bookmarkStart w:id="44" w:name="_Toc48075678"/>
      <w:r>
        <w:t>Úkol</w:t>
      </w:r>
      <w:bookmarkEnd w:id="44"/>
    </w:p>
    <w:p w14:paraId="1DE0B58E" w14:textId="77777777" w:rsidR="002B357D" w:rsidRDefault="002B357D" w:rsidP="002B357D">
      <w:r>
        <w:t xml:space="preserve">Stanovení procesů nebo části procesů, které nejsou v relevantní dokumentaci upraveny, návrh doporučení na doplnění procesu do metodického prostředí TP </w:t>
      </w:r>
      <w:r w:rsidR="006D68B3">
        <w:t>OP PIK</w:t>
      </w:r>
      <w:r>
        <w:t>.</w:t>
      </w:r>
    </w:p>
    <w:p w14:paraId="4C5DE9CA" w14:textId="77777777" w:rsidR="006C6715" w:rsidRPr="002B357D" w:rsidRDefault="006C6715" w:rsidP="002B357D"/>
    <w:p w14:paraId="50A1C08F" w14:textId="77777777" w:rsidR="00A03B80" w:rsidRDefault="00A03B80" w:rsidP="00A03B80">
      <w:pPr>
        <w:pStyle w:val="Nadpis3"/>
      </w:pPr>
      <w:bookmarkStart w:id="45" w:name="_Toc48075679"/>
      <w:r>
        <w:t>Východiska</w:t>
      </w:r>
      <w:bookmarkEnd w:id="45"/>
    </w:p>
    <w:p w14:paraId="49DED891" w14:textId="77777777" w:rsidR="006C6715" w:rsidRDefault="00AB4AD6" w:rsidP="00A03B80">
      <w:r>
        <w:t xml:space="preserve">V průběhu analýzy metodického prostředí pro řízení TP </w:t>
      </w:r>
      <w:r w:rsidR="006D68B3">
        <w:t>OP PIK</w:t>
      </w:r>
      <w:r>
        <w:t xml:space="preserve"> mohou být identifikovány části procesů, které nejsou v metodickém prostředí dostatečně ukotveny nebo upraveny a současně jsou tyto procesy pro TP </w:t>
      </w:r>
      <w:r w:rsidR="006D68B3">
        <w:t>OP PIK</w:t>
      </w:r>
      <w:r>
        <w:t xml:space="preserve"> nezbytné. Evaluační otázka se zaměřuje právě na tato „hluchá místa“ a navrhuje adekvátní úpravy.</w:t>
      </w:r>
    </w:p>
    <w:p w14:paraId="6864FBB9" w14:textId="367D9B7E" w:rsidR="00A03B80" w:rsidRDefault="00A03B80" w:rsidP="00A03B80"/>
    <w:p w14:paraId="0519D6E1" w14:textId="77777777" w:rsidR="00A03B80" w:rsidRDefault="00A03B80" w:rsidP="00A03B80">
      <w:pPr>
        <w:pStyle w:val="Nadpis3"/>
      </w:pPr>
      <w:bookmarkStart w:id="46" w:name="_Toc48075680"/>
      <w:r>
        <w:t>Zjištění v návaznosti na EO</w:t>
      </w:r>
      <w:bookmarkEnd w:id="46"/>
      <w:r>
        <w:t xml:space="preserve"> </w:t>
      </w:r>
    </w:p>
    <w:tbl>
      <w:tblPr>
        <w:tblStyle w:val="Tabulkaseznamu3zvraznn12"/>
        <w:tblW w:w="5000" w:type="pct"/>
        <w:tblLook w:val="00A0" w:firstRow="1" w:lastRow="0" w:firstColumn="1" w:lastColumn="0" w:noHBand="0" w:noVBand="0"/>
      </w:tblPr>
      <w:tblGrid>
        <w:gridCol w:w="2784"/>
        <w:gridCol w:w="6278"/>
      </w:tblGrid>
      <w:tr w:rsidR="00A03B80" w:rsidRPr="001E314F" w14:paraId="240A7E35" w14:textId="77777777" w:rsidTr="6718AD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6" w:type="pct"/>
            <w:tcBorders>
              <w:top w:val="single" w:sz="4" w:space="0" w:color="0D3B5E" w:themeColor="accent1"/>
              <w:left w:val="single" w:sz="4" w:space="0" w:color="0D3B5E" w:themeColor="accent1"/>
              <w:bottom w:val="single" w:sz="4" w:space="0" w:color="FFFFFF" w:themeColor="background1"/>
            </w:tcBorders>
            <w:vAlign w:val="center"/>
            <w:hideMark/>
          </w:tcPr>
          <w:p w14:paraId="4B553414" w14:textId="77777777" w:rsidR="00A03B80" w:rsidRPr="001E314F" w:rsidRDefault="00A03B80" w:rsidP="00A03B80">
            <w:pPr>
              <w:widowControl w:val="0"/>
              <w:suppressAutoHyphens/>
              <w:spacing w:before="60" w:after="60"/>
              <w:jc w:val="left"/>
              <w:rPr>
                <w:rFonts w:cstheme="minorHAnsi"/>
                <w:color w:val="auto"/>
              </w:rPr>
            </w:pPr>
            <w:r w:rsidRPr="001E314F">
              <w:rPr>
                <w:rFonts w:cstheme="minorHAnsi"/>
                <w:color w:val="auto"/>
              </w:rPr>
              <w:t>Evaluační otázka</w:t>
            </w:r>
          </w:p>
        </w:tc>
        <w:tc>
          <w:tcPr>
            <w:cnfStyle w:val="000010000000" w:firstRow="0" w:lastRow="0" w:firstColumn="0" w:lastColumn="0" w:oddVBand="1" w:evenVBand="0" w:oddHBand="0" w:evenHBand="0" w:firstRowFirstColumn="0" w:firstRowLastColumn="0" w:lastRowFirstColumn="0" w:lastRowLastColumn="0"/>
            <w:tcW w:w="3464" w:type="pct"/>
            <w:tcBorders>
              <w:top w:val="single" w:sz="4" w:space="0" w:color="0D3B5E" w:themeColor="accent1"/>
              <w:bottom w:val="nil"/>
            </w:tcBorders>
            <w:shd w:val="clear" w:color="auto" w:fill="auto"/>
            <w:vAlign w:val="center"/>
          </w:tcPr>
          <w:p w14:paraId="1EBBC1E7" w14:textId="77777777" w:rsidR="00A03B80" w:rsidRPr="001E314F" w:rsidRDefault="001E314F" w:rsidP="00A03B80">
            <w:pPr>
              <w:widowControl w:val="0"/>
              <w:suppressAutoHyphens/>
              <w:spacing w:before="60" w:after="60"/>
              <w:jc w:val="left"/>
              <w:rPr>
                <w:rFonts w:cstheme="minorHAnsi"/>
                <w:color w:val="auto"/>
              </w:rPr>
            </w:pPr>
            <w:r w:rsidRPr="001E314F">
              <w:rPr>
                <w:rFonts w:cstheme="minorHAnsi"/>
                <w:color w:val="auto"/>
              </w:rPr>
              <w:t>Neobsahuje metodické prostředí OP PIK v oblasti TP tzv. hluchá místa, tedy situaci, kdy platná metodika danou problematiku vůbec neupravuje?</w:t>
            </w:r>
          </w:p>
        </w:tc>
      </w:tr>
      <w:tr w:rsidR="009F45C3" w:rsidRPr="00A03B80" w14:paraId="21C5665C" w14:textId="77777777" w:rsidTr="6718A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41986F13" w14:textId="77777777" w:rsidR="009F45C3" w:rsidRPr="0079623E" w:rsidRDefault="009F45C3" w:rsidP="009F45C3">
            <w:pPr>
              <w:widowControl w:val="0"/>
              <w:suppressAutoHyphens/>
              <w:spacing w:before="60" w:after="60"/>
              <w:jc w:val="left"/>
              <w:rPr>
                <w:rFonts w:cstheme="minorHAnsi"/>
              </w:rPr>
            </w:pPr>
            <w:r>
              <w:rPr>
                <w:rFonts w:cstheme="minorHAnsi"/>
              </w:rPr>
              <w:t>Zhodnocení</w:t>
            </w:r>
          </w:p>
        </w:tc>
        <w:tc>
          <w:tcPr>
            <w:cnfStyle w:val="000010000000" w:firstRow="0" w:lastRow="0" w:firstColumn="0" w:lastColumn="0" w:oddVBand="1" w:evenVBand="0" w:oddHBand="0" w:evenHBand="0" w:firstRowFirstColumn="0" w:firstRowLastColumn="0" w:lastRowFirstColumn="0" w:lastRowLastColumn="0"/>
            <w:tcW w:w="3464" w:type="pct"/>
            <w:vAlign w:val="center"/>
            <w:hideMark/>
          </w:tcPr>
          <w:p w14:paraId="0FEA121C" w14:textId="77777777" w:rsidR="009F45C3" w:rsidRPr="00A03B80" w:rsidRDefault="009F45C3" w:rsidP="009F45C3">
            <w:pPr>
              <w:widowControl w:val="0"/>
              <w:suppressAutoHyphens/>
              <w:spacing w:before="60" w:after="60"/>
              <w:jc w:val="left"/>
              <w:rPr>
                <w:rFonts w:cstheme="minorHAnsi"/>
              </w:rPr>
            </w:pPr>
            <w:r>
              <w:rPr>
                <w:rFonts w:cstheme="minorHAnsi"/>
                <w:i/>
                <w:iCs/>
              </w:rPr>
              <w:t>Není relevantní</w:t>
            </w:r>
          </w:p>
        </w:tc>
      </w:tr>
      <w:tr w:rsidR="009F45C3" w:rsidRPr="00A03B80" w14:paraId="731D40B2" w14:textId="77777777" w:rsidTr="6718AD7E">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2CF49504" w14:textId="77777777" w:rsidR="009F45C3" w:rsidRPr="00A03B80" w:rsidRDefault="009F45C3" w:rsidP="009F45C3">
            <w:pPr>
              <w:widowControl w:val="0"/>
              <w:suppressAutoHyphens/>
              <w:spacing w:before="60" w:after="60"/>
              <w:jc w:val="left"/>
              <w:rPr>
                <w:rFonts w:cstheme="minorHAnsi"/>
              </w:rPr>
            </w:pPr>
            <w:r w:rsidRPr="00A03B80">
              <w:rPr>
                <w:rFonts w:cstheme="minorHAnsi"/>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vAlign w:val="center"/>
          </w:tcPr>
          <w:p w14:paraId="3E0579C5" w14:textId="2BA934D8" w:rsidR="009F45C3" w:rsidRPr="00A03B80" w:rsidRDefault="009F45C3" w:rsidP="009F45C3">
            <w:pPr>
              <w:widowControl w:val="0"/>
              <w:suppressAutoHyphens/>
              <w:spacing w:before="60" w:after="60"/>
              <w:jc w:val="left"/>
              <w:rPr>
                <w:rFonts w:cstheme="minorHAnsi"/>
              </w:rPr>
            </w:pPr>
            <w:r w:rsidRPr="00253B5E">
              <w:rPr>
                <w:rFonts w:cstheme="minorHAnsi"/>
              </w:rPr>
              <w:t xml:space="preserve">Viz konkrétní </w:t>
            </w:r>
            <w:r>
              <w:rPr>
                <w:rFonts w:cstheme="minorHAnsi"/>
              </w:rPr>
              <w:t xml:space="preserve">identifikované procesy nebo jejich části uvedené v kapitole </w:t>
            </w:r>
            <w:r w:rsidR="00A839C5">
              <w:rPr>
                <w:rFonts w:cstheme="minorHAnsi"/>
              </w:rPr>
              <w:t>5</w:t>
            </w:r>
            <w:r>
              <w:rPr>
                <w:rFonts w:cstheme="minorHAnsi"/>
              </w:rPr>
              <w:t>.4.4 níže.</w:t>
            </w:r>
          </w:p>
        </w:tc>
      </w:tr>
      <w:tr w:rsidR="009F45C3" w:rsidRPr="00A03B80" w14:paraId="626D0D18" w14:textId="77777777" w:rsidTr="6718A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4447ED77" w14:textId="77777777" w:rsidR="009F45C3" w:rsidRPr="00A03B80" w:rsidRDefault="009F45C3" w:rsidP="009F45C3">
            <w:pPr>
              <w:widowControl w:val="0"/>
              <w:suppressAutoHyphens/>
              <w:spacing w:before="60" w:after="60"/>
              <w:jc w:val="left"/>
              <w:rPr>
                <w:rFonts w:cstheme="minorHAnsi"/>
              </w:rPr>
            </w:pPr>
            <w:r w:rsidRPr="00A03B80">
              <w:rPr>
                <w:rFonts w:cstheme="minorHAnsi"/>
              </w:rPr>
              <w:t xml:space="preserve">Doporučení pro aktuální </w:t>
            </w:r>
            <w:r w:rsidR="0032179B">
              <w:rPr>
                <w:rFonts w:cstheme="minorHAnsi"/>
              </w:rPr>
              <w:t>PO</w:t>
            </w:r>
          </w:p>
        </w:tc>
        <w:tc>
          <w:tcPr>
            <w:cnfStyle w:val="000010000000" w:firstRow="0" w:lastRow="0" w:firstColumn="0" w:lastColumn="0" w:oddVBand="1" w:evenVBand="0" w:oddHBand="0" w:evenHBand="0" w:firstRowFirstColumn="0" w:firstRowLastColumn="0" w:lastRowFirstColumn="0" w:lastRowLastColumn="0"/>
            <w:tcW w:w="3464" w:type="pct"/>
            <w:vAlign w:val="center"/>
          </w:tcPr>
          <w:p w14:paraId="166DD15D" w14:textId="23FF0561" w:rsidR="00767556" w:rsidRDefault="7C85981D" w:rsidP="00153E21">
            <w:pPr>
              <w:pStyle w:val="Odstavecseseznamem"/>
              <w:numPr>
                <w:ilvl w:val="0"/>
                <w:numId w:val="33"/>
              </w:numPr>
            </w:pPr>
            <w:r>
              <w:t xml:space="preserve">Posílit evidenci využití evaluačních doporučení zařazením pevného bodu na jednání PS E, v jehož rámci by byli členové PS s ročním odstupem informováni o plnění úkolů, které byly formulovány na základě doporučení z evaluačních studií v předchozím kalendářním roce. </w:t>
            </w:r>
            <w:r w:rsidR="00A4121D">
              <w:t>Doplňkově zpracovávat jednou ročně stručný informační materiál pro náměstka ministra zodpovědného za vedení sekce 6100</w:t>
            </w:r>
            <w:r w:rsidR="002B3DB3">
              <w:t>0</w:t>
            </w:r>
            <w:r w:rsidR="00A4121D">
              <w:t>,</w:t>
            </w:r>
            <w:r>
              <w:t xml:space="preserve"> kter</w:t>
            </w:r>
            <w:r w:rsidR="00A4121D">
              <w:t>ý</w:t>
            </w:r>
            <w:r>
              <w:t xml:space="preserve"> by stručně zpracovával informaci o způsobu implementace akceptovaných navržených evaluačních doporučení.</w:t>
            </w:r>
          </w:p>
          <w:p w14:paraId="08453774" w14:textId="77777777" w:rsidR="00767556" w:rsidRPr="00767556" w:rsidRDefault="00767556" w:rsidP="00153E21">
            <w:pPr>
              <w:pStyle w:val="Odstavecseseznamem"/>
              <w:widowControl w:val="0"/>
              <w:numPr>
                <w:ilvl w:val="0"/>
                <w:numId w:val="33"/>
              </w:numPr>
              <w:suppressAutoHyphens/>
              <w:spacing w:before="60" w:after="60"/>
              <w:jc w:val="left"/>
            </w:pPr>
            <w:r w:rsidRPr="00C05B1F">
              <w:rPr>
                <w:rFonts w:cstheme="minorHAnsi"/>
              </w:rPr>
              <w:t xml:space="preserve">Zvýšit efektivitu procesu </w:t>
            </w:r>
            <w:r w:rsidR="00E7783A">
              <w:t>VŘ</w:t>
            </w:r>
            <w:r>
              <w:t xml:space="preserve"> do pracovního i služebního poměru prostřednictvím zpracování a distribuce manuálu pro vyhlašování </w:t>
            </w:r>
            <w:r w:rsidR="00E7783A">
              <w:t>VŘ</w:t>
            </w:r>
            <w:r>
              <w:t xml:space="preserve">, který by obsahoval předvyplněné šablony dokumentů, které musí být v průběhu realizace </w:t>
            </w:r>
            <w:r w:rsidR="00E7783A">
              <w:t>VŘ</w:t>
            </w:r>
            <w:r>
              <w:t xml:space="preserve"> zpracované.</w:t>
            </w:r>
          </w:p>
        </w:tc>
      </w:tr>
      <w:tr w:rsidR="009F45C3" w:rsidRPr="00A03B80" w14:paraId="76814527" w14:textId="77777777" w:rsidTr="6718AD7E">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tcPr>
          <w:p w14:paraId="0C9C3527" w14:textId="77777777" w:rsidR="009F45C3" w:rsidRPr="00A03B80" w:rsidRDefault="009F45C3" w:rsidP="009F45C3">
            <w:pPr>
              <w:widowControl w:val="0"/>
              <w:suppressAutoHyphens/>
              <w:spacing w:before="60" w:after="60"/>
              <w:jc w:val="left"/>
              <w:rPr>
                <w:rFonts w:cstheme="minorHAnsi"/>
              </w:rPr>
            </w:pPr>
            <w:r w:rsidRPr="00A03B80">
              <w:rPr>
                <w:rFonts w:cstheme="minorHAnsi"/>
              </w:rPr>
              <w:t xml:space="preserve">Doporučení pro </w:t>
            </w:r>
            <w:r w:rsidR="0032179B">
              <w:rPr>
                <w:rFonts w:cstheme="minorHAnsi"/>
              </w:rPr>
              <w:t>PO</w:t>
            </w:r>
            <w:r w:rsidRPr="00A03B80">
              <w:rPr>
                <w:rFonts w:cstheme="minorHAnsi"/>
              </w:rPr>
              <w:t xml:space="preserve"> 2021+</w:t>
            </w:r>
          </w:p>
        </w:tc>
        <w:tc>
          <w:tcPr>
            <w:cnfStyle w:val="000010000000" w:firstRow="0" w:lastRow="0" w:firstColumn="0" w:lastColumn="0" w:oddVBand="1" w:evenVBand="0" w:oddHBand="0" w:evenHBand="0" w:firstRowFirstColumn="0" w:firstRowLastColumn="0" w:lastRowFirstColumn="0" w:lastRowLastColumn="0"/>
            <w:tcW w:w="3464" w:type="pct"/>
            <w:vAlign w:val="center"/>
          </w:tcPr>
          <w:p w14:paraId="5FAFCE11" w14:textId="77777777" w:rsidR="009F45C3" w:rsidRPr="0079623E" w:rsidRDefault="009F45C3" w:rsidP="009F45C3">
            <w:pPr>
              <w:widowControl w:val="0"/>
              <w:suppressAutoHyphens/>
              <w:spacing w:before="60" w:after="60"/>
              <w:jc w:val="left"/>
              <w:rPr>
                <w:rFonts w:cstheme="minorHAnsi"/>
              </w:rPr>
            </w:pPr>
            <w:r>
              <w:rPr>
                <w:rFonts w:cstheme="minorHAnsi"/>
              </w:rPr>
              <w:t>-</w:t>
            </w:r>
          </w:p>
        </w:tc>
      </w:tr>
    </w:tbl>
    <w:p w14:paraId="5846E759" w14:textId="77777777" w:rsidR="00A03B80" w:rsidRPr="00A03B80" w:rsidRDefault="00A03B80" w:rsidP="00A03B80">
      <w:pPr>
        <w:widowControl w:val="0"/>
        <w:suppressAutoHyphens/>
        <w:spacing w:before="60" w:after="60" w:line="240" w:lineRule="auto"/>
        <w:jc w:val="left"/>
        <w:rPr>
          <w:rFonts w:cstheme="minorHAnsi"/>
        </w:rPr>
      </w:pPr>
    </w:p>
    <w:p w14:paraId="332616AD" w14:textId="77777777" w:rsidR="00A03B80" w:rsidRDefault="00984154" w:rsidP="00A03B80">
      <w:pPr>
        <w:pStyle w:val="Nadpis3"/>
      </w:pPr>
      <w:bookmarkStart w:id="47" w:name="_Toc48075681"/>
      <w:r>
        <w:lastRenderedPageBreak/>
        <w:t>Doplňující informace k EO</w:t>
      </w:r>
      <w:bookmarkEnd w:id="47"/>
    </w:p>
    <w:p w14:paraId="5740C06A" w14:textId="77777777" w:rsidR="00F15BA5" w:rsidRDefault="00F15BA5" w:rsidP="00F15BA5">
      <w:r>
        <w:t>V metodickém prostředí OP PIK v oblasti TP byly identifikovány následující situace, které platná metodika neupravuje.</w:t>
      </w:r>
    </w:p>
    <w:p w14:paraId="6A228CFB" w14:textId="77777777" w:rsidR="007157E6" w:rsidRDefault="00F15BA5" w:rsidP="00F15BA5">
      <w:pPr>
        <w:keepNext/>
        <w:rPr>
          <w:b/>
          <w:bCs/>
        </w:rPr>
      </w:pPr>
      <w:r w:rsidRPr="006723AC">
        <w:rPr>
          <w:b/>
          <w:bCs/>
        </w:rPr>
        <w:t>Proces S2A</w:t>
      </w:r>
      <w:r>
        <w:rPr>
          <w:b/>
          <w:bCs/>
        </w:rPr>
        <w:t xml:space="preserve"> – </w:t>
      </w:r>
      <w:r w:rsidRPr="006723AC">
        <w:rPr>
          <w:b/>
          <w:bCs/>
        </w:rPr>
        <w:t>Koordinace OP</w:t>
      </w:r>
      <w:r>
        <w:rPr>
          <w:b/>
          <w:bCs/>
        </w:rPr>
        <w:t xml:space="preserve"> – </w:t>
      </w:r>
      <w:r w:rsidRPr="006723AC">
        <w:rPr>
          <w:b/>
          <w:bCs/>
        </w:rPr>
        <w:t>Evaluace</w:t>
      </w:r>
    </w:p>
    <w:p w14:paraId="4A87574B" w14:textId="2B96F4E3" w:rsidR="00A03B80" w:rsidRDefault="00F15BA5" w:rsidP="001D38FE">
      <w:pPr>
        <w:pStyle w:val="Odstavecseseznamem"/>
        <w:numPr>
          <w:ilvl w:val="0"/>
          <w:numId w:val="25"/>
        </w:numPr>
      </w:pPr>
      <w:r>
        <w:t xml:space="preserve">V rámci procesu S2A jde o zpracování evaluačních doporučení a jejich distribuci. Tento proces je dle pracovníků ŘO spíše formální, resp. </w:t>
      </w:r>
      <w:r w:rsidR="5311E0F2">
        <w:t>N</w:t>
      </w:r>
      <w:r>
        <w:t>e</w:t>
      </w:r>
      <w:r w:rsidR="5311E0F2">
        <w:t xml:space="preserve"> ve všech případech </w:t>
      </w:r>
      <w:r>
        <w:t xml:space="preserve">efektivní záležitostí. Hlavní problematikou je absence procesu, který by s časovým odstupem hodnotil, jak jsou konkrétní doporučení implementována, a jaké změny doporučení přinesly. </w:t>
      </w:r>
      <w:bookmarkStart w:id="48" w:name="_Hlk47958158"/>
      <w:r w:rsidR="001F6E5B">
        <w:t>Tato absence vyplývá z nastavení JMP, které nepředepisuje žádnou další evidenci evaluačních doporučení nad rámec procesů popsaných v příslušné procesní mapě – metodické prostředí OP PIK je tedy v souladu s požadavky JMP i legislativy, absence uvedeného procesu přesto limituje využitelnost informací získaných z evaluací</w:t>
      </w:r>
      <w:r w:rsidR="001F6E5B" w:rsidRPr="00A4121D">
        <w:t xml:space="preserve">. </w:t>
      </w:r>
      <w:bookmarkEnd w:id="48"/>
      <w:r w:rsidR="00DD10AB" w:rsidRPr="00A4121D">
        <w:t>Využití evaluačních doporučení by např. mohlo být monitorováno procesem zařazením pevného bodu na jednání PS E, v jehož rámci by byli členové PS s ročním odstupem info</w:t>
      </w:r>
      <w:r w:rsidR="00DD10AB" w:rsidRPr="003045EF">
        <w:t>rmováni o plnění úkolů, které byly formulovány na základě evaluačních doporučení z evaluačních studií v předchozím kalendářním roce.</w:t>
      </w:r>
      <w:r w:rsidR="00DD10AB">
        <w:t xml:space="preserve"> Takové opatření ale zvýší pracovní vytížení zaměstnanců ŘO na pozici RE.</w:t>
      </w:r>
    </w:p>
    <w:p w14:paraId="7845CBFE" w14:textId="77777777" w:rsidR="00B37DEC" w:rsidRDefault="00B37DEC" w:rsidP="00DD10AB">
      <w:pPr>
        <w:rPr>
          <w:b/>
          <w:bCs/>
        </w:rPr>
      </w:pPr>
    </w:p>
    <w:p w14:paraId="452CB77B" w14:textId="77777777" w:rsidR="00DD10AB" w:rsidRDefault="00DD10AB" w:rsidP="00DD10AB">
      <w:pPr>
        <w:rPr>
          <w:b/>
          <w:bCs/>
        </w:rPr>
      </w:pPr>
      <w:r>
        <w:rPr>
          <w:b/>
          <w:bCs/>
        </w:rPr>
        <w:t>Proces S2B – Koordinace OP – Indikátory</w:t>
      </w:r>
    </w:p>
    <w:p w14:paraId="1FAE034C" w14:textId="77777777" w:rsidR="0014753C" w:rsidRDefault="0014753C" w:rsidP="0014753C">
      <w:pPr>
        <w:pStyle w:val="Odstavecseseznamem"/>
        <w:numPr>
          <w:ilvl w:val="0"/>
          <w:numId w:val="25"/>
        </w:numPr>
      </w:pPr>
      <w:r>
        <w:t>V tomto případě nebyla identifikována hluchá místa.</w:t>
      </w:r>
    </w:p>
    <w:p w14:paraId="28AFD3D3" w14:textId="77777777" w:rsidR="00B37DEC" w:rsidRDefault="00B37DEC" w:rsidP="00DD10AB"/>
    <w:p w14:paraId="759E6646" w14:textId="77777777" w:rsidR="00DD10AB" w:rsidRDefault="00DD10AB" w:rsidP="00DD10AB">
      <w:pPr>
        <w:rPr>
          <w:b/>
          <w:bCs/>
        </w:rPr>
      </w:pPr>
      <w:r w:rsidRPr="00E712C4">
        <w:rPr>
          <w:b/>
          <w:bCs/>
        </w:rPr>
        <w:t>Proces S3B</w:t>
      </w:r>
      <w:r>
        <w:rPr>
          <w:b/>
          <w:bCs/>
        </w:rPr>
        <w:t xml:space="preserve"> – </w:t>
      </w:r>
      <w:r w:rsidRPr="00E712C4">
        <w:rPr>
          <w:b/>
          <w:bCs/>
        </w:rPr>
        <w:t>Koordinace OP</w:t>
      </w:r>
      <w:r>
        <w:rPr>
          <w:b/>
          <w:bCs/>
        </w:rPr>
        <w:t xml:space="preserve"> – </w:t>
      </w:r>
      <w:r w:rsidRPr="00E712C4">
        <w:rPr>
          <w:b/>
          <w:bCs/>
        </w:rPr>
        <w:t>Monitorování</w:t>
      </w:r>
    </w:p>
    <w:p w14:paraId="58C674A1" w14:textId="77777777" w:rsidR="00DD10AB" w:rsidRDefault="00DD10AB" w:rsidP="001D38FE">
      <w:pPr>
        <w:pStyle w:val="Odstavecseseznamem"/>
        <w:numPr>
          <w:ilvl w:val="0"/>
          <w:numId w:val="25"/>
        </w:numPr>
      </w:pPr>
      <w:r>
        <w:t>V tomto případě nebyla identifikována hluchá místa.</w:t>
      </w:r>
    </w:p>
    <w:p w14:paraId="7C5E0590" w14:textId="77777777" w:rsidR="00B37DEC" w:rsidRDefault="00B37DEC" w:rsidP="00DD10AB">
      <w:pPr>
        <w:rPr>
          <w:b/>
          <w:bCs/>
        </w:rPr>
      </w:pPr>
    </w:p>
    <w:p w14:paraId="50751F3A" w14:textId="77777777" w:rsidR="00DD10AB" w:rsidRDefault="00DD10AB" w:rsidP="00DD10AB">
      <w:pPr>
        <w:rPr>
          <w:b/>
          <w:bCs/>
        </w:rPr>
      </w:pPr>
      <w:r>
        <w:rPr>
          <w:b/>
          <w:bCs/>
        </w:rPr>
        <w:t>Proces S4 – Koordinace OP – Publicita</w:t>
      </w:r>
    </w:p>
    <w:p w14:paraId="383BCCA3" w14:textId="77777777" w:rsidR="00DD10AB" w:rsidRDefault="00DD10AB" w:rsidP="001D38FE">
      <w:pPr>
        <w:pStyle w:val="Odstavecseseznamem"/>
        <w:numPr>
          <w:ilvl w:val="0"/>
          <w:numId w:val="25"/>
        </w:numPr>
      </w:pPr>
      <w:r>
        <w:t>U procesu S4 není zpracovávána zpětná vazba vyhodnocení efektivnosti publicitních opatření tohoto procesu na plánování komunikace směrem k cílovým skupinám v následujícím období. Podrobněji se k této problematice vyjadřujeme v EO 16.</w:t>
      </w:r>
    </w:p>
    <w:p w14:paraId="3E086331" w14:textId="77777777" w:rsidR="00B37DEC" w:rsidRDefault="00B37DEC" w:rsidP="00DD10AB">
      <w:pPr>
        <w:rPr>
          <w:b/>
          <w:bCs/>
        </w:rPr>
      </w:pPr>
    </w:p>
    <w:p w14:paraId="69265783" w14:textId="77777777" w:rsidR="00DD10AB" w:rsidRDefault="00DD10AB" w:rsidP="00DD10AB">
      <w:pPr>
        <w:rPr>
          <w:b/>
          <w:bCs/>
        </w:rPr>
      </w:pPr>
      <w:r w:rsidRPr="00253DA3">
        <w:rPr>
          <w:b/>
          <w:bCs/>
        </w:rPr>
        <w:t>Proces S5</w:t>
      </w:r>
      <w:r>
        <w:rPr>
          <w:b/>
          <w:bCs/>
        </w:rPr>
        <w:t xml:space="preserve"> – </w:t>
      </w:r>
      <w:r w:rsidRPr="00253DA3">
        <w:rPr>
          <w:b/>
          <w:bCs/>
        </w:rPr>
        <w:t>Koordinace OP</w:t>
      </w:r>
      <w:r>
        <w:rPr>
          <w:b/>
          <w:bCs/>
        </w:rPr>
        <w:t xml:space="preserve"> – </w:t>
      </w:r>
      <w:r w:rsidRPr="00253DA3">
        <w:rPr>
          <w:b/>
          <w:bCs/>
        </w:rPr>
        <w:t>Lidské zdroje</w:t>
      </w:r>
    </w:p>
    <w:p w14:paraId="7EF835AC" w14:textId="77777777" w:rsidR="00DD10AB" w:rsidRDefault="00DD10AB" w:rsidP="001D38FE">
      <w:pPr>
        <w:pStyle w:val="Odstavecseseznamem"/>
        <w:numPr>
          <w:ilvl w:val="0"/>
          <w:numId w:val="25"/>
        </w:numPr>
      </w:pPr>
      <w:r>
        <w:t>V rámci tohoto procesu není řešeno, jakým způsobem je jmenována výběrová komise v případě VŘ do pracovního poměru. Odpovědi respondentů, které tento proces měli určit, se navíc rozcházejí.</w:t>
      </w:r>
    </w:p>
    <w:p w14:paraId="62D22EA2" w14:textId="77777777" w:rsidR="00B37DEC" w:rsidRDefault="00B37DEC" w:rsidP="00DD10AB">
      <w:pPr>
        <w:rPr>
          <w:b/>
          <w:bCs/>
        </w:rPr>
      </w:pPr>
    </w:p>
    <w:p w14:paraId="132FF5B5" w14:textId="77777777" w:rsidR="00DD10AB" w:rsidRDefault="00DD10AB" w:rsidP="00DD10AB">
      <w:pPr>
        <w:rPr>
          <w:b/>
          <w:bCs/>
        </w:rPr>
      </w:pPr>
      <w:r w:rsidRPr="00311E21">
        <w:rPr>
          <w:b/>
          <w:bCs/>
        </w:rPr>
        <w:t>Proces S6</w:t>
      </w:r>
      <w:r>
        <w:rPr>
          <w:b/>
          <w:bCs/>
        </w:rPr>
        <w:t xml:space="preserve"> – </w:t>
      </w:r>
      <w:r w:rsidRPr="00311E21">
        <w:rPr>
          <w:b/>
          <w:bCs/>
        </w:rPr>
        <w:t>Finanční plán, alokace a realokace TP</w:t>
      </w:r>
    </w:p>
    <w:p w14:paraId="31F1DBB9" w14:textId="77777777" w:rsidR="00DD10AB" w:rsidRDefault="00DD10AB" w:rsidP="001D38FE">
      <w:pPr>
        <w:pStyle w:val="Odstavecseseznamem"/>
        <w:numPr>
          <w:ilvl w:val="0"/>
          <w:numId w:val="25"/>
        </w:numPr>
      </w:pPr>
      <w:r w:rsidRPr="00DD10AB">
        <w:t xml:space="preserve">Podobně jako v případě </w:t>
      </w:r>
      <w:r>
        <w:t>S2A</w:t>
      </w:r>
      <w:r w:rsidR="00841324">
        <w:t>,</w:t>
      </w:r>
      <w:r>
        <w:t xml:space="preserve"> chybí </w:t>
      </w:r>
      <w:r w:rsidR="00841324">
        <w:t>popis iniciace, je pouze popsán proces realokací.</w:t>
      </w:r>
    </w:p>
    <w:p w14:paraId="3453E2E8" w14:textId="77777777" w:rsidR="00B37DEC" w:rsidRDefault="00B37DEC" w:rsidP="00841324">
      <w:pPr>
        <w:rPr>
          <w:b/>
          <w:bCs/>
        </w:rPr>
      </w:pPr>
    </w:p>
    <w:p w14:paraId="2687202D" w14:textId="77777777" w:rsidR="00841324" w:rsidRDefault="00841324" w:rsidP="00841324">
      <w:pPr>
        <w:rPr>
          <w:b/>
          <w:bCs/>
        </w:rPr>
      </w:pPr>
      <w:r>
        <w:rPr>
          <w:b/>
          <w:bCs/>
        </w:rPr>
        <w:lastRenderedPageBreak/>
        <w:t>Proces IP2 a IP3–Technická pomoc MPO a API</w:t>
      </w:r>
    </w:p>
    <w:p w14:paraId="28EA1B44" w14:textId="77777777" w:rsidR="00841324" w:rsidRPr="00DD10AB" w:rsidRDefault="00841324" w:rsidP="001D38FE">
      <w:pPr>
        <w:pStyle w:val="Odstavecseseznamem"/>
        <w:numPr>
          <w:ilvl w:val="0"/>
          <w:numId w:val="25"/>
        </w:numPr>
      </w:pPr>
      <w:r>
        <w:t xml:space="preserve">U těchto dvou procesů chybí detailní rozepsání procesu IP2.01/IP3.01 Vyhlašování výzev pro IP. </w:t>
      </w:r>
    </w:p>
    <w:p w14:paraId="3824CD08" w14:textId="77777777" w:rsidR="00841324" w:rsidRDefault="00841324" w:rsidP="00DD10AB"/>
    <w:p w14:paraId="76DA70C3" w14:textId="77777777" w:rsidR="00DD10AB" w:rsidRDefault="00841324" w:rsidP="00DD10AB">
      <w:r>
        <w:t>V důsledku rozsáhlého šetření bylo detailní vyhodnocení této EO přesunuto do Technické přílohy.</w:t>
      </w:r>
    </w:p>
    <w:p w14:paraId="3524E645" w14:textId="77777777" w:rsidR="001E314F" w:rsidRPr="00A03B80" w:rsidRDefault="4CAC7589" w:rsidP="001E314F">
      <w:pPr>
        <w:pStyle w:val="Nadpis2"/>
        <w:ind w:left="578"/>
      </w:pPr>
      <w:bookmarkStart w:id="49" w:name="_Toc48075682"/>
      <w:r>
        <w:lastRenderedPageBreak/>
        <w:t xml:space="preserve">EO 5: </w:t>
      </w:r>
      <w:r w:rsidR="1377A34D">
        <w:t>Byla vhodně nastavena výše alokace na TP? Je potřebné/vhodné tuto alokaci nějak upravit?</w:t>
      </w:r>
      <w:bookmarkEnd w:id="49"/>
    </w:p>
    <w:p w14:paraId="63A2C19A" w14:textId="77777777" w:rsidR="001E314F" w:rsidRDefault="001E314F" w:rsidP="001E314F">
      <w:pPr>
        <w:pStyle w:val="Nadpis3"/>
      </w:pPr>
      <w:bookmarkStart w:id="50" w:name="_Toc48075683"/>
      <w:r>
        <w:t>Úkol</w:t>
      </w:r>
      <w:bookmarkEnd w:id="50"/>
    </w:p>
    <w:p w14:paraId="75EA174B" w14:textId="77777777" w:rsidR="001E314F" w:rsidRDefault="001E314F" w:rsidP="001E314F">
      <w:r w:rsidRPr="001E314F">
        <w:t>Analyzovat proces nastavení výše alokace na TP a faktory, které na stanovení výše alokace měly vliv, analyzovat průběh čerpání TP a na tomto základě projektovat budoucí čerpání.</w:t>
      </w:r>
    </w:p>
    <w:p w14:paraId="43D06FE1" w14:textId="77777777" w:rsidR="006C6715" w:rsidRPr="001E314F" w:rsidRDefault="006C6715" w:rsidP="001E314F"/>
    <w:p w14:paraId="308C9D18" w14:textId="77777777" w:rsidR="001E314F" w:rsidRDefault="001E314F" w:rsidP="001E314F">
      <w:pPr>
        <w:pStyle w:val="Nadpis3"/>
      </w:pPr>
      <w:bookmarkStart w:id="51" w:name="_Toc48075684"/>
      <w:r>
        <w:t>Východiska</w:t>
      </w:r>
      <w:bookmarkEnd w:id="51"/>
    </w:p>
    <w:p w14:paraId="1D737D82" w14:textId="5533F605" w:rsidR="001E314F" w:rsidRDefault="001E314F" w:rsidP="001E314F">
      <w:pPr>
        <w:pStyle w:val="Cnormln"/>
        <w:spacing w:before="60" w:after="60"/>
        <w:jc w:val="both"/>
        <w:rPr>
          <w:rFonts w:asciiTheme="minorHAnsi" w:hAnsiTheme="minorHAnsi" w:cstheme="minorHAnsi"/>
          <w:bCs/>
        </w:rPr>
      </w:pPr>
      <w:r w:rsidRPr="008A4C39">
        <w:rPr>
          <w:rFonts w:asciiTheme="minorHAnsi" w:hAnsiTheme="minorHAnsi" w:cstheme="minorHAnsi"/>
        </w:rPr>
        <w:t xml:space="preserve">Pro PO 5 je stanovena alokace ve výši cca 2,9 % z celkové alokace programu. Její rozdělení na specifické cíle vychází, dle </w:t>
      </w:r>
      <w:r>
        <w:rPr>
          <w:rFonts w:asciiTheme="minorHAnsi" w:hAnsiTheme="minorHAnsi" w:cstheme="minorHAnsi"/>
        </w:rPr>
        <w:t>p</w:t>
      </w:r>
      <w:r w:rsidRPr="008A4C39">
        <w:rPr>
          <w:rFonts w:asciiTheme="minorHAnsi" w:hAnsiTheme="minorHAnsi" w:cstheme="minorHAnsi"/>
        </w:rPr>
        <w:t>rogramového dokumentu, ze zkušeností s realizací technické pomoci v</w:t>
      </w:r>
      <w:r w:rsidR="00400B0F">
        <w:rPr>
          <w:rFonts w:asciiTheme="minorHAnsi" w:hAnsiTheme="minorHAnsi" w:cstheme="minorHAnsi"/>
        </w:rPr>
        <w:t> </w:t>
      </w:r>
      <w:r w:rsidRPr="008A4C39">
        <w:rPr>
          <w:rFonts w:asciiTheme="minorHAnsi" w:hAnsiTheme="minorHAnsi" w:cstheme="minorHAnsi"/>
        </w:rPr>
        <w:t>OP</w:t>
      </w:r>
      <w:r w:rsidR="00400B0F">
        <w:rPr>
          <w:rFonts w:asciiTheme="minorHAnsi" w:hAnsiTheme="minorHAnsi" w:cstheme="minorHAnsi"/>
        </w:rPr>
        <w:t xml:space="preserve"> </w:t>
      </w:r>
      <w:r w:rsidRPr="008A4C39">
        <w:rPr>
          <w:rFonts w:asciiTheme="minorHAnsi" w:hAnsiTheme="minorHAnsi" w:cstheme="minorHAnsi"/>
        </w:rPr>
        <w:t>PI a ve vazbě na alokaci a aktivity OPTP.</w:t>
      </w:r>
    </w:p>
    <w:p w14:paraId="72A2AB41" w14:textId="77777777" w:rsidR="001E314F" w:rsidRDefault="001E314F" w:rsidP="001E314F">
      <w:pPr>
        <w:pStyle w:val="Cnormln"/>
        <w:spacing w:before="60" w:after="60"/>
        <w:jc w:val="both"/>
        <w:rPr>
          <w:rFonts w:asciiTheme="minorHAnsi" w:hAnsiTheme="minorHAnsi" w:cstheme="minorHAnsi"/>
          <w:bCs/>
        </w:rPr>
      </w:pPr>
      <w:r>
        <w:rPr>
          <w:rFonts w:asciiTheme="minorHAnsi" w:hAnsiTheme="minorHAnsi" w:cstheme="minorHAnsi"/>
        </w:rPr>
        <w:t>Celková alokace TP v OP PIK činí 125 600 816 EUR (podpora EU, míra spolufinancování činí 85 % - celková alokace tak,</w:t>
      </w:r>
      <w:r w:rsidR="00EC4D62">
        <w:rPr>
          <w:rFonts w:asciiTheme="minorHAnsi" w:hAnsiTheme="minorHAnsi" w:cstheme="minorHAnsi"/>
        </w:rPr>
        <w:t xml:space="preserve"> že</w:t>
      </w:r>
      <w:r>
        <w:rPr>
          <w:rFonts w:asciiTheme="minorHAnsi" w:hAnsiTheme="minorHAnsi" w:cstheme="minorHAnsi"/>
        </w:rPr>
        <w:t xml:space="preserve"> včetně spolufinancování z veřejných zdrojů, činí cca 147,8 mil. EUR). </w:t>
      </w:r>
    </w:p>
    <w:p w14:paraId="6590E44E" w14:textId="77777777" w:rsidR="001E314F" w:rsidRDefault="001E314F" w:rsidP="001E314F">
      <w:pPr>
        <w:pStyle w:val="Cnormln"/>
        <w:spacing w:before="60" w:after="60"/>
        <w:jc w:val="both"/>
        <w:rPr>
          <w:rFonts w:asciiTheme="minorHAnsi" w:hAnsiTheme="minorHAnsi" w:cstheme="minorHAnsi"/>
        </w:rPr>
      </w:pPr>
      <w:r>
        <w:rPr>
          <w:rFonts w:asciiTheme="minorHAnsi" w:hAnsiTheme="minorHAnsi" w:cstheme="minorHAnsi"/>
        </w:rPr>
        <w:t>Struktura alokace je následující:</w:t>
      </w:r>
    </w:p>
    <w:p w14:paraId="029382BE" w14:textId="59F9EB46" w:rsidR="001E314F" w:rsidRDefault="001E314F" w:rsidP="001E314F">
      <w:pPr>
        <w:pStyle w:val="Titulek"/>
        <w:rPr>
          <w:rFonts w:cstheme="minorHAnsi"/>
          <w:bCs w:val="0"/>
        </w:rPr>
      </w:pPr>
      <w:bookmarkStart w:id="52" w:name="_Toc48075748"/>
      <w:r>
        <w:t xml:space="preserve">Tabulka </w:t>
      </w:r>
      <w:r w:rsidR="0002741E">
        <w:fldChar w:fldCharType="begin"/>
      </w:r>
      <w:r>
        <w:instrText>SEQ Tabulka \* ARABIC</w:instrText>
      </w:r>
      <w:r w:rsidR="0002741E">
        <w:fldChar w:fldCharType="separate"/>
      </w:r>
      <w:r w:rsidR="00153E21">
        <w:rPr>
          <w:noProof/>
        </w:rPr>
        <w:t>3</w:t>
      </w:r>
      <w:r w:rsidR="0002741E">
        <w:fldChar w:fldCharType="end"/>
      </w:r>
      <w:r>
        <w:t xml:space="preserve">: Struktura alokace TP </w:t>
      </w:r>
      <w:r w:rsidR="006D68B3">
        <w:t>OP PIK</w:t>
      </w:r>
      <w:bookmarkEnd w:id="52"/>
    </w:p>
    <w:tbl>
      <w:tblPr>
        <w:tblStyle w:val="Tabulkaseznamu3zvraznn12"/>
        <w:tblW w:w="5000" w:type="pct"/>
        <w:tblLook w:val="04A0" w:firstRow="1" w:lastRow="0" w:firstColumn="1" w:lastColumn="0" w:noHBand="0" w:noVBand="1"/>
      </w:tblPr>
      <w:tblGrid>
        <w:gridCol w:w="5227"/>
        <w:gridCol w:w="3835"/>
      </w:tblGrid>
      <w:tr w:rsidR="001E314F" w:rsidRPr="007734BD" w14:paraId="09313470" w14:textId="77777777" w:rsidTr="00B530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84" w:type="pct"/>
            <w:vAlign w:val="center"/>
          </w:tcPr>
          <w:p w14:paraId="700B76E8" w14:textId="77777777" w:rsidR="001E314F" w:rsidRPr="00B53075" w:rsidRDefault="001E314F" w:rsidP="00B53075">
            <w:pPr>
              <w:pStyle w:val="Cnormln"/>
              <w:spacing w:after="0"/>
              <w:jc w:val="center"/>
              <w:rPr>
                <w:rFonts w:asciiTheme="minorHAnsi" w:hAnsiTheme="minorHAnsi" w:cstheme="minorHAnsi"/>
                <w:b w:val="0"/>
                <w:sz w:val="20"/>
              </w:rPr>
            </w:pPr>
            <w:r w:rsidRPr="00B53075">
              <w:rPr>
                <w:rFonts w:asciiTheme="minorHAnsi" w:hAnsiTheme="minorHAnsi" w:cstheme="minorHAnsi"/>
                <w:sz w:val="20"/>
              </w:rPr>
              <w:t>Oblast zásahů</w:t>
            </w:r>
          </w:p>
        </w:tc>
        <w:tc>
          <w:tcPr>
            <w:tcW w:w="2116" w:type="pct"/>
            <w:vAlign w:val="center"/>
          </w:tcPr>
          <w:p w14:paraId="02DD91DB" w14:textId="77777777" w:rsidR="001E314F" w:rsidRPr="00B53075" w:rsidRDefault="001E314F" w:rsidP="00B53075">
            <w:pPr>
              <w:pStyle w:val="Cnormln"/>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rPr>
            </w:pPr>
            <w:r w:rsidRPr="00B53075">
              <w:rPr>
                <w:rFonts w:asciiTheme="minorHAnsi" w:hAnsiTheme="minorHAnsi" w:cstheme="minorHAnsi"/>
                <w:sz w:val="20"/>
              </w:rPr>
              <w:t>Alokace (příspěvek EU, v EUR)</w:t>
            </w:r>
          </w:p>
        </w:tc>
      </w:tr>
      <w:tr w:rsidR="001E314F" w:rsidRPr="007734BD" w14:paraId="09A1608E" w14:textId="77777777" w:rsidTr="00B53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pct"/>
          </w:tcPr>
          <w:p w14:paraId="3FB550CE" w14:textId="77777777" w:rsidR="001E314F" w:rsidRPr="00B53075" w:rsidRDefault="001E314F" w:rsidP="00B53075">
            <w:pPr>
              <w:pStyle w:val="Cnormln"/>
              <w:spacing w:after="0"/>
              <w:rPr>
                <w:rFonts w:asciiTheme="minorHAnsi" w:hAnsiTheme="minorHAnsi" w:cstheme="minorHAnsi"/>
                <w:bCs w:val="0"/>
                <w:sz w:val="20"/>
              </w:rPr>
            </w:pPr>
            <w:r w:rsidRPr="00B53075">
              <w:rPr>
                <w:rFonts w:asciiTheme="minorHAnsi" w:hAnsiTheme="minorHAnsi" w:cstheme="minorHAnsi"/>
                <w:sz w:val="20"/>
              </w:rPr>
              <w:t>Příprava, provádění, monitorování, a kontrola (tj. především osobní náklady)</w:t>
            </w:r>
          </w:p>
        </w:tc>
        <w:tc>
          <w:tcPr>
            <w:tcW w:w="2116" w:type="pct"/>
            <w:vAlign w:val="center"/>
          </w:tcPr>
          <w:p w14:paraId="29E9CE70" w14:textId="77777777" w:rsidR="001E314F" w:rsidRPr="00B53075" w:rsidRDefault="001E314F" w:rsidP="00B53075">
            <w:pPr>
              <w:pStyle w:val="Cnormln"/>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rPr>
            </w:pPr>
            <w:r w:rsidRPr="00B53075">
              <w:rPr>
                <w:rFonts w:asciiTheme="minorHAnsi" w:hAnsiTheme="minorHAnsi" w:cstheme="minorHAnsi"/>
                <w:bCs/>
                <w:sz w:val="20"/>
              </w:rPr>
              <w:t>106 825 944</w:t>
            </w:r>
          </w:p>
        </w:tc>
      </w:tr>
      <w:tr w:rsidR="001E314F" w:rsidRPr="007734BD" w14:paraId="385ECD5A" w14:textId="77777777" w:rsidTr="00B53075">
        <w:tc>
          <w:tcPr>
            <w:cnfStyle w:val="001000000000" w:firstRow="0" w:lastRow="0" w:firstColumn="1" w:lastColumn="0" w:oddVBand="0" w:evenVBand="0" w:oddHBand="0" w:evenHBand="0" w:firstRowFirstColumn="0" w:firstRowLastColumn="0" w:lastRowFirstColumn="0" w:lastRowLastColumn="0"/>
            <w:tcW w:w="2884" w:type="pct"/>
          </w:tcPr>
          <w:p w14:paraId="0F01CE1A" w14:textId="77777777" w:rsidR="001E314F" w:rsidRPr="00B53075" w:rsidRDefault="001E314F" w:rsidP="00B53075">
            <w:pPr>
              <w:pStyle w:val="Cnormln"/>
              <w:spacing w:after="0"/>
              <w:rPr>
                <w:rFonts w:asciiTheme="minorHAnsi" w:hAnsiTheme="minorHAnsi" w:cstheme="minorHAnsi"/>
                <w:bCs w:val="0"/>
                <w:sz w:val="20"/>
              </w:rPr>
            </w:pPr>
            <w:r w:rsidRPr="00B53075">
              <w:rPr>
                <w:rFonts w:asciiTheme="minorHAnsi" w:hAnsiTheme="minorHAnsi" w:cstheme="minorHAnsi"/>
                <w:sz w:val="20"/>
              </w:rPr>
              <w:t>Hodnocení a studie</w:t>
            </w:r>
          </w:p>
        </w:tc>
        <w:tc>
          <w:tcPr>
            <w:tcW w:w="2116" w:type="pct"/>
            <w:vAlign w:val="center"/>
          </w:tcPr>
          <w:p w14:paraId="534C7CDB" w14:textId="77777777" w:rsidR="001E314F" w:rsidRPr="00B53075" w:rsidRDefault="001E314F" w:rsidP="00B53075">
            <w:pPr>
              <w:pStyle w:val="Cnormln"/>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rPr>
            </w:pPr>
            <w:r w:rsidRPr="00B53075">
              <w:rPr>
                <w:rFonts w:asciiTheme="minorHAnsi" w:hAnsiTheme="minorHAnsi" w:cstheme="minorHAnsi"/>
                <w:bCs/>
                <w:sz w:val="20"/>
              </w:rPr>
              <w:t>3 754 974</w:t>
            </w:r>
          </w:p>
        </w:tc>
      </w:tr>
      <w:tr w:rsidR="001E314F" w:rsidRPr="007734BD" w14:paraId="26B84C01" w14:textId="77777777" w:rsidTr="00B53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pct"/>
          </w:tcPr>
          <w:p w14:paraId="27F8CFD6" w14:textId="77777777" w:rsidR="001E314F" w:rsidRPr="00B53075" w:rsidRDefault="001E314F" w:rsidP="00B53075">
            <w:pPr>
              <w:pStyle w:val="Cnormln"/>
              <w:spacing w:after="0"/>
              <w:rPr>
                <w:rFonts w:asciiTheme="minorHAnsi" w:hAnsiTheme="minorHAnsi" w:cstheme="minorHAnsi"/>
                <w:bCs w:val="0"/>
                <w:sz w:val="20"/>
              </w:rPr>
            </w:pPr>
            <w:r w:rsidRPr="00B53075">
              <w:rPr>
                <w:rFonts w:asciiTheme="minorHAnsi" w:hAnsiTheme="minorHAnsi" w:cstheme="minorHAnsi"/>
                <w:sz w:val="20"/>
              </w:rPr>
              <w:t>Informace a komunikace</w:t>
            </w:r>
          </w:p>
        </w:tc>
        <w:tc>
          <w:tcPr>
            <w:tcW w:w="2116" w:type="pct"/>
            <w:vAlign w:val="center"/>
          </w:tcPr>
          <w:p w14:paraId="0F4A0BED" w14:textId="77777777" w:rsidR="001E314F" w:rsidRPr="00B53075" w:rsidRDefault="001E314F" w:rsidP="00B53075">
            <w:pPr>
              <w:pStyle w:val="Cnormln"/>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rPr>
            </w:pPr>
            <w:r w:rsidRPr="00B53075">
              <w:rPr>
                <w:rFonts w:asciiTheme="minorHAnsi" w:hAnsiTheme="minorHAnsi" w:cstheme="minorHAnsi"/>
                <w:bCs/>
                <w:sz w:val="20"/>
              </w:rPr>
              <w:t>15 019 898</w:t>
            </w:r>
          </w:p>
        </w:tc>
      </w:tr>
    </w:tbl>
    <w:p w14:paraId="07489217" w14:textId="77777777" w:rsidR="001E314F" w:rsidRPr="001E314F" w:rsidRDefault="001E314F" w:rsidP="001E314F">
      <w:pPr>
        <w:pStyle w:val="Cnormln"/>
        <w:spacing w:before="60" w:after="60"/>
        <w:jc w:val="both"/>
        <w:rPr>
          <w:rFonts w:asciiTheme="minorHAnsi" w:hAnsiTheme="minorHAnsi" w:cstheme="minorHAnsi"/>
          <w:i/>
          <w:iCs/>
        </w:rPr>
      </w:pPr>
      <w:r>
        <w:rPr>
          <w:rFonts w:asciiTheme="minorHAnsi" w:hAnsiTheme="minorHAnsi" w:cstheme="minorHAnsi"/>
          <w:i/>
          <w:iCs/>
        </w:rPr>
        <w:t xml:space="preserve">Zdroj: Programový dokument </w:t>
      </w:r>
      <w:r w:rsidR="006D68B3">
        <w:rPr>
          <w:rFonts w:asciiTheme="minorHAnsi" w:hAnsiTheme="minorHAnsi" w:cstheme="minorHAnsi"/>
          <w:i/>
          <w:iCs/>
        </w:rPr>
        <w:t>OP PIK</w:t>
      </w:r>
    </w:p>
    <w:p w14:paraId="06193A06" w14:textId="77777777" w:rsidR="001E314F" w:rsidRDefault="001E314F" w:rsidP="001E314F">
      <w:pPr>
        <w:pStyle w:val="Cnormln"/>
        <w:spacing w:before="60" w:after="60"/>
        <w:jc w:val="both"/>
        <w:rPr>
          <w:rFonts w:asciiTheme="minorHAnsi" w:hAnsiTheme="minorHAnsi" w:cstheme="minorHAnsi"/>
        </w:rPr>
      </w:pPr>
    </w:p>
    <w:p w14:paraId="10D3BE77" w14:textId="77777777" w:rsidR="001E314F" w:rsidRDefault="001E314F" w:rsidP="001E314F">
      <w:pPr>
        <w:pStyle w:val="Cnormln"/>
        <w:spacing w:before="60" w:after="60"/>
        <w:jc w:val="both"/>
        <w:rPr>
          <w:rFonts w:asciiTheme="minorHAnsi" w:hAnsiTheme="minorHAnsi" w:cstheme="minorHAnsi"/>
          <w:bCs/>
        </w:rPr>
      </w:pPr>
      <w:r>
        <w:rPr>
          <w:rFonts w:asciiTheme="minorHAnsi" w:hAnsiTheme="minorHAnsi" w:cstheme="minorHAnsi"/>
        </w:rPr>
        <w:t>Pro TP nebyla vyčleněna žádná část alokace jako výkonnostní rezerva.</w:t>
      </w:r>
    </w:p>
    <w:p w14:paraId="263E9D3F" w14:textId="77777777" w:rsidR="001E314F" w:rsidRDefault="001E314F" w:rsidP="001E314F">
      <w:pPr>
        <w:pStyle w:val="Cnormln"/>
        <w:spacing w:before="60" w:after="60"/>
        <w:jc w:val="both"/>
        <w:rPr>
          <w:rFonts w:asciiTheme="minorHAnsi" w:hAnsiTheme="minorHAnsi" w:cstheme="minorHAnsi"/>
          <w:bCs/>
        </w:rPr>
      </w:pPr>
      <w:r w:rsidRPr="0082658A">
        <w:rPr>
          <w:rFonts w:asciiTheme="minorHAnsi" w:hAnsiTheme="minorHAnsi" w:cstheme="minorHAnsi"/>
        </w:rPr>
        <w:t>Podrobné</w:t>
      </w:r>
      <w:r>
        <w:rPr>
          <w:rFonts w:asciiTheme="minorHAnsi" w:hAnsiTheme="minorHAnsi" w:cstheme="minorHAnsi"/>
        </w:rPr>
        <w:t xml:space="preserve"> rozdělení alokace TP do jednotlivých let implementace programu není stanoveno.</w:t>
      </w:r>
    </w:p>
    <w:p w14:paraId="4B232E56" w14:textId="77777777" w:rsidR="001E314F" w:rsidRDefault="001E314F" w:rsidP="001E314F"/>
    <w:p w14:paraId="1FB578C7" w14:textId="77777777" w:rsidR="001E314F" w:rsidRDefault="001E314F" w:rsidP="001E314F">
      <w:pPr>
        <w:pStyle w:val="Nadpis3"/>
      </w:pPr>
      <w:bookmarkStart w:id="53" w:name="_Toc48075685"/>
      <w:r>
        <w:t>Zjištění v návaznosti na EO</w:t>
      </w:r>
      <w:bookmarkEnd w:id="53"/>
      <w:r>
        <w:t xml:space="preserve"> </w:t>
      </w:r>
    </w:p>
    <w:tbl>
      <w:tblPr>
        <w:tblStyle w:val="Tabulkaseznamu3zvraznn12"/>
        <w:tblW w:w="5000" w:type="pct"/>
        <w:tblLook w:val="00A0" w:firstRow="1" w:lastRow="0" w:firstColumn="1" w:lastColumn="0" w:noHBand="0" w:noVBand="0"/>
      </w:tblPr>
      <w:tblGrid>
        <w:gridCol w:w="2784"/>
        <w:gridCol w:w="6278"/>
      </w:tblGrid>
      <w:tr w:rsidR="001E314F" w:rsidRPr="001E314F" w14:paraId="0797B26D" w14:textId="77777777" w:rsidTr="00FB6F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6" w:type="pct"/>
            <w:tcBorders>
              <w:top w:val="single" w:sz="4" w:space="0" w:color="0D3B5E" w:themeColor="accent1"/>
              <w:left w:val="single" w:sz="4" w:space="0" w:color="0D3B5E" w:themeColor="accent1"/>
              <w:bottom w:val="single" w:sz="4" w:space="0" w:color="FFFFFF" w:themeColor="background1"/>
            </w:tcBorders>
            <w:vAlign w:val="center"/>
            <w:hideMark/>
          </w:tcPr>
          <w:p w14:paraId="0FE7347A" w14:textId="77777777" w:rsidR="001E314F" w:rsidRPr="001E314F" w:rsidRDefault="001E314F" w:rsidP="00FB6F19">
            <w:pPr>
              <w:widowControl w:val="0"/>
              <w:suppressAutoHyphens/>
              <w:spacing w:before="60" w:after="60"/>
              <w:jc w:val="left"/>
              <w:rPr>
                <w:rFonts w:cstheme="minorHAnsi"/>
                <w:color w:val="auto"/>
              </w:rPr>
            </w:pPr>
            <w:r w:rsidRPr="001E314F">
              <w:rPr>
                <w:rFonts w:cstheme="minorHAnsi"/>
                <w:color w:val="auto"/>
              </w:rPr>
              <w:t>Evaluační otázka</w:t>
            </w:r>
          </w:p>
        </w:tc>
        <w:tc>
          <w:tcPr>
            <w:cnfStyle w:val="000010000000" w:firstRow="0" w:lastRow="0" w:firstColumn="0" w:lastColumn="0" w:oddVBand="1" w:evenVBand="0" w:oddHBand="0" w:evenHBand="0" w:firstRowFirstColumn="0" w:firstRowLastColumn="0" w:lastRowFirstColumn="0" w:lastRowLastColumn="0"/>
            <w:tcW w:w="3464" w:type="pct"/>
            <w:tcBorders>
              <w:top w:val="single" w:sz="4" w:space="0" w:color="0D3B5E" w:themeColor="accent1"/>
              <w:bottom w:val="nil"/>
            </w:tcBorders>
            <w:shd w:val="clear" w:color="auto" w:fill="auto"/>
            <w:vAlign w:val="center"/>
          </w:tcPr>
          <w:p w14:paraId="33D4D90E" w14:textId="77777777" w:rsidR="001E314F" w:rsidRPr="001E314F" w:rsidRDefault="001E314F" w:rsidP="00FB6F19">
            <w:pPr>
              <w:widowControl w:val="0"/>
              <w:suppressAutoHyphens/>
              <w:spacing w:before="60" w:after="60"/>
              <w:jc w:val="left"/>
              <w:rPr>
                <w:rFonts w:cstheme="minorHAnsi"/>
                <w:color w:val="auto"/>
              </w:rPr>
            </w:pPr>
            <w:r w:rsidRPr="001E314F">
              <w:rPr>
                <w:rFonts w:cstheme="minorHAnsi"/>
                <w:color w:val="auto"/>
              </w:rPr>
              <w:t>Byla vhodně nastavena výše alokace na TP? Je potřebné/vhodné tuto alokaci nějak upravit?</w:t>
            </w:r>
          </w:p>
        </w:tc>
      </w:tr>
      <w:tr w:rsidR="001E314F" w:rsidRPr="00A03B80" w14:paraId="421E6109" w14:textId="77777777" w:rsidTr="00FB6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61A4A5E2" w14:textId="77777777" w:rsidR="001E314F" w:rsidRPr="0079623E" w:rsidRDefault="001E314F" w:rsidP="00FB6F19">
            <w:pPr>
              <w:widowControl w:val="0"/>
              <w:suppressAutoHyphens/>
              <w:spacing w:before="60" w:after="60"/>
              <w:jc w:val="left"/>
              <w:rPr>
                <w:rFonts w:cstheme="minorHAnsi"/>
              </w:rPr>
            </w:pPr>
            <w:r>
              <w:rPr>
                <w:rFonts w:cstheme="minorHAnsi"/>
              </w:rPr>
              <w:t>Zhodnocení</w:t>
            </w:r>
          </w:p>
        </w:tc>
        <w:tc>
          <w:tcPr>
            <w:cnfStyle w:val="000010000000" w:firstRow="0" w:lastRow="0" w:firstColumn="0" w:lastColumn="0" w:oddVBand="1" w:evenVBand="0" w:oddHBand="0" w:evenHBand="0" w:firstRowFirstColumn="0" w:firstRowLastColumn="0" w:lastRowFirstColumn="0" w:lastRowLastColumn="0"/>
            <w:tcW w:w="3464" w:type="pct"/>
            <w:vAlign w:val="center"/>
            <w:hideMark/>
          </w:tcPr>
          <w:p w14:paraId="047CC857" w14:textId="77777777" w:rsidR="001E314F" w:rsidRPr="00A03B80" w:rsidRDefault="001E314F" w:rsidP="00FB6F19">
            <w:pPr>
              <w:widowControl w:val="0"/>
              <w:suppressAutoHyphens/>
              <w:spacing w:before="60" w:after="60"/>
              <w:jc w:val="left"/>
              <w:rPr>
                <w:rFonts w:cstheme="minorHAnsi"/>
              </w:rPr>
            </w:pPr>
            <w:r>
              <w:rPr>
                <w:rFonts w:cstheme="minorHAnsi"/>
              </w:rPr>
              <w:t>Spíše ne</w:t>
            </w:r>
          </w:p>
        </w:tc>
      </w:tr>
      <w:tr w:rsidR="001E314F" w:rsidRPr="00A03B80" w14:paraId="79F3B20F" w14:textId="77777777" w:rsidTr="00FB6F19">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227D6F49" w14:textId="77777777" w:rsidR="001E314F" w:rsidRPr="00A03B80" w:rsidRDefault="001E314F" w:rsidP="001E314F">
            <w:pPr>
              <w:widowControl w:val="0"/>
              <w:suppressAutoHyphens/>
              <w:spacing w:before="60" w:after="60"/>
              <w:jc w:val="left"/>
              <w:rPr>
                <w:rFonts w:cstheme="minorHAnsi"/>
              </w:rPr>
            </w:pPr>
            <w:r w:rsidRPr="00A03B80">
              <w:rPr>
                <w:rFonts w:cstheme="minorHAnsi"/>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41231544" w14:textId="0A3F1269" w:rsidR="001E314F" w:rsidRPr="00A03B80" w:rsidRDefault="001E314F" w:rsidP="007734BD">
            <w:pPr>
              <w:widowControl w:val="0"/>
              <w:suppressAutoHyphens/>
              <w:spacing w:before="60" w:after="60"/>
              <w:jc w:val="left"/>
              <w:rPr>
                <w:rFonts w:cstheme="minorHAnsi"/>
              </w:rPr>
            </w:pPr>
            <w:r>
              <w:rPr>
                <w:rFonts w:ascii="Calibri" w:hAnsi="Calibri" w:cs="Calibri"/>
              </w:rPr>
              <w:t xml:space="preserve">Alokace pro TP byla nastavena primárně na základě zkušenosti z předchozího </w:t>
            </w:r>
            <w:r w:rsidR="0032179B">
              <w:rPr>
                <w:rFonts w:ascii="Calibri" w:hAnsi="Calibri" w:cs="Calibri"/>
              </w:rPr>
              <w:t>PO</w:t>
            </w:r>
            <w:r>
              <w:rPr>
                <w:rFonts w:ascii="Calibri" w:hAnsi="Calibri" w:cs="Calibri"/>
              </w:rPr>
              <w:t xml:space="preserve">. Částečně byla zohledněna také externí analýza absorpční kapacity pro nové </w:t>
            </w:r>
            <w:r w:rsidR="0032179B">
              <w:rPr>
                <w:rFonts w:ascii="Calibri" w:hAnsi="Calibri" w:cs="Calibri"/>
              </w:rPr>
              <w:t>PO</w:t>
            </w:r>
            <w:r>
              <w:rPr>
                <w:rFonts w:ascii="Calibri" w:hAnsi="Calibri" w:cs="Calibri"/>
              </w:rPr>
              <w:t xml:space="preserve">, ta se ale problematice TP věnovala spíše okrajově. Nebyly zpracovány žádné další analýzy potřeb rozpočtu na TP. Zkušenosti z předchozího </w:t>
            </w:r>
            <w:r w:rsidR="0032179B">
              <w:rPr>
                <w:rFonts w:ascii="Calibri" w:hAnsi="Calibri" w:cs="Calibri"/>
              </w:rPr>
              <w:t>PO</w:t>
            </w:r>
            <w:r>
              <w:rPr>
                <w:rFonts w:ascii="Calibri" w:hAnsi="Calibri" w:cs="Calibri"/>
              </w:rPr>
              <w:t xml:space="preserve"> bylo využito pouze na úrovni základního odhadu podílu TP na alokaci OP jako celku, nebyla dostatečně zohledněna zkušenost s implementací TP v předchozím </w:t>
            </w:r>
            <w:r w:rsidR="0032179B">
              <w:rPr>
                <w:rFonts w:ascii="Calibri" w:hAnsi="Calibri" w:cs="Calibri"/>
              </w:rPr>
              <w:t>PO</w:t>
            </w:r>
            <w:r>
              <w:rPr>
                <w:rFonts w:ascii="Calibri" w:hAnsi="Calibri" w:cs="Calibri"/>
              </w:rPr>
              <w:t xml:space="preserve">, kdy došlo ke snížení alokace z cca 3 % na 1,85 % </w:t>
            </w:r>
            <w:r>
              <w:rPr>
                <w:rFonts w:ascii="Calibri" w:hAnsi="Calibri" w:cs="Calibri"/>
              </w:rPr>
              <w:lastRenderedPageBreak/>
              <w:t xml:space="preserve">celkové alokace OP. Obdobný vývoj lze pozorovat v případě TP </w:t>
            </w:r>
            <w:r w:rsidR="006D68B3">
              <w:rPr>
                <w:rFonts w:ascii="Calibri" w:hAnsi="Calibri" w:cs="Calibri"/>
              </w:rPr>
              <w:t>OP PIK</w:t>
            </w:r>
            <w:r>
              <w:rPr>
                <w:rFonts w:ascii="Calibri" w:hAnsi="Calibri" w:cs="Calibri"/>
              </w:rPr>
              <w:t>. Na základě dosavadní zkušenosti je pozorováno, že pouze v oblasti osobních nákladů (které ovšem tvoří dominan</w:t>
            </w:r>
            <w:r w:rsidR="00EC4D62">
              <w:rPr>
                <w:rFonts w:ascii="Calibri" w:hAnsi="Calibri" w:cs="Calibri"/>
              </w:rPr>
              <w:t>t</w:t>
            </w:r>
            <w:r>
              <w:rPr>
                <w:rFonts w:ascii="Calibri" w:hAnsi="Calibri" w:cs="Calibri"/>
              </w:rPr>
              <w:t xml:space="preserve">ní položku čerpání TP) čerpání odpovídá plánovanému rozpočtu. U ostatních nákladů dochází k velmi výraznému nedočerpávání stanovených rozpočtů (v některých případech čerpání dosáhlo méně než 10 %). Tento trend lze očekávat také do budoucnosti a v celkovém úhrnu je velmi nepravděpodobné, že by alokace TP byla vyčerpána. </w:t>
            </w:r>
            <w:r w:rsidR="00525BF3">
              <w:rPr>
                <w:rFonts w:ascii="Calibri" w:hAnsi="Calibri" w:cs="Calibri"/>
              </w:rPr>
              <w:t xml:space="preserve">Na základě dosavadní zkušenosti s čerpáním TP i zkušenosti z předchozího programového období lze předpokládat, že celkové čerpání prostředků dosáhne </w:t>
            </w:r>
            <w:r w:rsidR="00525BF3" w:rsidRPr="00525BF3">
              <w:rPr>
                <w:rFonts w:ascii="Calibri" w:hAnsi="Calibri" w:cs="Calibri"/>
              </w:rPr>
              <w:t>nanejvýš 63–74 % alokace TP OP PIK</w:t>
            </w:r>
            <w:r w:rsidR="00525BF3">
              <w:rPr>
                <w:rFonts w:ascii="Calibri" w:hAnsi="Calibri" w:cs="Calibri"/>
              </w:rPr>
              <w:t>, tedy cca 2,45–2,9 mld Kč. Tuto predikci je ale nutné zpřesnit na základě aktuálních dat o čerpání IP pro období 2019–2021.</w:t>
            </w:r>
          </w:p>
        </w:tc>
      </w:tr>
      <w:tr w:rsidR="00E361B3" w:rsidRPr="00A03B80" w14:paraId="1C774ED4" w14:textId="77777777" w:rsidTr="00FB6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1502D9EB" w14:textId="77777777" w:rsidR="00E361B3" w:rsidRPr="00A03B80" w:rsidRDefault="00E361B3" w:rsidP="00E361B3">
            <w:pPr>
              <w:widowControl w:val="0"/>
              <w:suppressAutoHyphens/>
              <w:spacing w:before="60" w:after="60"/>
              <w:jc w:val="left"/>
              <w:rPr>
                <w:rFonts w:cstheme="minorHAnsi"/>
              </w:rPr>
            </w:pPr>
            <w:r w:rsidRPr="00A03B80">
              <w:rPr>
                <w:rFonts w:cstheme="minorHAnsi"/>
              </w:rPr>
              <w:lastRenderedPageBreak/>
              <w:t xml:space="preserve">Doporučení pro aktuální </w:t>
            </w:r>
            <w:r w:rsidR="0032179B">
              <w:rPr>
                <w:rFonts w:cstheme="minorHAnsi"/>
              </w:rPr>
              <w:t>PO</w:t>
            </w:r>
          </w:p>
        </w:tc>
        <w:tc>
          <w:tcPr>
            <w:cnfStyle w:val="000010000000" w:firstRow="0" w:lastRow="0" w:firstColumn="0" w:lastColumn="0" w:oddVBand="1" w:evenVBand="0" w:oddHBand="0" w:evenHBand="0" w:firstRowFirstColumn="0" w:firstRowLastColumn="0" w:lastRowFirstColumn="0" w:lastRowLastColumn="0"/>
            <w:tcW w:w="3464" w:type="pct"/>
          </w:tcPr>
          <w:p w14:paraId="296ED893" w14:textId="77777777" w:rsidR="00D35373" w:rsidRPr="00153E21" w:rsidRDefault="00E361B3" w:rsidP="00C05B1F">
            <w:pPr>
              <w:pStyle w:val="Odstavecseseznamem"/>
              <w:widowControl w:val="0"/>
              <w:numPr>
                <w:ilvl w:val="0"/>
                <w:numId w:val="15"/>
              </w:numPr>
              <w:suppressAutoHyphens/>
              <w:spacing w:before="60" w:after="60"/>
              <w:ind w:left="508"/>
              <w:jc w:val="left"/>
              <w:rPr>
                <w:rFonts w:cstheme="minorHAnsi"/>
              </w:rPr>
            </w:pPr>
            <w:r w:rsidRPr="003D33CA">
              <w:t>Zpracovat detailní predikci čerpání TP do roku 2023 založenou na skutečně plánovaných výdajích a včas zahájit proces realokace prostředků, které nebudou dočerpány.</w:t>
            </w:r>
            <w:r w:rsidR="00525BF3" w:rsidRPr="007F1871">
              <w:t xml:space="preserve"> Na základě predi</w:t>
            </w:r>
            <w:r w:rsidR="00525BF3" w:rsidRPr="005C7A7E">
              <w:t xml:space="preserve">kce realizované v této </w:t>
            </w:r>
            <w:r w:rsidR="00525BF3" w:rsidRPr="00A4121D">
              <w:t xml:space="preserve">evaluační studii je očekáváno, že nejméně 1 mld. Kč alokace TP </w:t>
            </w:r>
            <w:r w:rsidR="00525BF3" w:rsidRPr="003045EF">
              <w:t>(včetně spolufinancování) zůstane nedočerpá</w:t>
            </w:r>
            <w:r w:rsidR="00525BF3" w:rsidRPr="005323F1">
              <w:t>na.</w:t>
            </w:r>
          </w:p>
        </w:tc>
      </w:tr>
      <w:tr w:rsidR="00E361B3" w:rsidRPr="00A03B80" w14:paraId="4DE4DDA0" w14:textId="77777777" w:rsidTr="00FB6F19">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tcPr>
          <w:p w14:paraId="2817E32C" w14:textId="77777777" w:rsidR="00E361B3" w:rsidRPr="00A03B80" w:rsidRDefault="00E361B3" w:rsidP="00E361B3">
            <w:pPr>
              <w:widowControl w:val="0"/>
              <w:suppressAutoHyphens/>
              <w:spacing w:before="60" w:after="60"/>
              <w:jc w:val="left"/>
              <w:rPr>
                <w:rFonts w:cstheme="minorHAnsi"/>
              </w:rPr>
            </w:pPr>
            <w:r w:rsidRPr="00A03B80">
              <w:rPr>
                <w:rFonts w:cstheme="minorHAnsi"/>
              </w:rPr>
              <w:t xml:space="preserve">Doporučení pro </w:t>
            </w:r>
            <w:r w:rsidR="0032179B">
              <w:rPr>
                <w:rFonts w:cstheme="minorHAnsi"/>
              </w:rPr>
              <w:t>PO</w:t>
            </w:r>
            <w:r w:rsidRPr="00A03B80">
              <w:rPr>
                <w:rFonts w:cstheme="minorHAnsi"/>
              </w:rPr>
              <w:t xml:space="preserve"> 2021+</w:t>
            </w:r>
          </w:p>
        </w:tc>
        <w:tc>
          <w:tcPr>
            <w:cnfStyle w:val="000010000000" w:firstRow="0" w:lastRow="0" w:firstColumn="0" w:lastColumn="0" w:oddVBand="1" w:evenVBand="0" w:oddHBand="0" w:evenHBand="0" w:firstRowFirstColumn="0" w:firstRowLastColumn="0" w:lastRowFirstColumn="0" w:lastRowLastColumn="0"/>
            <w:tcW w:w="3464" w:type="pct"/>
          </w:tcPr>
          <w:p w14:paraId="3772E5C1" w14:textId="3BF388E0" w:rsidR="00D35373" w:rsidRPr="00153E21" w:rsidRDefault="00E361B3" w:rsidP="00C05B1F">
            <w:pPr>
              <w:pStyle w:val="Odstavecseseznamem"/>
              <w:widowControl w:val="0"/>
              <w:numPr>
                <w:ilvl w:val="0"/>
                <w:numId w:val="15"/>
              </w:numPr>
              <w:suppressAutoHyphens/>
              <w:spacing w:before="60" w:after="60"/>
              <w:ind w:left="508"/>
              <w:jc w:val="left"/>
              <w:rPr>
                <w:rFonts w:cstheme="minorHAnsi"/>
              </w:rPr>
            </w:pPr>
            <w:r w:rsidRPr="003D33CA">
              <w:t>Zpracovat podrobnou analýzu finančního čerpání TP z aktuálního i př</w:t>
            </w:r>
            <w:r w:rsidRPr="007F1871">
              <w:t xml:space="preserve">edchozího </w:t>
            </w:r>
            <w:r w:rsidR="0032179B" w:rsidRPr="00737626">
              <w:t>PO</w:t>
            </w:r>
            <w:r w:rsidRPr="00737626">
              <w:t xml:space="preserve"> na úrovni konkrétních výdajových položek a na tomto základě přesněji plánovat alokaci TP pro odpovídající OP v </w:t>
            </w:r>
            <w:r w:rsidR="0032179B" w:rsidRPr="005C7A7E">
              <w:t>PO</w:t>
            </w:r>
            <w:r w:rsidRPr="005C7A7E">
              <w:t xml:space="preserve"> 2021+ (tj. zajistit finanční plánování TP na základě podrobně zmapované </w:t>
            </w:r>
            <w:r w:rsidR="00D23BBF" w:rsidRPr="00A4121D">
              <w:t>reálné implementace</w:t>
            </w:r>
            <w:r w:rsidRPr="00A4121D">
              <w:t>, nikoliv arbitrárně).</w:t>
            </w:r>
          </w:p>
        </w:tc>
      </w:tr>
    </w:tbl>
    <w:p w14:paraId="60172C06" w14:textId="77777777" w:rsidR="001E314F" w:rsidRPr="00A03B80" w:rsidRDefault="001E314F" w:rsidP="001E314F">
      <w:pPr>
        <w:widowControl w:val="0"/>
        <w:suppressAutoHyphens/>
        <w:spacing w:before="60" w:after="60" w:line="240" w:lineRule="auto"/>
        <w:jc w:val="left"/>
        <w:rPr>
          <w:rFonts w:cstheme="minorHAnsi"/>
        </w:rPr>
      </w:pPr>
    </w:p>
    <w:p w14:paraId="7400C768" w14:textId="77777777" w:rsidR="001E314F" w:rsidRDefault="001E314F" w:rsidP="001E314F">
      <w:pPr>
        <w:pStyle w:val="Nadpis3"/>
      </w:pPr>
      <w:bookmarkStart w:id="54" w:name="_Toc48075686"/>
      <w:r>
        <w:t>Doplňující informace k EO</w:t>
      </w:r>
      <w:bookmarkEnd w:id="54"/>
    </w:p>
    <w:p w14:paraId="5CEEC9D4" w14:textId="39F55594" w:rsidR="001E314F" w:rsidRDefault="00C82AAC" w:rsidP="00C82AAC">
      <w:r>
        <w:t xml:space="preserve">Z celkové alokace podpory EU jsou na OP PIK alokovány necelé 3 %, </w:t>
      </w:r>
      <w:r w:rsidRPr="00C82AAC">
        <w:t xml:space="preserve">tj. </w:t>
      </w:r>
      <w:r w:rsidRPr="00C82AAC">
        <w:rPr>
          <w:rFonts w:cstheme="minorHAnsi"/>
        </w:rPr>
        <w:t>125 600 816 EUR. Při započítání spolufinancování ze státního rozpočtu ve výši 15 % činí celková alokace TP OP PIK cca</w:t>
      </w:r>
      <w:r w:rsidR="00A839C5">
        <w:rPr>
          <w:rFonts w:cstheme="minorHAnsi"/>
        </w:rPr>
        <w:t> </w:t>
      </w:r>
      <w:r w:rsidRPr="00C82AAC">
        <w:rPr>
          <w:rFonts w:cstheme="minorHAnsi"/>
        </w:rPr>
        <w:t>3,9</w:t>
      </w:r>
      <w:r w:rsidR="00A839C5">
        <w:rPr>
          <w:rFonts w:cstheme="minorHAnsi"/>
        </w:rPr>
        <w:t> </w:t>
      </w:r>
      <w:r w:rsidRPr="00C82AAC">
        <w:rPr>
          <w:rFonts w:cstheme="minorHAnsi"/>
        </w:rPr>
        <w:t>mld. Kč</w:t>
      </w:r>
      <w:r w:rsidR="00A9623B">
        <w:rPr>
          <w:rFonts w:cstheme="minorHAnsi"/>
        </w:rPr>
        <w:t xml:space="preserve"> (viz tabulka níže)</w:t>
      </w:r>
      <w:r w:rsidRPr="00C82AAC">
        <w:rPr>
          <w:rFonts w:cstheme="minorHAnsi"/>
        </w:rPr>
        <w:t>.</w:t>
      </w:r>
      <w:r w:rsidR="00A9623B">
        <w:rPr>
          <w:rFonts w:cstheme="minorHAnsi"/>
        </w:rPr>
        <w:t xml:space="preserve"> Pro období 201</w:t>
      </w:r>
      <w:r w:rsidR="00D20F72">
        <w:rPr>
          <w:rFonts w:cstheme="minorHAnsi"/>
        </w:rPr>
        <w:t>4</w:t>
      </w:r>
      <w:r w:rsidR="00A9623B">
        <w:rPr>
          <w:rFonts w:cstheme="minorHAnsi"/>
        </w:rPr>
        <w:t>-202</w:t>
      </w:r>
      <w:r w:rsidR="00D20F72">
        <w:rPr>
          <w:rFonts w:cstheme="minorHAnsi"/>
        </w:rPr>
        <w:t>0</w:t>
      </w:r>
      <w:r w:rsidR="00A9623B">
        <w:rPr>
          <w:rFonts w:cstheme="minorHAnsi"/>
        </w:rPr>
        <w:t xml:space="preserve"> byla alokace nastavena primárně na základě zkušenosti z předchozího PO</w:t>
      </w:r>
      <w:r w:rsidR="00B13ACC">
        <w:rPr>
          <w:rFonts w:cstheme="minorHAnsi"/>
        </w:rPr>
        <w:t xml:space="preserve"> a</w:t>
      </w:r>
      <w:r w:rsidR="00B13ACC">
        <w:t xml:space="preserve"> na základě doporučení zpracovatele dokumentu „Analýza absorpční kapacity a návrh cílových hodnot indikátorů OP PIK 2014–2020“ z roku 2014</w:t>
      </w:r>
      <w:r w:rsidR="00B13ACC">
        <w:rPr>
          <w:rStyle w:val="Znakapoznpodarou"/>
        </w:rPr>
        <w:footnoteReference w:id="2"/>
      </w:r>
      <w:r w:rsidR="00B13ACC">
        <w:t>.</w:t>
      </w:r>
    </w:p>
    <w:p w14:paraId="4FC1BD54" w14:textId="1EE0A1F9" w:rsidR="00B13ACC" w:rsidRDefault="00B13ACC" w:rsidP="00B13ACC">
      <w:pPr>
        <w:pStyle w:val="Titulek"/>
        <w:rPr>
          <w:rFonts w:cstheme="minorHAnsi"/>
        </w:rPr>
      </w:pPr>
      <w:bookmarkStart w:id="55" w:name="_Toc48075749"/>
      <w:r>
        <w:lastRenderedPageBreak/>
        <w:t xml:space="preserve">Tabulka </w:t>
      </w:r>
      <w:r w:rsidR="0002741E">
        <w:fldChar w:fldCharType="begin"/>
      </w:r>
      <w:r>
        <w:instrText>SEQ Tabulka \* ARABIC</w:instrText>
      </w:r>
      <w:r w:rsidR="0002741E">
        <w:fldChar w:fldCharType="separate"/>
      </w:r>
      <w:r w:rsidR="00153E21">
        <w:rPr>
          <w:noProof/>
        </w:rPr>
        <w:t>4</w:t>
      </w:r>
      <w:r w:rsidR="0002741E">
        <w:fldChar w:fldCharType="end"/>
      </w:r>
      <w:r>
        <w:t>: Struktura alokace OP PIK</w:t>
      </w:r>
      <w:bookmarkEnd w:id="55"/>
    </w:p>
    <w:tbl>
      <w:tblPr>
        <w:tblStyle w:val="Styl1"/>
        <w:tblW w:w="5000" w:type="pct"/>
        <w:tblBorders>
          <w:top w:val="single" w:sz="4" w:space="0" w:color="0D3B5E" w:themeColor="accent1"/>
          <w:left w:val="single" w:sz="4" w:space="0" w:color="0D3B5E" w:themeColor="accent1"/>
          <w:bottom w:val="single" w:sz="4" w:space="0" w:color="0D3B5E" w:themeColor="accent1"/>
          <w:right w:val="single" w:sz="4" w:space="0" w:color="0D3B5E" w:themeColor="accent1"/>
        </w:tblBorders>
        <w:tblLook w:val="04A0" w:firstRow="1" w:lastRow="0" w:firstColumn="1" w:lastColumn="0" w:noHBand="0" w:noVBand="1"/>
      </w:tblPr>
      <w:tblGrid>
        <w:gridCol w:w="3108"/>
        <w:gridCol w:w="1684"/>
        <w:gridCol w:w="1035"/>
        <w:gridCol w:w="1941"/>
        <w:gridCol w:w="1294"/>
      </w:tblGrid>
      <w:tr w:rsidR="00A9623B" w:rsidRPr="001E314F" w14:paraId="67342D25" w14:textId="77777777" w:rsidTr="00B530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15" w:type="pct"/>
            <w:tcBorders>
              <w:bottom w:val="none" w:sz="0" w:space="0" w:color="auto"/>
              <w:right w:val="none" w:sz="0" w:space="0" w:color="auto"/>
            </w:tcBorders>
            <w:vAlign w:val="center"/>
          </w:tcPr>
          <w:p w14:paraId="56892E42" w14:textId="77777777" w:rsidR="00A9623B" w:rsidRPr="007734BD" w:rsidRDefault="00A9623B" w:rsidP="00B53075">
            <w:pPr>
              <w:pStyle w:val="Cnormln"/>
              <w:keepNext/>
              <w:spacing w:after="0"/>
              <w:jc w:val="center"/>
              <w:rPr>
                <w:rFonts w:asciiTheme="minorHAnsi" w:hAnsiTheme="minorHAnsi" w:cstheme="minorHAnsi"/>
                <w:sz w:val="20"/>
                <w:szCs w:val="20"/>
              </w:rPr>
            </w:pPr>
            <w:r w:rsidRPr="007734BD">
              <w:rPr>
                <w:rFonts w:asciiTheme="minorHAnsi" w:hAnsiTheme="minorHAnsi" w:cstheme="minorHAnsi"/>
                <w:sz w:val="20"/>
                <w:szCs w:val="20"/>
              </w:rPr>
              <w:t>Prioritní osa</w:t>
            </w:r>
          </w:p>
        </w:tc>
        <w:tc>
          <w:tcPr>
            <w:tcW w:w="929" w:type="pct"/>
            <w:tcBorders>
              <w:left w:val="none" w:sz="0" w:space="0" w:color="auto"/>
              <w:right w:val="none" w:sz="0" w:space="0" w:color="auto"/>
            </w:tcBorders>
            <w:vAlign w:val="center"/>
          </w:tcPr>
          <w:p w14:paraId="67C085A5" w14:textId="754EE5F8" w:rsidR="00A9623B" w:rsidRPr="007734BD" w:rsidRDefault="00A9623B" w:rsidP="00B53075">
            <w:pPr>
              <w:pStyle w:val="Cnormln"/>
              <w:keepNext/>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734BD">
              <w:rPr>
                <w:rFonts w:asciiTheme="minorHAnsi" w:hAnsiTheme="minorHAnsi" w:cstheme="minorHAnsi"/>
                <w:sz w:val="20"/>
                <w:szCs w:val="20"/>
              </w:rPr>
              <w:t>Alokace–podpora EU (EUR)</w:t>
            </w:r>
            <w:r w:rsidR="007734BD">
              <w:rPr>
                <w:rFonts w:asciiTheme="minorHAnsi" w:hAnsiTheme="minorHAnsi" w:cstheme="minorHAnsi"/>
                <w:sz w:val="20"/>
                <w:szCs w:val="20"/>
              </w:rPr>
              <w:t xml:space="preserve"> </w:t>
            </w:r>
            <w:r w:rsidRPr="007734BD">
              <w:rPr>
                <w:rFonts w:asciiTheme="minorHAnsi" w:hAnsiTheme="minorHAnsi" w:cstheme="minorHAnsi"/>
                <w:sz w:val="20"/>
                <w:szCs w:val="20"/>
              </w:rPr>
              <w:t>–</w:t>
            </w:r>
            <w:r w:rsidR="007734BD">
              <w:rPr>
                <w:rFonts w:asciiTheme="minorHAnsi" w:hAnsiTheme="minorHAnsi" w:cstheme="minorHAnsi"/>
                <w:sz w:val="20"/>
                <w:szCs w:val="20"/>
              </w:rPr>
              <w:t xml:space="preserve"> </w:t>
            </w:r>
            <w:r w:rsidRPr="007734BD">
              <w:rPr>
                <w:rFonts w:asciiTheme="minorHAnsi" w:hAnsiTheme="minorHAnsi" w:cstheme="minorHAnsi"/>
                <w:sz w:val="20"/>
                <w:szCs w:val="20"/>
              </w:rPr>
              <w:t>04/2020</w:t>
            </w:r>
          </w:p>
        </w:tc>
        <w:tc>
          <w:tcPr>
            <w:tcW w:w="571" w:type="pct"/>
            <w:tcBorders>
              <w:left w:val="none" w:sz="0" w:space="0" w:color="auto"/>
              <w:right w:val="none" w:sz="0" w:space="0" w:color="auto"/>
            </w:tcBorders>
            <w:vAlign w:val="center"/>
          </w:tcPr>
          <w:p w14:paraId="5FD40BD1" w14:textId="77777777" w:rsidR="00A9623B" w:rsidRPr="009926D2" w:rsidRDefault="00A9623B" w:rsidP="00B53075">
            <w:pPr>
              <w:pStyle w:val="Cnormln"/>
              <w:keepNext/>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26D2">
              <w:rPr>
                <w:rFonts w:asciiTheme="minorHAnsi" w:hAnsiTheme="minorHAnsi" w:cstheme="minorHAnsi"/>
                <w:sz w:val="20"/>
                <w:szCs w:val="20"/>
              </w:rPr>
              <w:t>% celkové alokace</w:t>
            </w:r>
          </w:p>
        </w:tc>
        <w:tc>
          <w:tcPr>
            <w:tcW w:w="1071" w:type="pct"/>
            <w:tcBorders>
              <w:left w:val="none" w:sz="0" w:space="0" w:color="auto"/>
              <w:right w:val="none" w:sz="0" w:space="0" w:color="auto"/>
            </w:tcBorders>
            <w:vAlign w:val="center"/>
          </w:tcPr>
          <w:p w14:paraId="64D63AF3" w14:textId="6E4900B7" w:rsidR="00A9623B" w:rsidRPr="007734BD" w:rsidRDefault="00A9623B" w:rsidP="00B53075">
            <w:pPr>
              <w:pStyle w:val="Cnormln"/>
              <w:keepNext/>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734BD">
              <w:rPr>
                <w:rFonts w:asciiTheme="minorHAnsi" w:hAnsiTheme="minorHAnsi" w:cstheme="minorHAnsi"/>
                <w:sz w:val="20"/>
                <w:szCs w:val="20"/>
              </w:rPr>
              <w:t>Alokace (podpora EU)</w:t>
            </w:r>
            <w:r w:rsidR="007734BD">
              <w:rPr>
                <w:rFonts w:asciiTheme="minorHAnsi" w:hAnsiTheme="minorHAnsi" w:cstheme="minorHAnsi"/>
                <w:sz w:val="20"/>
                <w:szCs w:val="20"/>
              </w:rPr>
              <w:t xml:space="preserve"> </w:t>
            </w:r>
            <w:r w:rsidRPr="007734BD">
              <w:rPr>
                <w:rFonts w:asciiTheme="minorHAnsi" w:hAnsiTheme="minorHAnsi" w:cstheme="minorHAnsi"/>
                <w:sz w:val="20"/>
                <w:szCs w:val="20"/>
              </w:rPr>
              <w:t>–</w:t>
            </w:r>
            <w:r w:rsidR="007734BD">
              <w:rPr>
                <w:rFonts w:asciiTheme="minorHAnsi" w:hAnsiTheme="minorHAnsi" w:cstheme="minorHAnsi"/>
                <w:sz w:val="20"/>
                <w:szCs w:val="20"/>
              </w:rPr>
              <w:t xml:space="preserve"> </w:t>
            </w:r>
            <w:r w:rsidRPr="007734BD">
              <w:rPr>
                <w:rFonts w:asciiTheme="minorHAnsi" w:hAnsiTheme="minorHAnsi" w:cstheme="minorHAnsi"/>
                <w:sz w:val="20"/>
                <w:szCs w:val="20"/>
              </w:rPr>
              <w:t>1. verze OP, 04/2015</w:t>
            </w:r>
          </w:p>
        </w:tc>
        <w:tc>
          <w:tcPr>
            <w:tcW w:w="714" w:type="pct"/>
            <w:tcBorders>
              <w:left w:val="none" w:sz="0" w:space="0" w:color="auto"/>
            </w:tcBorders>
            <w:vAlign w:val="center"/>
          </w:tcPr>
          <w:p w14:paraId="09A056F2" w14:textId="77777777" w:rsidR="00A9623B" w:rsidRPr="009926D2" w:rsidRDefault="00A9623B" w:rsidP="00B53075">
            <w:pPr>
              <w:pStyle w:val="Cnormln"/>
              <w:keepNext/>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26D2">
              <w:rPr>
                <w:rFonts w:asciiTheme="minorHAnsi" w:hAnsiTheme="minorHAnsi" w:cstheme="minorHAnsi"/>
                <w:sz w:val="20"/>
                <w:szCs w:val="20"/>
              </w:rPr>
              <w:t>% celkové alokace 04/15</w:t>
            </w:r>
          </w:p>
        </w:tc>
      </w:tr>
      <w:tr w:rsidR="00A9623B" w:rsidRPr="001E314F" w14:paraId="3556EE06" w14:textId="77777777" w:rsidTr="00B53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5" w:type="pct"/>
            <w:tcBorders>
              <w:top w:val="none" w:sz="0" w:space="0" w:color="auto"/>
              <w:bottom w:val="none" w:sz="0" w:space="0" w:color="auto"/>
              <w:right w:val="none" w:sz="0" w:space="0" w:color="auto"/>
            </w:tcBorders>
            <w:vAlign w:val="center"/>
          </w:tcPr>
          <w:p w14:paraId="57B4DD3A" w14:textId="77777777" w:rsidR="00A9623B" w:rsidRPr="001E314F" w:rsidRDefault="00A9623B" w:rsidP="00B53075">
            <w:pPr>
              <w:pStyle w:val="Cnormln"/>
              <w:keepNext/>
              <w:spacing w:after="0"/>
              <w:rPr>
                <w:rFonts w:asciiTheme="minorHAnsi" w:hAnsiTheme="minorHAnsi" w:cstheme="minorHAnsi"/>
                <w:sz w:val="20"/>
                <w:szCs w:val="20"/>
              </w:rPr>
            </w:pPr>
            <w:r w:rsidRPr="001E314F">
              <w:rPr>
                <w:rFonts w:asciiTheme="minorHAnsi" w:hAnsiTheme="minorHAnsi" w:cstheme="minorHAnsi"/>
                <w:sz w:val="20"/>
                <w:szCs w:val="20"/>
              </w:rPr>
              <w:t>PO1: Rozvoj výzkumu a vývoje pro inovace</w:t>
            </w:r>
          </w:p>
        </w:tc>
        <w:tc>
          <w:tcPr>
            <w:tcW w:w="929" w:type="pct"/>
            <w:tcBorders>
              <w:top w:val="none" w:sz="0" w:space="0" w:color="auto"/>
              <w:bottom w:val="none" w:sz="0" w:space="0" w:color="auto"/>
            </w:tcBorders>
            <w:vAlign w:val="center"/>
          </w:tcPr>
          <w:p w14:paraId="5097CC6A" w14:textId="77777777" w:rsidR="00A9623B" w:rsidRPr="001E314F" w:rsidRDefault="00A9623B" w:rsidP="00B53075">
            <w:pPr>
              <w:keepNext/>
              <w:spacing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1E314F">
              <w:rPr>
                <w:sz w:val="20"/>
                <w:szCs w:val="20"/>
              </w:rPr>
              <w:t>1 330 174 763</w:t>
            </w:r>
          </w:p>
        </w:tc>
        <w:tc>
          <w:tcPr>
            <w:tcW w:w="571" w:type="pct"/>
            <w:tcBorders>
              <w:top w:val="none" w:sz="0" w:space="0" w:color="auto"/>
              <w:bottom w:val="none" w:sz="0" w:space="0" w:color="auto"/>
            </w:tcBorders>
            <w:vAlign w:val="center"/>
          </w:tcPr>
          <w:p w14:paraId="6A89F03F" w14:textId="77777777" w:rsidR="00A9623B" w:rsidRPr="001E314F" w:rsidRDefault="00A9623B" w:rsidP="00B53075">
            <w:pPr>
              <w:pStyle w:val="Cnormln"/>
              <w:keepNext/>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32,5</w:t>
            </w:r>
          </w:p>
        </w:tc>
        <w:tc>
          <w:tcPr>
            <w:tcW w:w="1071" w:type="pct"/>
            <w:tcBorders>
              <w:top w:val="none" w:sz="0" w:space="0" w:color="auto"/>
              <w:bottom w:val="none" w:sz="0" w:space="0" w:color="auto"/>
            </w:tcBorders>
            <w:vAlign w:val="center"/>
          </w:tcPr>
          <w:p w14:paraId="48D296C0" w14:textId="77777777" w:rsidR="00A9623B" w:rsidRPr="001E314F" w:rsidRDefault="00A9623B" w:rsidP="00B53075">
            <w:pPr>
              <w:pStyle w:val="Cnormln"/>
              <w:keepNext/>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1 352 544 411</w:t>
            </w:r>
          </w:p>
        </w:tc>
        <w:tc>
          <w:tcPr>
            <w:tcW w:w="714" w:type="pct"/>
            <w:tcBorders>
              <w:top w:val="none" w:sz="0" w:space="0" w:color="auto"/>
              <w:bottom w:val="none" w:sz="0" w:space="0" w:color="auto"/>
            </w:tcBorders>
            <w:vAlign w:val="center"/>
          </w:tcPr>
          <w:p w14:paraId="51EE12E0" w14:textId="77777777" w:rsidR="00A9623B" w:rsidRPr="001E314F" w:rsidRDefault="00A9623B" w:rsidP="00B53075">
            <w:pPr>
              <w:pStyle w:val="Cnormln"/>
              <w:keepNext/>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31,2</w:t>
            </w:r>
          </w:p>
        </w:tc>
      </w:tr>
      <w:tr w:rsidR="00A9623B" w:rsidRPr="001E314F" w14:paraId="1A589BCB" w14:textId="77777777" w:rsidTr="00B53075">
        <w:tc>
          <w:tcPr>
            <w:cnfStyle w:val="001000000000" w:firstRow="0" w:lastRow="0" w:firstColumn="1" w:lastColumn="0" w:oddVBand="0" w:evenVBand="0" w:oddHBand="0" w:evenHBand="0" w:firstRowFirstColumn="0" w:firstRowLastColumn="0" w:lastRowFirstColumn="0" w:lastRowLastColumn="0"/>
            <w:tcW w:w="1715" w:type="pct"/>
            <w:tcBorders>
              <w:right w:val="none" w:sz="0" w:space="0" w:color="auto"/>
            </w:tcBorders>
            <w:vAlign w:val="center"/>
          </w:tcPr>
          <w:p w14:paraId="62F61D11" w14:textId="77777777" w:rsidR="00A9623B" w:rsidRPr="001E314F" w:rsidRDefault="00A9623B" w:rsidP="00B53075">
            <w:pPr>
              <w:pStyle w:val="Cnormln"/>
              <w:keepNext/>
              <w:spacing w:after="0"/>
              <w:rPr>
                <w:rFonts w:asciiTheme="minorHAnsi" w:hAnsiTheme="minorHAnsi" w:cstheme="minorHAnsi"/>
                <w:sz w:val="20"/>
                <w:szCs w:val="20"/>
              </w:rPr>
            </w:pPr>
            <w:r w:rsidRPr="001E314F">
              <w:rPr>
                <w:rFonts w:asciiTheme="minorHAnsi" w:hAnsiTheme="minorHAnsi" w:cstheme="minorHAnsi"/>
                <w:sz w:val="20"/>
                <w:szCs w:val="20"/>
              </w:rPr>
              <w:t>PO2: Rozvoj podnikání a konkurence-schopnosti malých a středních podniků</w:t>
            </w:r>
          </w:p>
        </w:tc>
        <w:tc>
          <w:tcPr>
            <w:tcW w:w="929" w:type="pct"/>
            <w:vAlign w:val="center"/>
          </w:tcPr>
          <w:p w14:paraId="16C5FA8E" w14:textId="77777777" w:rsidR="00A9623B" w:rsidRPr="001E314F" w:rsidRDefault="00A9623B" w:rsidP="00B53075">
            <w:pPr>
              <w:keepNext/>
              <w:spacing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1E314F">
              <w:rPr>
                <w:sz w:val="20"/>
                <w:szCs w:val="20"/>
              </w:rPr>
              <w:t>1 194 615 240</w:t>
            </w:r>
          </w:p>
        </w:tc>
        <w:tc>
          <w:tcPr>
            <w:tcW w:w="571" w:type="pct"/>
            <w:vAlign w:val="center"/>
          </w:tcPr>
          <w:p w14:paraId="4429EA35" w14:textId="77777777" w:rsidR="00A9623B" w:rsidRPr="001E314F" w:rsidRDefault="00A9623B" w:rsidP="00B53075">
            <w:pPr>
              <w:pStyle w:val="Cnormln"/>
              <w:keepNext/>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29,2</w:t>
            </w:r>
          </w:p>
        </w:tc>
        <w:tc>
          <w:tcPr>
            <w:tcW w:w="1071" w:type="pct"/>
            <w:vAlign w:val="center"/>
          </w:tcPr>
          <w:p w14:paraId="170ADE2E" w14:textId="77777777" w:rsidR="00A9623B" w:rsidRPr="001E314F" w:rsidRDefault="00A9623B" w:rsidP="00B53075">
            <w:pPr>
              <w:pStyle w:val="Cnormln"/>
              <w:keepNext/>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892 130 143</w:t>
            </w:r>
          </w:p>
        </w:tc>
        <w:tc>
          <w:tcPr>
            <w:tcW w:w="714" w:type="pct"/>
            <w:vAlign w:val="center"/>
          </w:tcPr>
          <w:p w14:paraId="16FA45E8" w14:textId="77777777" w:rsidR="00A9623B" w:rsidRPr="001E314F" w:rsidRDefault="00A9623B" w:rsidP="00B53075">
            <w:pPr>
              <w:pStyle w:val="Cnormln"/>
              <w:keepNext/>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20,6</w:t>
            </w:r>
          </w:p>
        </w:tc>
      </w:tr>
      <w:tr w:rsidR="00A9623B" w:rsidRPr="001E314F" w14:paraId="70F6AA6C" w14:textId="77777777" w:rsidTr="00B53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5" w:type="pct"/>
            <w:tcBorders>
              <w:top w:val="none" w:sz="0" w:space="0" w:color="auto"/>
              <w:bottom w:val="none" w:sz="0" w:space="0" w:color="auto"/>
              <w:right w:val="none" w:sz="0" w:space="0" w:color="auto"/>
            </w:tcBorders>
            <w:vAlign w:val="center"/>
          </w:tcPr>
          <w:p w14:paraId="545D6B4C" w14:textId="77777777" w:rsidR="00A9623B" w:rsidRPr="001E314F" w:rsidRDefault="00A9623B" w:rsidP="00B53075">
            <w:pPr>
              <w:pStyle w:val="Cnormln"/>
              <w:keepNext/>
              <w:spacing w:after="0"/>
              <w:rPr>
                <w:rFonts w:asciiTheme="minorHAnsi" w:hAnsiTheme="minorHAnsi" w:cstheme="minorHAnsi"/>
                <w:sz w:val="20"/>
                <w:szCs w:val="20"/>
              </w:rPr>
            </w:pPr>
            <w:r w:rsidRPr="001E314F">
              <w:rPr>
                <w:rFonts w:asciiTheme="minorHAnsi" w:hAnsiTheme="minorHAnsi" w:cstheme="minorHAnsi"/>
                <w:sz w:val="20"/>
                <w:szCs w:val="20"/>
              </w:rPr>
              <w:t>PO3: Účinné nakládání energií, rozvoj energetické infrastruktury a OZE (…)</w:t>
            </w:r>
          </w:p>
        </w:tc>
        <w:tc>
          <w:tcPr>
            <w:tcW w:w="929" w:type="pct"/>
            <w:tcBorders>
              <w:top w:val="none" w:sz="0" w:space="0" w:color="auto"/>
              <w:bottom w:val="none" w:sz="0" w:space="0" w:color="auto"/>
            </w:tcBorders>
            <w:vAlign w:val="center"/>
          </w:tcPr>
          <w:p w14:paraId="1EEA376D" w14:textId="77777777" w:rsidR="00A9623B" w:rsidRPr="001E314F" w:rsidRDefault="00A9623B" w:rsidP="00B53075">
            <w:pPr>
              <w:keepNext/>
              <w:spacing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1E314F">
              <w:rPr>
                <w:sz w:val="20"/>
                <w:szCs w:val="20"/>
              </w:rPr>
              <w:t>1 003 121 298</w:t>
            </w:r>
          </w:p>
        </w:tc>
        <w:tc>
          <w:tcPr>
            <w:tcW w:w="571" w:type="pct"/>
            <w:tcBorders>
              <w:top w:val="none" w:sz="0" w:space="0" w:color="auto"/>
              <w:bottom w:val="none" w:sz="0" w:space="0" w:color="auto"/>
            </w:tcBorders>
            <w:vAlign w:val="center"/>
          </w:tcPr>
          <w:p w14:paraId="1A5D0AE5" w14:textId="77777777" w:rsidR="00A9623B" w:rsidRPr="001E314F" w:rsidRDefault="00A9623B" w:rsidP="00B53075">
            <w:pPr>
              <w:pStyle w:val="Cnormln"/>
              <w:keepNext/>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24,5</w:t>
            </w:r>
          </w:p>
        </w:tc>
        <w:tc>
          <w:tcPr>
            <w:tcW w:w="1071" w:type="pct"/>
            <w:tcBorders>
              <w:top w:val="none" w:sz="0" w:space="0" w:color="auto"/>
              <w:bottom w:val="none" w:sz="0" w:space="0" w:color="auto"/>
            </w:tcBorders>
            <w:vAlign w:val="center"/>
          </w:tcPr>
          <w:p w14:paraId="7E77B2CD" w14:textId="77777777" w:rsidR="00A9623B" w:rsidRPr="001E314F" w:rsidRDefault="00A9623B" w:rsidP="00B53075">
            <w:pPr>
              <w:pStyle w:val="Cnormln"/>
              <w:keepNext/>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1 217 129 658</w:t>
            </w:r>
          </w:p>
        </w:tc>
        <w:tc>
          <w:tcPr>
            <w:tcW w:w="714" w:type="pct"/>
            <w:tcBorders>
              <w:top w:val="none" w:sz="0" w:space="0" w:color="auto"/>
              <w:bottom w:val="none" w:sz="0" w:space="0" w:color="auto"/>
            </w:tcBorders>
            <w:vAlign w:val="center"/>
          </w:tcPr>
          <w:p w14:paraId="51136AD7" w14:textId="77777777" w:rsidR="00A9623B" w:rsidRPr="001E314F" w:rsidRDefault="00A9623B" w:rsidP="00B53075">
            <w:pPr>
              <w:pStyle w:val="Cnormln"/>
              <w:keepNext/>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28,1</w:t>
            </w:r>
          </w:p>
        </w:tc>
      </w:tr>
      <w:tr w:rsidR="00A9623B" w:rsidRPr="001E314F" w14:paraId="0A68F7F5" w14:textId="77777777" w:rsidTr="00B53075">
        <w:tc>
          <w:tcPr>
            <w:cnfStyle w:val="001000000000" w:firstRow="0" w:lastRow="0" w:firstColumn="1" w:lastColumn="0" w:oddVBand="0" w:evenVBand="0" w:oddHBand="0" w:evenHBand="0" w:firstRowFirstColumn="0" w:firstRowLastColumn="0" w:lastRowFirstColumn="0" w:lastRowLastColumn="0"/>
            <w:tcW w:w="1715" w:type="pct"/>
            <w:tcBorders>
              <w:right w:val="none" w:sz="0" w:space="0" w:color="auto"/>
            </w:tcBorders>
            <w:vAlign w:val="center"/>
          </w:tcPr>
          <w:p w14:paraId="41F4D5CA" w14:textId="77777777" w:rsidR="00A9623B" w:rsidRPr="001E314F" w:rsidRDefault="00A9623B" w:rsidP="00B53075">
            <w:pPr>
              <w:pStyle w:val="Cnormln"/>
              <w:keepNext/>
              <w:spacing w:after="0"/>
              <w:rPr>
                <w:rFonts w:asciiTheme="minorHAnsi" w:hAnsiTheme="minorHAnsi" w:cstheme="minorHAnsi"/>
                <w:sz w:val="20"/>
                <w:szCs w:val="20"/>
              </w:rPr>
            </w:pPr>
            <w:r w:rsidRPr="001E314F">
              <w:rPr>
                <w:rFonts w:asciiTheme="minorHAnsi" w:hAnsiTheme="minorHAnsi" w:cstheme="minorHAnsi"/>
                <w:sz w:val="20"/>
                <w:szCs w:val="20"/>
              </w:rPr>
              <w:t>PO4: Rozvoj vysokorychlostních přístupových sítí k internetu a ICT</w:t>
            </w:r>
          </w:p>
        </w:tc>
        <w:tc>
          <w:tcPr>
            <w:tcW w:w="929" w:type="pct"/>
            <w:vAlign w:val="center"/>
          </w:tcPr>
          <w:p w14:paraId="68BA773A" w14:textId="77777777" w:rsidR="00A9623B" w:rsidRPr="001E314F" w:rsidRDefault="00A9623B" w:rsidP="00B53075">
            <w:pPr>
              <w:keepNext/>
              <w:spacing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1E314F">
              <w:rPr>
                <w:sz w:val="20"/>
                <w:szCs w:val="20"/>
              </w:rPr>
              <w:t>437 018 656</w:t>
            </w:r>
          </w:p>
        </w:tc>
        <w:tc>
          <w:tcPr>
            <w:tcW w:w="571" w:type="pct"/>
            <w:vAlign w:val="center"/>
          </w:tcPr>
          <w:p w14:paraId="547CEBE6" w14:textId="77777777" w:rsidR="00A9623B" w:rsidRPr="001E314F" w:rsidRDefault="00A9623B" w:rsidP="00B53075">
            <w:pPr>
              <w:pStyle w:val="Cnormln"/>
              <w:keepNext/>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10,7</w:t>
            </w:r>
          </w:p>
        </w:tc>
        <w:tc>
          <w:tcPr>
            <w:tcW w:w="1071" w:type="pct"/>
            <w:vAlign w:val="center"/>
          </w:tcPr>
          <w:p w14:paraId="5772ABBF" w14:textId="77777777" w:rsidR="00A9623B" w:rsidRPr="001E314F" w:rsidRDefault="00A9623B" w:rsidP="00B53075">
            <w:pPr>
              <w:pStyle w:val="Cnormln"/>
              <w:keepNext/>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743 657 589</w:t>
            </w:r>
          </w:p>
        </w:tc>
        <w:tc>
          <w:tcPr>
            <w:tcW w:w="714" w:type="pct"/>
            <w:vAlign w:val="center"/>
          </w:tcPr>
          <w:p w14:paraId="6533AC61" w14:textId="77777777" w:rsidR="00A9623B" w:rsidRPr="001E314F" w:rsidRDefault="00A9623B" w:rsidP="00B53075">
            <w:pPr>
              <w:pStyle w:val="Cnormln"/>
              <w:keepNext/>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17,2</w:t>
            </w:r>
          </w:p>
        </w:tc>
      </w:tr>
      <w:tr w:rsidR="00A9623B" w:rsidRPr="001E314F" w14:paraId="5CEA94AE" w14:textId="77777777" w:rsidTr="00B53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5" w:type="pct"/>
            <w:tcBorders>
              <w:top w:val="none" w:sz="0" w:space="0" w:color="auto"/>
              <w:bottom w:val="none" w:sz="0" w:space="0" w:color="auto"/>
              <w:right w:val="none" w:sz="0" w:space="0" w:color="auto"/>
            </w:tcBorders>
            <w:vAlign w:val="center"/>
          </w:tcPr>
          <w:p w14:paraId="77FD2900" w14:textId="77777777" w:rsidR="00A9623B" w:rsidRPr="001E314F" w:rsidRDefault="00A9623B" w:rsidP="00B53075">
            <w:pPr>
              <w:pStyle w:val="Cnormln"/>
              <w:keepNext/>
              <w:spacing w:after="0"/>
              <w:rPr>
                <w:rFonts w:asciiTheme="minorHAnsi" w:hAnsiTheme="minorHAnsi" w:cstheme="minorHAnsi"/>
                <w:sz w:val="20"/>
                <w:szCs w:val="20"/>
              </w:rPr>
            </w:pPr>
            <w:r w:rsidRPr="001E314F">
              <w:rPr>
                <w:rFonts w:asciiTheme="minorHAnsi" w:hAnsiTheme="minorHAnsi" w:cstheme="minorHAnsi"/>
                <w:sz w:val="20"/>
                <w:szCs w:val="20"/>
              </w:rPr>
              <w:t>PO5: Technická podpora</w:t>
            </w:r>
          </w:p>
        </w:tc>
        <w:tc>
          <w:tcPr>
            <w:tcW w:w="929" w:type="pct"/>
            <w:tcBorders>
              <w:top w:val="none" w:sz="0" w:space="0" w:color="auto"/>
              <w:bottom w:val="none" w:sz="0" w:space="0" w:color="auto"/>
            </w:tcBorders>
            <w:vAlign w:val="center"/>
          </w:tcPr>
          <w:p w14:paraId="461ACB47" w14:textId="77777777" w:rsidR="00A9623B" w:rsidRPr="001E314F" w:rsidRDefault="00A9623B" w:rsidP="00B53075">
            <w:pPr>
              <w:keepNext/>
              <w:spacing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1E314F">
              <w:rPr>
                <w:sz w:val="20"/>
                <w:szCs w:val="20"/>
              </w:rPr>
              <w:t>125 600 816</w:t>
            </w:r>
          </w:p>
        </w:tc>
        <w:tc>
          <w:tcPr>
            <w:tcW w:w="571" w:type="pct"/>
            <w:tcBorders>
              <w:top w:val="none" w:sz="0" w:space="0" w:color="auto"/>
              <w:bottom w:val="none" w:sz="0" w:space="0" w:color="auto"/>
            </w:tcBorders>
            <w:vAlign w:val="center"/>
          </w:tcPr>
          <w:p w14:paraId="0CF53A63" w14:textId="77777777" w:rsidR="00A9623B" w:rsidRPr="001E314F" w:rsidRDefault="00A9623B" w:rsidP="00B53075">
            <w:pPr>
              <w:pStyle w:val="Cnormln"/>
              <w:keepNext/>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3,1</w:t>
            </w:r>
          </w:p>
        </w:tc>
        <w:tc>
          <w:tcPr>
            <w:tcW w:w="1071" w:type="pct"/>
            <w:tcBorders>
              <w:top w:val="none" w:sz="0" w:space="0" w:color="auto"/>
              <w:bottom w:val="none" w:sz="0" w:space="0" w:color="auto"/>
            </w:tcBorders>
            <w:vAlign w:val="center"/>
          </w:tcPr>
          <w:p w14:paraId="36CDA867" w14:textId="77777777" w:rsidR="00A9623B" w:rsidRPr="001E314F" w:rsidRDefault="00A9623B" w:rsidP="00B53075">
            <w:pPr>
              <w:pStyle w:val="Cnormln"/>
              <w:keepNext/>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bookmarkStart w:id="56" w:name="_Hlk46231606"/>
            <w:r w:rsidRPr="001E314F">
              <w:rPr>
                <w:rFonts w:asciiTheme="minorHAnsi" w:hAnsiTheme="minorHAnsi" w:cstheme="minorHAnsi"/>
                <w:sz w:val="20"/>
                <w:szCs w:val="20"/>
              </w:rPr>
              <w:t>125 600 816</w:t>
            </w:r>
            <w:bookmarkEnd w:id="56"/>
          </w:p>
        </w:tc>
        <w:tc>
          <w:tcPr>
            <w:tcW w:w="714" w:type="pct"/>
            <w:tcBorders>
              <w:top w:val="none" w:sz="0" w:space="0" w:color="auto"/>
              <w:bottom w:val="none" w:sz="0" w:space="0" w:color="auto"/>
            </w:tcBorders>
            <w:vAlign w:val="center"/>
          </w:tcPr>
          <w:p w14:paraId="0AC2595A" w14:textId="77777777" w:rsidR="00A9623B" w:rsidRPr="001E314F" w:rsidRDefault="00A9623B" w:rsidP="00B53075">
            <w:pPr>
              <w:pStyle w:val="Cnormln"/>
              <w:keepNext/>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2,9</w:t>
            </w:r>
          </w:p>
        </w:tc>
      </w:tr>
      <w:tr w:rsidR="00A9623B" w:rsidRPr="001E314F" w14:paraId="10912985" w14:textId="77777777" w:rsidTr="00B53075">
        <w:tc>
          <w:tcPr>
            <w:cnfStyle w:val="001000000000" w:firstRow="0" w:lastRow="0" w:firstColumn="1" w:lastColumn="0" w:oddVBand="0" w:evenVBand="0" w:oddHBand="0" w:evenHBand="0" w:firstRowFirstColumn="0" w:firstRowLastColumn="0" w:lastRowFirstColumn="0" w:lastRowLastColumn="0"/>
            <w:tcW w:w="1715" w:type="pct"/>
            <w:tcBorders>
              <w:right w:val="none" w:sz="0" w:space="0" w:color="auto"/>
            </w:tcBorders>
            <w:vAlign w:val="center"/>
          </w:tcPr>
          <w:p w14:paraId="2E56BFE3" w14:textId="77777777" w:rsidR="00A9623B" w:rsidRPr="001E314F" w:rsidRDefault="00A9623B" w:rsidP="00B53075">
            <w:pPr>
              <w:pStyle w:val="Cnormln"/>
              <w:keepNext/>
              <w:spacing w:after="0"/>
              <w:rPr>
                <w:rFonts w:asciiTheme="minorHAnsi" w:hAnsiTheme="minorHAnsi" w:cstheme="minorHAnsi"/>
                <w:sz w:val="20"/>
                <w:szCs w:val="20"/>
              </w:rPr>
            </w:pPr>
            <w:r w:rsidRPr="001E314F">
              <w:rPr>
                <w:rFonts w:asciiTheme="minorHAnsi" w:hAnsiTheme="minorHAnsi" w:cstheme="minorHAnsi"/>
                <w:sz w:val="20"/>
                <w:szCs w:val="20"/>
              </w:rPr>
              <w:t>OP PIK Celkem</w:t>
            </w:r>
          </w:p>
        </w:tc>
        <w:tc>
          <w:tcPr>
            <w:tcW w:w="929" w:type="pct"/>
            <w:vAlign w:val="center"/>
          </w:tcPr>
          <w:p w14:paraId="510C37CA" w14:textId="77777777" w:rsidR="00A9623B" w:rsidRPr="001E314F" w:rsidRDefault="00A9623B" w:rsidP="00B53075">
            <w:pPr>
              <w:keepNext/>
              <w:spacing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1E314F">
              <w:rPr>
                <w:sz w:val="20"/>
                <w:szCs w:val="20"/>
              </w:rPr>
              <w:t>4 090 530 773</w:t>
            </w:r>
          </w:p>
        </w:tc>
        <w:tc>
          <w:tcPr>
            <w:tcW w:w="571" w:type="pct"/>
            <w:vAlign w:val="center"/>
          </w:tcPr>
          <w:p w14:paraId="5CC50F6E" w14:textId="7D2FFDE1" w:rsidR="00A9623B" w:rsidRPr="001E314F" w:rsidRDefault="00A9623B" w:rsidP="00B53075">
            <w:pPr>
              <w:pStyle w:val="Cnormln"/>
              <w:keepNext/>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100</w:t>
            </w:r>
            <w:r w:rsidR="009926D2">
              <w:rPr>
                <w:rFonts w:asciiTheme="minorHAnsi" w:hAnsiTheme="minorHAnsi" w:cstheme="minorHAnsi"/>
                <w:sz w:val="20"/>
                <w:szCs w:val="20"/>
              </w:rPr>
              <w:t>,0</w:t>
            </w:r>
          </w:p>
        </w:tc>
        <w:tc>
          <w:tcPr>
            <w:tcW w:w="1071" w:type="pct"/>
            <w:vAlign w:val="center"/>
          </w:tcPr>
          <w:p w14:paraId="0EEDE101" w14:textId="77777777" w:rsidR="00A9623B" w:rsidRPr="001E314F" w:rsidRDefault="00A9623B" w:rsidP="00B53075">
            <w:pPr>
              <w:pStyle w:val="Cnormln"/>
              <w:keepNext/>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bookmarkStart w:id="57" w:name="_Hlk46231570"/>
            <w:r w:rsidRPr="001E314F">
              <w:rPr>
                <w:rFonts w:asciiTheme="minorHAnsi" w:hAnsiTheme="minorHAnsi" w:cstheme="minorHAnsi"/>
                <w:sz w:val="20"/>
                <w:szCs w:val="20"/>
              </w:rPr>
              <w:t>4 331 062 617</w:t>
            </w:r>
            <w:bookmarkEnd w:id="57"/>
          </w:p>
        </w:tc>
        <w:tc>
          <w:tcPr>
            <w:tcW w:w="714" w:type="pct"/>
            <w:vAlign w:val="center"/>
          </w:tcPr>
          <w:p w14:paraId="56DDA85F" w14:textId="352B9314" w:rsidR="00A9623B" w:rsidRPr="001E314F" w:rsidRDefault="00A9623B" w:rsidP="00B53075">
            <w:pPr>
              <w:pStyle w:val="Cnormln"/>
              <w:keepNext/>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100</w:t>
            </w:r>
            <w:r w:rsidR="009926D2">
              <w:rPr>
                <w:rFonts w:asciiTheme="minorHAnsi" w:hAnsiTheme="minorHAnsi" w:cstheme="minorHAnsi"/>
                <w:sz w:val="20"/>
                <w:szCs w:val="20"/>
              </w:rPr>
              <w:t>,0</w:t>
            </w:r>
          </w:p>
        </w:tc>
      </w:tr>
    </w:tbl>
    <w:p w14:paraId="2BF28119" w14:textId="77777777" w:rsidR="00A9623B" w:rsidRDefault="00A9623B" w:rsidP="00C82AAC">
      <w:r>
        <w:rPr>
          <w:rFonts w:cstheme="minorHAnsi"/>
          <w:i/>
          <w:iCs/>
        </w:rPr>
        <w:t>Zdroj: Programový dokument, verze k dubnu 2020 a dubnu 2015</w:t>
      </w:r>
    </w:p>
    <w:p w14:paraId="114F7540" w14:textId="77777777" w:rsidR="00A9623B" w:rsidRPr="00EC03A3" w:rsidRDefault="00A9623B" w:rsidP="00C82AAC">
      <w:pPr>
        <w:rPr>
          <w:sz w:val="10"/>
          <w:szCs w:val="10"/>
        </w:rPr>
      </w:pPr>
    </w:p>
    <w:p w14:paraId="3051D192" w14:textId="084A7D48" w:rsidR="00A9623B" w:rsidRDefault="00A9623B" w:rsidP="00C82AAC">
      <w:r>
        <w:t>TP je čerpána prostřednictvím IP. Pro období 2016</w:t>
      </w:r>
      <w:r w:rsidR="007734BD">
        <w:t>–</w:t>
      </w:r>
      <w:r>
        <w:t>2018 bylo závazkováno celkem cca 1,3</w:t>
      </w:r>
      <w:r w:rsidR="00730C9C">
        <w:t>4</w:t>
      </w:r>
      <w:r>
        <w:t xml:space="preserve"> mld. Kč, což je pouze třetina celkové alokace. Čerpání navíc bylo nižší, než činil původní rozpočet</w:t>
      </w:r>
      <w:r w:rsidR="0FF34E56">
        <w:t>.</w:t>
      </w:r>
      <w:r>
        <w:t xml:space="preserve"> </w:t>
      </w:r>
      <w:r w:rsidR="4FBA93D7">
        <w:t>Z</w:t>
      </w:r>
      <w:r>
        <w:t>a stabilní výdaje lze považovat pouze osobní výdaje.</w:t>
      </w:r>
      <w:r w:rsidR="00847169">
        <w:t xml:space="preserve"> U ostatních položek dochází k velmi výraznému nedočerpávání rozpočtu.</w:t>
      </w:r>
      <w:r>
        <w:t xml:space="preserve"> </w:t>
      </w:r>
      <w:r w:rsidR="00D20F72">
        <w:t>Závazkované</w:t>
      </w:r>
      <w:r>
        <w:t xml:space="preserve"> výdaje pro období 2019</w:t>
      </w:r>
      <w:r w:rsidR="007734BD">
        <w:t>–</w:t>
      </w:r>
      <w:r>
        <w:t xml:space="preserve">2021 jsou </w:t>
      </w:r>
      <w:r w:rsidR="00D20F72">
        <w:t>podobné jako</w:t>
      </w:r>
      <w:r>
        <w:t xml:space="preserve"> v případě projektů pro období 2016</w:t>
      </w:r>
      <w:r w:rsidR="007734BD">
        <w:t>–</w:t>
      </w:r>
      <w:r>
        <w:t xml:space="preserve">2018 a dosahují cca </w:t>
      </w:r>
      <w:r w:rsidR="00D20F72">
        <w:t>třetiny</w:t>
      </w:r>
      <w:r>
        <w:t xml:space="preserve"> celkové alokace TP OP PIK.</w:t>
      </w:r>
    </w:p>
    <w:p w14:paraId="4DE1A627" w14:textId="77777777" w:rsidR="001F6E5B" w:rsidRDefault="00B13ACC" w:rsidP="00C82AAC">
      <w:r>
        <w:t>Protože je výše alokace nastavena dle předchozího PO, lze očekávat, že celkový rozpočet znovu nebude zcela vyčerpán. Jako příklad lze uvést situace v rámci publicity pro MPO, u které bylo vyčerpáno pouze 9 % z celkového rozpočtu 81 mil. Kč. Na další období byl přesto schválen rozpočet 60 mil. Kč. Na tomto základě lze usuzovat, že pro současné PO nebyly dostatečně zohledněny zkušenosti a fakta z předchozího PO.</w:t>
      </w:r>
    </w:p>
    <w:p w14:paraId="64B01762" w14:textId="77777777" w:rsidR="00B13ACC" w:rsidRDefault="00B13ACC" w:rsidP="00C82AAC">
      <w:r>
        <w:t>Nicméně, finanční extrapolaci alokace z předchozího období lze brát jako základ pro projekci budoucího čerpání, neboť dominantní část tvoří osobní výdaje, u kterých nelze očekávat výrazné odchylky od trendu.</w:t>
      </w:r>
    </w:p>
    <w:p w14:paraId="527DF60C" w14:textId="5600E8C7" w:rsidR="00525BF3" w:rsidRPr="004F4E19" w:rsidRDefault="00525BF3" w:rsidP="00525BF3">
      <w:pPr>
        <w:pStyle w:val="Cnormln"/>
        <w:spacing w:before="60" w:after="60"/>
        <w:jc w:val="both"/>
        <w:rPr>
          <w:rFonts w:asciiTheme="minorHAnsi" w:hAnsiTheme="minorHAnsi" w:cstheme="minorBidi"/>
        </w:rPr>
      </w:pPr>
      <w:r>
        <w:rPr>
          <w:rFonts w:asciiTheme="minorHAnsi" w:hAnsiTheme="minorHAnsi" w:cstheme="minorBidi"/>
        </w:rPr>
        <w:t>P</w:t>
      </w:r>
      <w:r w:rsidRPr="32C23EE7">
        <w:rPr>
          <w:rFonts w:asciiTheme="minorHAnsi" w:hAnsiTheme="minorHAnsi" w:cstheme="minorBidi"/>
        </w:rPr>
        <w:t>ro období 2016</w:t>
      </w:r>
      <w:r w:rsidR="00694502">
        <w:rPr>
          <w:rFonts w:asciiTheme="minorHAnsi" w:hAnsiTheme="minorHAnsi" w:cstheme="minorBidi"/>
        </w:rPr>
        <w:t xml:space="preserve"> </w:t>
      </w:r>
      <w:r w:rsidRPr="32C23EE7">
        <w:rPr>
          <w:rFonts w:asciiTheme="minorHAnsi" w:hAnsiTheme="minorHAnsi" w:cstheme="minorBidi"/>
        </w:rPr>
        <w:t>–</w:t>
      </w:r>
      <w:r w:rsidR="00694502">
        <w:rPr>
          <w:rFonts w:asciiTheme="minorHAnsi" w:hAnsiTheme="minorHAnsi" w:cstheme="minorBidi"/>
        </w:rPr>
        <w:t xml:space="preserve"> </w:t>
      </w:r>
      <w:r w:rsidRPr="32C23EE7">
        <w:rPr>
          <w:rFonts w:asciiTheme="minorHAnsi" w:hAnsiTheme="minorHAnsi" w:cstheme="minorBidi"/>
        </w:rPr>
        <w:t>2018 bylo prostřednictvím IP závazkována cca třetina alokace TP OP PIK. Reálně vyčerpáno bylo ale pouze necelých 7</w:t>
      </w:r>
      <w:r w:rsidR="00730C9C">
        <w:rPr>
          <w:rFonts w:asciiTheme="minorHAnsi" w:hAnsiTheme="minorHAnsi" w:cstheme="minorBidi"/>
        </w:rPr>
        <w:t>1</w:t>
      </w:r>
      <w:r w:rsidRPr="32C23EE7">
        <w:rPr>
          <w:rFonts w:asciiTheme="minorHAnsi" w:hAnsiTheme="minorHAnsi" w:cstheme="minorBidi"/>
        </w:rPr>
        <w:t xml:space="preserve"> % závazkovaných prostředků cca 945 mil. Kč, tedy v průměru cca 315 mil. Kč na jeden rok implementace. Vzhledem k tomu, že pro následující tříleté období 2019–2021 byla závazkován</w:t>
      </w:r>
      <w:r w:rsidR="00694502">
        <w:rPr>
          <w:rFonts w:asciiTheme="minorHAnsi" w:hAnsiTheme="minorHAnsi" w:cstheme="minorBidi"/>
        </w:rPr>
        <w:t>a</w:t>
      </w:r>
      <w:r w:rsidRPr="32C23EE7">
        <w:rPr>
          <w:rFonts w:asciiTheme="minorHAnsi" w:hAnsiTheme="minorHAnsi" w:cstheme="minorBidi"/>
        </w:rPr>
        <w:t xml:space="preserve"> mírně nižší částka z celkové alokace TP OP PIK, která odpovídá cca 30 % této alokace, lze očekávat průměrné roční výdaje v přibližně stejné výši. S ohledem na platnost pravidla N+3 bude možné prostředky TP čerpat až do roku 2023. Při uvažování průměrných ročních výdajů na TP v intervalu cca 300–390</w:t>
      </w:r>
      <w:r w:rsidRPr="32C23EE7">
        <w:rPr>
          <w:rStyle w:val="Znakapoznpodarou"/>
          <w:rFonts w:asciiTheme="minorHAnsi" w:hAnsiTheme="minorHAnsi" w:cstheme="minorBidi"/>
        </w:rPr>
        <w:footnoteReference w:id="3"/>
      </w:r>
      <w:r w:rsidRPr="32C23EE7">
        <w:rPr>
          <w:rFonts w:asciiTheme="minorHAnsi" w:hAnsiTheme="minorHAnsi" w:cstheme="minorBidi"/>
        </w:rPr>
        <w:t xml:space="preserve"> mil. Kč lze očekávat, že celkové čerpání prostředků TP dosáhne cca 2,45–2,9 mld. Kč, tedy nanejvýš 63–74 % alokace TP OP PIK.</w:t>
      </w:r>
    </w:p>
    <w:p w14:paraId="2B49997A" w14:textId="77777777" w:rsidR="00EC03A3" w:rsidRPr="00EC03A3" w:rsidRDefault="00EC03A3" w:rsidP="00C82AAC">
      <w:pPr>
        <w:rPr>
          <w:sz w:val="10"/>
          <w:szCs w:val="10"/>
        </w:rPr>
      </w:pPr>
    </w:p>
    <w:p w14:paraId="694B9975" w14:textId="1FC3881E" w:rsidR="00847169" w:rsidRPr="00C82AAC" w:rsidRDefault="00847169" w:rsidP="00C82AAC">
      <w:r>
        <w:t>V důsledku rozsáhlého šetření bylo detailní vyhodnocení této EO přesunuto do Technické přílohy.</w:t>
      </w:r>
    </w:p>
    <w:p w14:paraId="144AF9BE" w14:textId="77777777" w:rsidR="00AB41E8" w:rsidRPr="00A03B80" w:rsidRDefault="00AB41E8" w:rsidP="00AB41E8">
      <w:pPr>
        <w:pStyle w:val="Nadpis2"/>
        <w:ind w:left="578"/>
      </w:pPr>
      <w:bookmarkStart w:id="58" w:name="_Toc48075687"/>
      <w:r w:rsidRPr="001E314F">
        <w:lastRenderedPageBreak/>
        <w:t xml:space="preserve">EO </w:t>
      </w:r>
      <w:r>
        <w:t>6</w:t>
      </w:r>
      <w:r w:rsidRPr="001E314F">
        <w:t xml:space="preserve">: </w:t>
      </w:r>
      <w:r w:rsidRPr="00AB41E8">
        <w:t>Je pravidelně vyhodnocováno čerpání TP? Odpovídají odhady výdajů skutečnosti?</w:t>
      </w:r>
      <w:bookmarkEnd w:id="58"/>
    </w:p>
    <w:p w14:paraId="1B5BB881" w14:textId="77777777" w:rsidR="00AB41E8" w:rsidRDefault="00AB41E8" w:rsidP="00AB41E8">
      <w:pPr>
        <w:pStyle w:val="Nadpis3"/>
      </w:pPr>
      <w:bookmarkStart w:id="59" w:name="_Toc48075688"/>
      <w:r>
        <w:t>Úkol</w:t>
      </w:r>
      <w:bookmarkEnd w:id="59"/>
    </w:p>
    <w:p w14:paraId="28C1F578" w14:textId="77777777" w:rsidR="00C714FD" w:rsidRDefault="00C714FD" w:rsidP="00C714FD">
      <w:r>
        <w:t xml:space="preserve">Analyzovat procesy vyhodnocování finančního čerpání </w:t>
      </w:r>
      <w:r w:rsidR="006D68B3">
        <w:t>OP PIK</w:t>
      </w:r>
      <w:r>
        <w:t xml:space="preserve"> a</w:t>
      </w:r>
      <w:r w:rsidR="00E7783A">
        <w:t xml:space="preserve"> </w:t>
      </w:r>
      <w:r>
        <w:t>na tomto základě vyhodnotit evaluační otázku.</w:t>
      </w:r>
    </w:p>
    <w:p w14:paraId="3395B0CA" w14:textId="77777777" w:rsidR="006C6715" w:rsidRPr="00C714FD" w:rsidRDefault="006C6715" w:rsidP="00C714FD"/>
    <w:p w14:paraId="33F2D6CF" w14:textId="77777777" w:rsidR="00AB41E8" w:rsidRDefault="00AB41E8" w:rsidP="00AB41E8">
      <w:pPr>
        <w:pStyle w:val="Nadpis3"/>
      </w:pPr>
      <w:bookmarkStart w:id="60" w:name="_Toc48075689"/>
      <w:r>
        <w:t>Východiska</w:t>
      </w:r>
      <w:bookmarkEnd w:id="60"/>
    </w:p>
    <w:p w14:paraId="0627915A" w14:textId="77777777" w:rsidR="00AB41E8" w:rsidRDefault="00D16FDD" w:rsidP="00AB41E8">
      <w:pPr>
        <w:pStyle w:val="Cnormln"/>
        <w:spacing w:before="60" w:after="60"/>
        <w:jc w:val="both"/>
        <w:rPr>
          <w:rFonts w:asciiTheme="minorHAnsi" w:hAnsiTheme="minorHAnsi" w:cstheme="minorHAnsi"/>
        </w:rPr>
      </w:pPr>
      <w:r>
        <w:rPr>
          <w:rFonts w:asciiTheme="minorHAnsi" w:hAnsiTheme="minorHAnsi" w:cstheme="minorHAnsi"/>
        </w:rPr>
        <w:t>Procesy finančního řízení TP jsou rozpracovány v OM a byly analyzovány v dřívějších evaluačních otázkách. EO 6 se v tomto smyslu zaměřuje především na kvalitativní hodnocení adekvátnosti monitoringu čerpání TP a jeho přesnosti.</w:t>
      </w:r>
    </w:p>
    <w:p w14:paraId="36FFEE7B" w14:textId="77777777" w:rsidR="00AB41E8" w:rsidRDefault="00AB41E8" w:rsidP="00AB41E8"/>
    <w:p w14:paraId="136CB4C9" w14:textId="77777777" w:rsidR="00AB41E8" w:rsidRDefault="00AB41E8" w:rsidP="00AB41E8">
      <w:pPr>
        <w:pStyle w:val="Nadpis3"/>
      </w:pPr>
      <w:bookmarkStart w:id="61" w:name="_Toc48075690"/>
      <w:r>
        <w:t>Zjištění v návaznosti na EO</w:t>
      </w:r>
      <w:bookmarkEnd w:id="61"/>
      <w:r>
        <w:t xml:space="preserve"> </w:t>
      </w:r>
    </w:p>
    <w:tbl>
      <w:tblPr>
        <w:tblStyle w:val="Tabulkaseznamu3zvraznn12"/>
        <w:tblW w:w="5000" w:type="pct"/>
        <w:tblLook w:val="00A0" w:firstRow="1" w:lastRow="0" w:firstColumn="1" w:lastColumn="0" w:noHBand="0" w:noVBand="0"/>
      </w:tblPr>
      <w:tblGrid>
        <w:gridCol w:w="2784"/>
        <w:gridCol w:w="6278"/>
      </w:tblGrid>
      <w:tr w:rsidR="00AB41E8" w:rsidRPr="001E314F" w14:paraId="4FD6E9DB" w14:textId="77777777" w:rsidTr="00FB6F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6" w:type="pct"/>
            <w:tcBorders>
              <w:top w:val="single" w:sz="4" w:space="0" w:color="0D3B5E" w:themeColor="accent1"/>
              <w:left w:val="single" w:sz="4" w:space="0" w:color="0D3B5E" w:themeColor="accent1"/>
              <w:bottom w:val="single" w:sz="4" w:space="0" w:color="FFFFFF" w:themeColor="background1"/>
            </w:tcBorders>
            <w:vAlign w:val="center"/>
            <w:hideMark/>
          </w:tcPr>
          <w:p w14:paraId="4C603D2A" w14:textId="77777777" w:rsidR="00AB41E8" w:rsidRPr="001E314F" w:rsidRDefault="00AB41E8" w:rsidP="00FB6F19">
            <w:pPr>
              <w:widowControl w:val="0"/>
              <w:suppressAutoHyphens/>
              <w:spacing w:before="60" w:after="60"/>
              <w:jc w:val="left"/>
              <w:rPr>
                <w:rFonts w:cstheme="minorHAnsi"/>
                <w:color w:val="auto"/>
              </w:rPr>
            </w:pPr>
            <w:r w:rsidRPr="001E314F">
              <w:rPr>
                <w:rFonts w:cstheme="minorHAnsi"/>
                <w:color w:val="auto"/>
              </w:rPr>
              <w:t>Evaluační otázka</w:t>
            </w:r>
          </w:p>
        </w:tc>
        <w:tc>
          <w:tcPr>
            <w:cnfStyle w:val="000010000000" w:firstRow="0" w:lastRow="0" w:firstColumn="0" w:lastColumn="0" w:oddVBand="1" w:evenVBand="0" w:oddHBand="0" w:evenHBand="0" w:firstRowFirstColumn="0" w:firstRowLastColumn="0" w:lastRowFirstColumn="0" w:lastRowLastColumn="0"/>
            <w:tcW w:w="3464" w:type="pct"/>
            <w:tcBorders>
              <w:top w:val="single" w:sz="4" w:space="0" w:color="0D3B5E" w:themeColor="accent1"/>
              <w:bottom w:val="nil"/>
            </w:tcBorders>
            <w:shd w:val="clear" w:color="auto" w:fill="auto"/>
            <w:vAlign w:val="center"/>
          </w:tcPr>
          <w:p w14:paraId="23174C4D" w14:textId="77777777" w:rsidR="00AB41E8" w:rsidRPr="001E314F" w:rsidRDefault="00541B50" w:rsidP="00FB6F19">
            <w:pPr>
              <w:widowControl w:val="0"/>
              <w:suppressAutoHyphens/>
              <w:spacing w:before="60" w:after="60"/>
              <w:jc w:val="left"/>
              <w:rPr>
                <w:rFonts w:cstheme="minorHAnsi"/>
                <w:color w:val="auto"/>
              </w:rPr>
            </w:pPr>
            <w:r w:rsidRPr="00541B50">
              <w:rPr>
                <w:rFonts w:cstheme="minorHAnsi"/>
                <w:color w:val="auto"/>
              </w:rPr>
              <w:t>Je pravidelně vyhodnocováno čerpání TP? Odpovídají odhady výdajů skutečnosti?</w:t>
            </w:r>
          </w:p>
        </w:tc>
      </w:tr>
      <w:tr w:rsidR="00AB41E8" w:rsidRPr="00A03B80" w14:paraId="1BB16F66" w14:textId="77777777" w:rsidTr="00FB6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02D66622" w14:textId="77777777" w:rsidR="00AB41E8" w:rsidRPr="0079623E" w:rsidRDefault="00AB41E8" w:rsidP="00FB6F19">
            <w:pPr>
              <w:widowControl w:val="0"/>
              <w:suppressAutoHyphens/>
              <w:spacing w:before="60" w:after="60"/>
              <w:jc w:val="left"/>
              <w:rPr>
                <w:rFonts w:cstheme="minorHAnsi"/>
              </w:rPr>
            </w:pPr>
            <w:r>
              <w:rPr>
                <w:rFonts w:cstheme="minorHAnsi"/>
              </w:rPr>
              <w:t>Zhodnocení</w:t>
            </w:r>
          </w:p>
        </w:tc>
        <w:tc>
          <w:tcPr>
            <w:cnfStyle w:val="000010000000" w:firstRow="0" w:lastRow="0" w:firstColumn="0" w:lastColumn="0" w:oddVBand="1" w:evenVBand="0" w:oddHBand="0" w:evenHBand="0" w:firstRowFirstColumn="0" w:firstRowLastColumn="0" w:lastRowFirstColumn="0" w:lastRowLastColumn="0"/>
            <w:tcW w:w="3464" w:type="pct"/>
            <w:vAlign w:val="center"/>
            <w:hideMark/>
          </w:tcPr>
          <w:p w14:paraId="7618C538" w14:textId="77777777" w:rsidR="00AB41E8" w:rsidRDefault="00D16FDD" w:rsidP="00FB6F19">
            <w:pPr>
              <w:widowControl w:val="0"/>
              <w:suppressAutoHyphens/>
              <w:spacing w:before="60" w:after="60"/>
              <w:jc w:val="left"/>
              <w:rPr>
                <w:rFonts w:cstheme="minorHAnsi"/>
              </w:rPr>
            </w:pPr>
            <w:r>
              <w:rPr>
                <w:rFonts w:cstheme="minorHAnsi"/>
              </w:rPr>
              <w:t>Ano</w:t>
            </w:r>
          </w:p>
          <w:p w14:paraId="2F52EF41" w14:textId="77777777" w:rsidR="00D16FDD" w:rsidRPr="00A03B80" w:rsidRDefault="00D16FDD" w:rsidP="00FB6F19">
            <w:pPr>
              <w:widowControl w:val="0"/>
              <w:suppressAutoHyphens/>
              <w:spacing w:before="60" w:after="60"/>
              <w:jc w:val="left"/>
              <w:rPr>
                <w:rFonts w:cstheme="minorHAnsi"/>
              </w:rPr>
            </w:pPr>
            <w:r>
              <w:rPr>
                <w:rFonts w:cstheme="minorHAnsi"/>
              </w:rPr>
              <w:t>Spíše ne</w:t>
            </w:r>
          </w:p>
        </w:tc>
      </w:tr>
      <w:tr w:rsidR="00AB41E8" w:rsidRPr="00A03B80" w14:paraId="3BF87542" w14:textId="77777777" w:rsidTr="00FB6F19">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010B6D48" w14:textId="77777777" w:rsidR="00AB41E8" w:rsidRPr="00A03B80" w:rsidRDefault="00AB41E8" w:rsidP="00FB6F19">
            <w:pPr>
              <w:widowControl w:val="0"/>
              <w:suppressAutoHyphens/>
              <w:spacing w:before="60" w:after="60"/>
              <w:jc w:val="left"/>
              <w:rPr>
                <w:rFonts w:cstheme="minorHAnsi"/>
              </w:rPr>
            </w:pPr>
            <w:r w:rsidRPr="00A03B80">
              <w:rPr>
                <w:rFonts w:cstheme="minorHAnsi"/>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2E6C12BD" w14:textId="77777777" w:rsidR="00AB41E8" w:rsidRDefault="009542C4" w:rsidP="00FB6F19">
            <w:pPr>
              <w:widowControl w:val="0"/>
              <w:suppressAutoHyphens/>
              <w:spacing w:before="60" w:after="60"/>
              <w:jc w:val="left"/>
              <w:rPr>
                <w:rFonts w:cstheme="minorHAnsi"/>
              </w:rPr>
            </w:pPr>
            <w:r>
              <w:rPr>
                <w:rFonts w:cstheme="minorHAnsi"/>
              </w:rPr>
              <w:t>Finanční čerpání TP je pravidelně vyhodnocováno prostřednictvím procesů souvisejících se zpracování</w:t>
            </w:r>
            <w:r w:rsidR="00694502">
              <w:rPr>
                <w:rFonts w:cstheme="minorHAnsi"/>
              </w:rPr>
              <w:t>m</w:t>
            </w:r>
            <w:r>
              <w:rPr>
                <w:rFonts w:cstheme="minorHAnsi"/>
              </w:rPr>
              <w:t xml:space="preserve"> výročních zpráv a SRP (resp. jejich hodnocením) a také operativně na základě aktuální implementace IP. Zodpovědní pracovníci ŘO mají dostatečné informace o aktuálním čerpání TP.</w:t>
            </w:r>
          </w:p>
          <w:p w14:paraId="03179D41" w14:textId="6E6F2E2A" w:rsidR="009542C4" w:rsidRPr="00A03B80" w:rsidRDefault="009542C4" w:rsidP="00FB6F19">
            <w:pPr>
              <w:widowControl w:val="0"/>
              <w:suppressAutoHyphens/>
              <w:spacing w:before="60" w:after="60"/>
              <w:jc w:val="left"/>
              <w:rPr>
                <w:rFonts w:cstheme="minorHAnsi"/>
              </w:rPr>
            </w:pPr>
            <w:r>
              <w:rPr>
                <w:rFonts w:cstheme="minorHAnsi"/>
              </w:rPr>
              <w:t>Odhady výdajů ovšem neodpovídají skutečnosti, a to především u</w:t>
            </w:r>
            <w:r w:rsidR="00A839C5">
              <w:rPr>
                <w:rFonts w:cstheme="minorHAnsi"/>
              </w:rPr>
              <w:t> </w:t>
            </w:r>
            <w:r>
              <w:rPr>
                <w:rFonts w:cstheme="minorHAnsi"/>
              </w:rPr>
              <w:t xml:space="preserve">výdajů na externí služby a dodávky. Důvodem tohoto nepoměru jsou změny ve způsobu administrace a řízení OP, zpoždění způsobená realizací </w:t>
            </w:r>
            <w:r w:rsidR="00E7783A">
              <w:rPr>
                <w:rFonts w:cstheme="minorHAnsi"/>
              </w:rPr>
              <w:t>VŘ</w:t>
            </w:r>
            <w:r>
              <w:rPr>
                <w:rFonts w:cstheme="minorHAnsi"/>
              </w:rPr>
              <w:t xml:space="preserve"> a obecněji operativní charakter TP, který reaguje na aktuální potřeby implementace programu. Nesoulad mezi plánovanými a skutečnými výdaji TP prozatím není dostatečně zohledňován při plánování výdajů TP do roku 2023.</w:t>
            </w:r>
          </w:p>
        </w:tc>
      </w:tr>
      <w:tr w:rsidR="00AB41E8" w:rsidRPr="00A03B80" w14:paraId="45156955" w14:textId="77777777" w:rsidTr="00FB6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45B72E5F" w14:textId="77777777" w:rsidR="00AB41E8" w:rsidRPr="00A03B80" w:rsidRDefault="00AB41E8" w:rsidP="00FB6F19">
            <w:pPr>
              <w:widowControl w:val="0"/>
              <w:suppressAutoHyphens/>
              <w:spacing w:before="60" w:after="60"/>
              <w:jc w:val="left"/>
              <w:rPr>
                <w:rFonts w:cstheme="minorHAnsi"/>
              </w:rPr>
            </w:pPr>
            <w:r w:rsidRPr="00A03B80">
              <w:rPr>
                <w:rFonts w:cstheme="minorHAnsi"/>
              </w:rPr>
              <w:t xml:space="preserve">Doporučení pro aktuální </w:t>
            </w:r>
            <w:r w:rsidR="0032179B">
              <w:rPr>
                <w:rFonts w:cstheme="minorHAnsi"/>
              </w:rPr>
              <w:t>PO</w:t>
            </w:r>
          </w:p>
        </w:tc>
        <w:tc>
          <w:tcPr>
            <w:cnfStyle w:val="000010000000" w:firstRow="0" w:lastRow="0" w:firstColumn="0" w:lastColumn="0" w:oddVBand="1" w:evenVBand="0" w:oddHBand="0" w:evenHBand="0" w:firstRowFirstColumn="0" w:firstRowLastColumn="0" w:lastRowFirstColumn="0" w:lastRowLastColumn="0"/>
            <w:tcW w:w="3464" w:type="pct"/>
          </w:tcPr>
          <w:p w14:paraId="1F7ACCF4" w14:textId="22C92E9F" w:rsidR="00D35373" w:rsidRPr="002733A6" w:rsidRDefault="00B54085" w:rsidP="00B53075">
            <w:pPr>
              <w:pStyle w:val="Odstavecseseznamem"/>
              <w:widowControl w:val="0"/>
              <w:numPr>
                <w:ilvl w:val="0"/>
                <w:numId w:val="15"/>
              </w:numPr>
              <w:suppressAutoHyphens/>
              <w:spacing w:before="60" w:after="60"/>
              <w:ind w:left="508"/>
              <w:jc w:val="left"/>
              <w:rPr>
                <w:rFonts w:eastAsia="Times New Roman" w:cstheme="minorHAnsi"/>
                <w:b/>
                <w:bCs/>
                <w:color w:val="0D3B5E" w:themeColor="accent1"/>
                <w:kern w:val="32"/>
                <w:sz w:val="44"/>
                <w:szCs w:val="52"/>
                <w:lang w:eastAsia="cs-CZ"/>
              </w:rPr>
            </w:pPr>
            <w:r w:rsidRPr="003D33CA">
              <w:t>Zpracovat detailní predikci čerpání TP do roku 2023 založenou na</w:t>
            </w:r>
            <w:r w:rsidRPr="007F1871">
              <w:t xml:space="preserve"> skutečně plánovaných výdajích a včas zahájit proces realokace prostředků, které nebudou dočerpány.</w:t>
            </w:r>
            <w:r w:rsidR="00B37DEC">
              <w:t xml:space="preserve"> </w:t>
            </w:r>
            <w:r w:rsidR="00B37DEC" w:rsidRPr="00B37DEC">
              <w:t>Na základě predikce realizované v této evaluační studii je očekáváno, že nejméně 1 mld. Kč alokace TP (včetně spolufinancování) zůstane nedočerpána.</w:t>
            </w:r>
          </w:p>
        </w:tc>
      </w:tr>
      <w:tr w:rsidR="00AB41E8" w:rsidRPr="00A03B80" w14:paraId="19141521" w14:textId="77777777" w:rsidTr="00FB6F19">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tcPr>
          <w:p w14:paraId="6176C0A9" w14:textId="77777777" w:rsidR="00AB41E8" w:rsidRPr="00A03B80" w:rsidRDefault="00AB41E8" w:rsidP="00FB6F19">
            <w:pPr>
              <w:widowControl w:val="0"/>
              <w:suppressAutoHyphens/>
              <w:spacing w:before="60" w:after="60"/>
              <w:jc w:val="left"/>
              <w:rPr>
                <w:rFonts w:cstheme="minorHAnsi"/>
              </w:rPr>
            </w:pPr>
            <w:r w:rsidRPr="00A03B80">
              <w:rPr>
                <w:rFonts w:cstheme="minorHAnsi"/>
              </w:rPr>
              <w:t xml:space="preserve">Doporučení pro </w:t>
            </w:r>
            <w:r w:rsidR="0032179B">
              <w:rPr>
                <w:rFonts w:cstheme="minorHAnsi"/>
              </w:rPr>
              <w:t>PO</w:t>
            </w:r>
            <w:r w:rsidRPr="00A03B80">
              <w:rPr>
                <w:rFonts w:cstheme="minorHAnsi"/>
              </w:rPr>
              <w:t xml:space="preserve"> 2021+</w:t>
            </w:r>
          </w:p>
        </w:tc>
        <w:tc>
          <w:tcPr>
            <w:cnfStyle w:val="000010000000" w:firstRow="0" w:lastRow="0" w:firstColumn="0" w:lastColumn="0" w:oddVBand="1" w:evenVBand="0" w:oddHBand="0" w:evenHBand="0" w:firstRowFirstColumn="0" w:firstRowLastColumn="0" w:lastRowFirstColumn="0" w:lastRowLastColumn="0"/>
            <w:tcW w:w="3464" w:type="pct"/>
          </w:tcPr>
          <w:p w14:paraId="23CA0AFB" w14:textId="3A4B050F" w:rsidR="00D35373" w:rsidRDefault="00B51812" w:rsidP="00C05B1F">
            <w:pPr>
              <w:pStyle w:val="Odstavecseseznamem"/>
              <w:widowControl w:val="0"/>
              <w:numPr>
                <w:ilvl w:val="0"/>
                <w:numId w:val="15"/>
              </w:numPr>
              <w:suppressAutoHyphens/>
              <w:spacing w:before="60" w:after="60"/>
              <w:ind w:left="508"/>
              <w:jc w:val="left"/>
              <w:rPr>
                <w:rFonts w:eastAsia="Times New Roman" w:cstheme="minorHAnsi"/>
                <w:b/>
                <w:bCs/>
                <w:color w:val="0D3B5E" w:themeColor="accent1"/>
                <w:kern w:val="32"/>
                <w:sz w:val="44"/>
                <w:szCs w:val="52"/>
                <w:lang w:eastAsia="cs-CZ"/>
              </w:rPr>
            </w:pPr>
            <w:r w:rsidRPr="003D33CA">
              <w:t>Zpracovat podrobnou analýzu finančního čerpání TP z aktuálního i předc</w:t>
            </w:r>
            <w:r w:rsidRPr="007F1871">
              <w:t xml:space="preserve">hozího </w:t>
            </w:r>
            <w:r w:rsidR="0032179B" w:rsidRPr="00737626">
              <w:t>PO</w:t>
            </w:r>
            <w:r w:rsidRPr="005C7A7E">
              <w:t xml:space="preserve"> na úrovni konkrétních výdajových položek a na tomto základě přesněji plánovat </w:t>
            </w:r>
            <w:r w:rsidRPr="005C7A7E">
              <w:lastRenderedPageBreak/>
              <w:t>alokaci TP pro odpovídající OP v </w:t>
            </w:r>
            <w:r w:rsidR="0032179B" w:rsidRPr="005C7A7E">
              <w:t>PO</w:t>
            </w:r>
            <w:r w:rsidRPr="005C7A7E">
              <w:t xml:space="preserve"> 2021+ (tj. zajistit finanční plánování TP na základě podrobně</w:t>
            </w:r>
            <w:r w:rsidRPr="00A4121D">
              <w:t xml:space="preserve"> zmapované </w:t>
            </w:r>
            <w:r w:rsidR="00D23BBF" w:rsidRPr="00A4121D">
              <w:t>reálné implementace</w:t>
            </w:r>
            <w:r w:rsidRPr="003045EF">
              <w:t>, nikoliv arbitrárně).</w:t>
            </w:r>
          </w:p>
        </w:tc>
      </w:tr>
    </w:tbl>
    <w:p w14:paraId="327B5394" w14:textId="77777777" w:rsidR="00AB41E8" w:rsidRPr="00A03B80" w:rsidRDefault="00AB41E8" w:rsidP="00AB41E8">
      <w:pPr>
        <w:widowControl w:val="0"/>
        <w:suppressAutoHyphens/>
        <w:spacing w:before="60" w:after="60" w:line="240" w:lineRule="auto"/>
        <w:jc w:val="left"/>
        <w:rPr>
          <w:rFonts w:cstheme="minorHAnsi"/>
        </w:rPr>
      </w:pPr>
    </w:p>
    <w:p w14:paraId="40421E45" w14:textId="77777777" w:rsidR="00AB41E8" w:rsidRDefault="00AB41E8" w:rsidP="00AB41E8">
      <w:pPr>
        <w:pStyle w:val="Nadpis3"/>
      </w:pPr>
      <w:bookmarkStart w:id="62" w:name="_Toc48075691"/>
      <w:r>
        <w:t>Doplňující informace k</w:t>
      </w:r>
      <w:r w:rsidR="00D16FDD">
        <w:t> </w:t>
      </w:r>
      <w:r>
        <w:t>EO</w:t>
      </w:r>
      <w:bookmarkEnd w:id="62"/>
    </w:p>
    <w:p w14:paraId="43901E2C" w14:textId="6B0DD767" w:rsidR="00847169" w:rsidRDefault="00847169" w:rsidP="00A03B80">
      <w:r>
        <w:t>Procesy finančního řízení a monitoringu čerpání TP byly popsány v evaluačních otáz</w:t>
      </w:r>
      <w:r w:rsidR="00972621">
        <w:t>kách</w:t>
      </w:r>
      <w:r>
        <w:t xml:space="preserve"> č. 2 až 4. Procesní analýza ani odpovědi pracovníků ŘO neprokázaly žádný deficit na straně dostupnosti informací o čerpání TP, které jsou součástí skupinu procesů S06.</w:t>
      </w:r>
    </w:p>
    <w:p w14:paraId="0AE26769" w14:textId="41D8625C" w:rsidR="00847169" w:rsidRDefault="00847169" w:rsidP="00A03B80">
      <w:r>
        <w:t>K nastavení rozpočtu TP OP PIK se evaluace blíže vyjadřuje v předchozí EO 5. Identifikován byl problém primárně na úrovni extrapolace rozpočtu na základě zkušenosti z předchozího PO. I přestože došlo k výraznému nedočerpání rozpočtu, tak pro navazující PO nebyly stanoveny příslušné kroky, které by zlepšily efektivitu čerpání prostředků. Pro PO 2019</w:t>
      </w:r>
      <w:r w:rsidR="00AB3493">
        <w:t>–</w:t>
      </w:r>
      <w:r>
        <w:t>2021 tak lze očekávat podobné nedočerpání stanovené alokace.</w:t>
      </w:r>
      <w:r w:rsidR="00970ADD">
        <w:t xml:space="preserve"> </w:t>
      </w:r>
    </w:p>
    <w:p w14:paraId="2AA5F06D" w14:textId="77777777" w:rsidR="0086703E" w:rsidRDefault="0086703E" w:rsidP="00A03B80"/>
    <w:p w14:paraId="3B0551CD" w14:textId="77777777" w:rsidR="0086703E" w:rsidRPr="00847169" w:rsidRDefault="0086703E" w:rsidP="00A03B80">
      <w:r>
        <w:t>V důsledku rozsáhlého šetření bylo detailní vyhodnocení této EO přesunuto do Technické přílohy.</w:t>
      </w:r>
    </w:p>
    <w:p w14:paraId="561FF4E5" w14:textId="77777777" w:rsidR="00060AF4" w:rsidRPr="00A03B80" w:rsidRDefault="00060AF4" w:rsidP="00060AF4">
      <w:pPr>
        <w:pStyle w:val="Nadpis2"/>
        <w:ind w:left="578"/>
      </w:pPr>
      <w:bookmarkStart w:id="63" w:name="_Toc48075692"/>
      <w:r w:rsidRPr="001E314F">
        <w:lastRenderedPageBreak/>
        <w:t xml:space="preserve">EO </w:t>
      </w:r>
      <w:r w:rsidR="007C2F16">
        <w:t>7</w:t>
      </w:r>
      <w:r w:rsidRPr="001E314F">
        <w:t xml:space="preserve">: </w:t>
      </w:r>
      <w:r w:rsidRPr="00060AF4">
        <w:t xml:space="preserve">Jsou stanoveny kvantifikovatelné cíle TP, které by umožňovaly řídit efektivitu aktivit TP? </w:t>
      </w:r>
      <w:r>
        <w:t>(…)</w:t>
      </w:r>
      <w:bookmarkEnd w:id="63"/>
    </w:p>
    <w:p w14:paraId="2302E3B6" w14:textId="77777777" w:rsidR="00060AF4" w:rsidRDefault="00060AF4" w:rsidP="00060AF4">
      <w:pPr>
        <w:pStyle w:val="Nadpis3"/>
      </w:pPr>
      <w:bookmarkStart w:id="64" w:name="_Toc48075693"/>
      <w:r>
        <w:t>Úkol</w:t>
      </w:r>
      <w:bookmarkEnd w:id="64"/>
    </w:p>
    <w:p w14:paraId="40E693E2" w14:textId="77777777" w:rsidR="00060AF4" w:rsidRDefault="00060AF4" w:rsidP="00060AF4">
      <w:pPr>
        <w:pStyle w:val="Odstavecseseznamem"/>
        <w:ind w:left="0"/>
      </w:pPr>
      <w:r>
        <w:t>Identifikovat stanovené cíle TP, hodnotit vztah a relevanci kvantifikace cílů i procesního zajištění monitoringu, analyzovat, do jaké míry monitoring TP ovlivňuje její implementaci.</w:t>
      </w:r>
    </w:p>
    <w:p w14:paraId="44C0EBE9" w14:textId="77777777" w:rsidR="00AB3493" w:rsidRDefault="00AB3493" w:rsidP="00060AF4">
      <w:pPr>
        <w:pStyle w:val="Odstavecseseznamem"/>
        <w:ind w:left="0"/>
      </w:pPr>
    </w:p>
    <w:p w14:paraId="68C42BFA" w14:textId="77777777" w:rsidR="00060AF4" w:rsidRDefault="00060AF4" w:rsidP="00060AF4">
      <w:pPr>
        <w:pStyle w:val="Nadpis3"/>
      </w:pPr>
      <w:bookmarkStart w:id="65" w:name="_Toc48075694"/>
      <w:r>
        <w:t>Východiska</w:t>
      </w:r>
      <w:bookmarkEnd w:id="65"/>
    </w:p>
    <w:p w14:paraId="48D7FEB8" w14:textId="77777777" w:rsidR="00060AF4" w:rsidRDefault="00060AF4" w:rsidP="00060AF4">
      <w:pPr>
        <w:pStyle w:val="Cnormln"/>
        <w:spacing w:before="60" w:after="60"/>
        <w:jc w:val="both"/>
        <w:rPr>
          <w:rFonts w:asciiTheme="minorHAnsi" w:hAnsiTheme="minorHAnsi" w:cstheme="minorHAnsi"/>
          <w:bCs/>
        </w:rPr>
      </w:pPr>
      <w:r w:rsidRPr="009A7FB6">
        <w:rPr>
          <w:rFonts w:asciiTheme="minorHAnsi" w:hAnsiTheme="minorHAnsi" w:cstheme="minorHAnsi"/>
        </w:rPr>
        <w:t>C</w:t>
      </w:r>
      <w:r>
        <w:rPr>
          <w:rFonts w:asciiTheme="minorHAnsi" w:hAnsiTheme="minorHAnsi" w:cstheme="minorHAnsi"/>
        </w:rPr>
        <w:t>í</w:t>
      </w:r>
      <w:r w:rsidRPr="009A7FB6">
        <w:rPr>
          <w:rFonts w:asciiTheme="minorHAnsi" w:hAnsiTheme="minorHAnsi" w:cstheme="minorHAnsi"/>
        </w:rPr>
        <w:t xml:space="preserve">le </w:t>
      </w:r>
      <w:r>
        <w:rPr>
          <w:rFonts w:asciiTheme="minorHAnsi" w:hAnsiTheme="minorHAnsi" w:cstheme="minorHAnsi"/>
        </w:rPr>
        <w:t>TP jsou v programovém dokumentu formulovány následovně:</w:t>
      </w:r>
    </w:p>
    <w:p w14:paraId="2153BE13" w14:textId="77777777" w:rsidR="00060AF4" w:rsidRPr="009A7FB6" w:rsidRDefault="00060AF4" w:rsidP="003E4179">
      <w:pPr>
        <w:pStyle w:val="Cnormln"/>
        <w:numPr>
          <w:ilvl w:val="0"/>
          <w:numId w:val="6"/>
        </w:numPr>
        <w:spacing w:before="60" w:after="60"/>
        <w:jc w:val="both"/>
        <w:rPr>
          <w:rFonts w:asciiTheme="minorHAnsi" w:hAnsiTheme="minorHAnsi" w:cstheme="minorHAnsi"/>
          <w:b/>
        </w:rPr>
      </w:pPr>
      <w:r>
        <w:rPr>
          <w:rFonts w:asciiTheme="minorHAnsi" w:hAnsiTheme="minorHAnsi" w:cstheme="minorHAnsi"/>
        </w:rPr>
        <w:t xml:space="preserve">SC 5.1: </w:t>
      </w:r>
      <w:r w:rsidRPr="009A7FB6">
        <w:rPr>
          <w:rFonts w:asciiTheme="minorHAnsi" w:hAnsiTheme="minorHAnsi" w:cstheme="minorHAnsi"/>
        </w:rPr>
        <w:t>Zajištění efektivního řízení a administrace operačního programu</w:t>
      </w:r>
      <w:r w:rsidR="00972621">
        <w:rPr>
          <w:rFonts w:asciiTheme="minorHAnsi" w:hAnsiTheme="minorHAnsi" w:cstheme="minorHAnsi"/>
        </w:rPr>
        <w:t>.</w:t>
      </w:r>
    </w:p>
    <w:p w14:paraId="24AFA197" w14:textId="77777777" w:rsidR="00060AF4" w:rsidRPr="009A7FB6" w:rsidRDefault="00060AF4" w:rsidP="003E4179">
      <w:pPr>
        <w:pStyle w:val="Cnormln"/>
        <w:numPr>
          <w:ilvl w:val="0"/>
          <w:numId w:val="6"/>
        </w:numPr>
        <w:spacing w:before="60" w:after="60"/>
        <w:jc w:val="both"/>
        <w:rPr>
          <w:rFonts w:asciiTheme="minorHAnsi" w:hAnsiTheme="minorHAnsi" w:cstheme="minorHAnsi"/>
        </w:rPr>
      </w:pPr>
      <w:r w:rsidRPr="009A7FB6">
        <w:rPr>
          <w:rFonts w:asciiTheme="minorHAnsi" w:hAnsiTheme="minorHAnsi" w:cstheme="minorHAnsi"/>
        </w:rPr>
        <w:t>SC 5.2: Zajištění informovanosti, publicity a absorpční kapacity</w:t>
      </w:r>
      <w:r>
        <w:rPr>
          <w:rFonts w:asciiTheme="minorHAnsi" w:hAnsiTheme="minorHAnsi" w:cstheme="minorHAnsi"/>
        </w:rPr>
        <w:t xml:space="preserve"> </w:t>
      </w:r>
      <w:r w:rsidRPr="009A7FB6">
        <w:rPr>
          <w:rFonts w:asciiTheme="minorHAnsi" w:hAnsiTheme="minorHAnsi" w:cstheme="minorHAnsi"/>
        </w:rPr>
        <w:t>operačního programu</w:t>
      </w:r>
      <w:r w:rsidR="00972621">
        <w:rPr>
          <w:rFonts w:asciiTheme="minorHAnsi" w:hAnsiTheme="minorHAnsi" w:cstheme="minorHAnsi"/>
        </w:rPr>
        <w:t>.</w:t>
      </w:r>
    </w:p>
    <w:p w14:paraId="38272881" w14:textId="77777777" w:rsidR="00AB3493" w:rsidRDefault="00AB3493" w:rsidP="00060AF4">
      <w:pPr>
        <w:rPr>
          <w:rFonts w:cstheme="minorHAnsi"/>
        </w:rPr>
      </w:pPr>
    </w:p>
    <w:p w14:paraId="00D6EAA9" w14:textId="77777777" w:rsidR="00060AF4" w:rsidRDefault="00060AF4" w:rsidP="00060AF4">
      <w:pPr>
        <w:rPr>
          <w:rFonts w:cstheme="minorHAnsi"/>
        </w:rPr>
      </w:pPr>
      <w:r>
        <w:rPr>
          <w:rFonts w:cstheme="minorHAnsi"/>
        </w:rPr>
        <w:t>Tyto specifické cíle jsou kvantifikovány následujícími ukazateli výsledku:</w:t>
      </w:r>
    </w:p>
    <w:p w14:paraId="4FF50FD7" w14:textId="77777777" w:rsidR="00060AF4" w:rsidRDefault="00060AF4" w:rsidP="001D38FE">
      <w:pPr>
        <w:pStyle w:val="Odstavecseseznamem"/>
        <w:numPr>
          <w:ilvl w:val="0"/>
          <w:numId w:val="8"/>
        </w:numPr>
        <w:spacing w:after="160" w:line="259" w:lineRule="auto"/>
        <w:jc w:val="left"/>
      </w:pPr>
      <w:r>
        <w:t>82510: Míra stabilizace zaměstnanců implementační struktury (v %)</w:t>
      </w:r>
      <w:r w:rsidR="00972621">
        <w:t>.</w:t>
      </w:r>
    </w:p>
    <w:p w14:paraId="076D78A9" w14:textId="77777777" w:rsidR="00060AF4" w:rsidRDefault="00060AF4" w:rsidP="001D38FE">
      <w:pPr>
        <w:pStyle w:val="Odstavecseseznamem"/>
        <w:numPr>
          <w:ilvl w:val="0"/>
          <w:numId w:val="8"/>
        </w:numPr>
        <w:spacing w:after="160" w:line="259" w:lineRule="auto"/>
        <w:jc w:val="left"/>
      </w:pPr>
      <w:r>
        <w:t>80210: Míra úspěšnosti projektových žádostí (v %)</w:t>
      </w:r>
      <w:r w:rsidR="00972621">
        <w:t>.</w:t>
      </w:r>
    </w:p>
    <w:p w14:paraId="5149B50E" w14:textId="77777777" w:rsidR="00AB3493" w:rsidRDefault="00AB3493" w:rsidP="00060AF4"/>
    <w:p w14:paraId="0DBAAA43" w14:textId="77777777" w:rsidR="00060AF4" w:rsidRDefault="00060AF4" w:rsidP="00060AF4">
      <w:r>
        <w:t>Nad rámec uvedeného jsou také monitorovány „interní“ indikátory výsledku. Tyto nejsou součástí monitorovacího systému schváleného OP, jsou ale interně sledovány, mimo jiné také ve výročních zprávách:</w:t>
      </w:r>
    </w:p>
    <w:p w14:paraId="4D228F07" w14:textId="77777777" w:rsidR="00060AF4" w:rsidRDefault="00060AF4" w:rsidP="001D38FE">
      <w:pPr>
        <w:pStyle w:val="Odstavecseseznamem"/>
        <w:numPr>
          <w:ilvl w:val="0"/>
          <w:numId w:val="9"/>
        </w:numPr>
        <w:spacing w:after="160" w:line="259" w:lineRule="auto"/>
        <w:jc w:val="left"/>
      </w:pPr>
      <w:r>
        <w:t>82520: Počet trvale zaměstnaných pracovníků implementační struktury (FTE)</w:t>
      </w:r>
      <w:r w:rsidR="00972621">
        <w:t>.</w:t>
      </w:r>
    </w:p>
    <w:p w14:paraId="41D5CC58" w14:textId="77777777" w:rsidR="00060AF4" w:rsidRDefault="00060AF4" w:rsidP="001D38FE">
      <w:pPr>
        <w:pStyle w:val="Odstavecseseznamem"/>
        <w:numPr>
          <w:ilvl w:val="0"/>
          <w:numId w:val="9"/>
        </w:numPr>
        <w:spacing w:after="160" w:line="259" w:lineRule="auto"/>
        <w:jc w:val="left"/>
      </w:pPr>
      <w:r>
        <w:t>80810: Míra čerpání prostředků programu (</w:t>
      </w:r>
      <w:r w:rsidR="00972621">
        <w:t xml:space="preserve">v </w:t>
      </w:r>
      <w:r>
        <w:t>%)</w:t>
      </w:r>
      <w:r w:rsidR="00972621">
        <w:t>.</w:t>
      </w:r>
    </w:p>
    <w:p w14:paraId="420D2CC7" w14:textId="77777777" w:rsidR="00060AF4" w:rsidRDefault="00060AF4" w:rsidP="00060AF4"/>
    <w:p w14:paraId="0E7B9BD9" w14:textId="77777777" w:rsidR="00060AF4" w:rsidRDefault="00060AF4" w:rsidP="00060AF4">
      <w:pPr>
        <w:pStyle w:val="Nadpis3"/>
      </w:pPr>
      <w:bookmarkStart w:id="66" w:name="_Toc48075695"/>
      <w:r>
        <w:t>Zjištění v návaznosti na EO</w:t>
      </w:r>
      <w:bookmarkEnd w:id="66"/>
      <w:r>
        <w:t xml:space="preserve"> </w:t>
      </w:r>
    </w:p>
    <w:tbl>
      <w:tblPr>
        <w:tblStyle w:val="Tabulkaseznamu3zvraznn12"/>
        <w:tblW w:w="5000" w:type="pct"/>
        <w:tblLook w:val="00A0" w:firstRow="1" w:lastRow="0" w:firstColumn="1" w:lastColumn="0" w:noHBand="0" w:noVBand="0"/>
      </w:tblPr>
      <w:tblGrid>
        <w:gridCol w:w="2784"/>
        <w:gridCol w:w="6278"/>
      </w:tblGrid>
      <w:tr w:rsidR="00060AF4" w:rsidRPr="001E314F" w14:paraId="4914B303" w14:textId="77777777" w:rsidTr="4561AF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6" w:type="pct"/>
            <w:tcBorders>
              <w:top w:val="single" w:sz="4" w:space="0" w:color="0D3B5E" w:themeColor="accent1"/>
              <w:left w:val="single" w:sz="4" w:space="0" w:color="0D3B5E" w:themeColor="accent1"/>
              <w:bottom w:val="single" w:sz="4" w:space="0" w:color="FFFFFF" w:themeColor="background1"/>
            </w:tcBorders>
            <w:vAlign w:val="center"/>
            <w:hideMark/>
          </w:tcPr>
          <w:p w14:paraId="3716873C" w14:textId="77777777" w:rsidR="00060AF4" w:rsidRPr="001E314F" w:rsidRDefault="00060AF4" w:rsidP="00FB6F19">
            <w:pPr>
              <w:widowControl w:val="0"/>
              <w:suppressAutoHyphens/>
              <w:spacing w:before="60" w:after="60"/>
              <w:jc w:val="left"/>
              <w:rPr>
                <w:rFonts w:cstheme="minorHAnsi"/>
                <w:color w:val="auto"/>
              </w:rPr>
            </w:pPr>
            <w:r w:rsidRPr="001E314F">
              <w:rPr>
                <w:rFonts w:cstheme="minorHAnsi"/>
                <w:color w:val="auto"/>
              </w:rPr>
              <w:t>Evaluační otázka</w:t>
            </w:r>
          </w:p>
        </w:tc>
        <w:tc>
          <w:tcPr>
            <w:cnfStyle w:val="000010000000" w:firstRow="0" w:lastRow="0" w:firstColumn="0" w:lastColumn="0" w:oddVBand="1" w:evenVBand="0" w:oddHBand="0" w:evenHBand="0" w:firstRowFirstColumn="0" w:firstRowLastColumn="0" w:lastRowFirstColumn="0" w:lastRowLastColumn="0"/>
            <w:tcW w:w="3464" w:type="pct"/>
            <w:tcBorders>
              <w:top w:val="single" w:sz="4" w:space="0" w:color="0D3B5E" w:themeColor="accent1"/>
              <w:bottom w:val="nil"/>
            </w:tcBorders>
            <w:shd w:val="clear" w:color="auto" w:fill="auto"/>
            <w:vAlign w:val="center"/>
          </w:tcPr>
          <w:p w14:paraId="764ED37F" w14:textId="77777777" w:rsidR="00060AF4" w:rsidRPr="001E314F" w:rsidRDefault="00060AF4" w:rsidP="00FB6F19">
            <w:pPr>
              <w:widowControl w:val="0"/>
              <w:suppressAutoHyphens/>
              <w:spacing w:before="60" w:after="60"/>
              <w:jc w:val="left"/>
              <w:rPr>
                <w:rFonts w:cstheme="minorHAnsi"/>
                <w:color w:val="auto"/>
              </w:rPr>
            </w:pPr>
            <w:r w:rsidRPr="00060AF4">
              <w:rPr>
                <w:rFonts w:cstheme="minorHAnsi"/>
                <w:color w:val="auto"/>
              </w:rPr>
              <w:t>Jsou stanoveny kvantifikovatelné cíle TP, které by umožňovaly řídit efektivitu aktivit TP? Jsou hodnoceny přínosy schvalovaných projektů vzhledem k cílům TP? Je prováděna reflexe realizovaných činností TP jako podklad pro další činnost (sestavování rozpočtu apod.)?</w:t>
            </w:r>
          </w:p>
        </w:tc>
      </w:tr>
      <w:tr w:rsidR="00060AF4" w:rsidRPr="00A03B80" w14:paraId="26E0FA3D" w14:textId="77777777" w:rsidTr="4561A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3A2447F1" w14:textId="77777777" w:rsidR="00060AF4" w:rsidRPr="0079623E" w:rsidRDefault="00060AF4" w:rsidP="00FB6F19">
            <w:pPr>
              <w:widowControl w:val="0"/>
              <w:suppressAutoHyphens/>
              <w:spacing w:before="60" w:after="60"/>
              <w:jc w:val="left"/>
              <w:rPr>
                <w:rFonts w:cstheme="minorHAnsi"/>
              </w:rPr>
            </w:pPr>
            <w:r>
              <w:rPr>
                <w:rFonts w:cstheme="minorHAnsi"/>
              </w:rPr>
              <w:t>Zhodnocení</w:t>
            </w:r>
          </w:p>
        </w:tc>
        <w:tc>
          <w:tcPr>
            <w:cnfStyle w:val="000010000000" w:firstRow="0" w:lastRow="0" w:firstColumn="0" w:lastColumn="0" w:oddVBand="1" w:evenVBand="0" w:oddHBand="0" w:evenHBand="0" w:firstRowFirstColumn="0" w:firstRowLastColumn="0" w:lastRowFirstColumn="0" w:lastRowLastColumn="0"/>
            <w:tcW w:w="3464" w:type="pct"/>
            <w:vAlign w:val="center"/>
            <w:hideMark/>
          </w:tcPr>
          <w:p w14:paraId="1CE8B7D4" w14:textId="77777777" w:rsidR="00060AF4" w:rsidRPr="00A03B80" w:rsidRDefault="00724A9A" w:rsidP="00FB6F19">
            <w:pPr>
              <w:widowControl w:val="0"/>
              <w:suppressAutoHyphens/>
              <w:spacing w:before="60" w:after="60"/>
              <w:jc w:val="left"/>
              <w:rPr>
                <w:rFonts w:cstheme="minorHAnsi"/>
              </w:rPr>
            </w:pPr>
            <w:r>
              <w:rPr>
                <w:rFonts w:cstheme="minorHAnsi"/>
              </w:rPr>
              <w:t>Spíše ne</w:t>
            </w:r>
          </w:p>
        </w:tc>
      </w:tr>
      <w:tr w:rsidR="00060AF4" w:rsidRPr="00A03B80" w14:paraId="187A9F50" w14:textId="77777777" w:rsidTr="4561AF01">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1FECAECF" w14:textId="77777777" w:rsidR="00060AF4" w:rsidRPr="00A03B80" w:rsidRDefault="00060AF4" w:rsidP="00FB6F19">
            <w:pPr>
              <w:widowControl w:val="0"/>
              <w:suppressAutoHyphens/>
              <w:spacing w:before="60" w:after="60"/>
              <w:jc w:val="left"/>
              <w:rPr>
                <w:rFonts w:cstheme="minorHAnsi"/>
              </w:rPr>
            </w:pPr>
            <w:r w:rsidRPr="00A03B80">
              <w:rPr>
                <w:rFonts w:cstheme="minorHAnsi"/>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55FAFAF6" w14:textId="20616BB1" w:rsidR="00060AF4" w:rsidRPr="00A03B80" w:rsidRDefault="77BC89B3" w:rsidP="6529C592">
            <w:pPr>
              <w:widowControl w:val="0"/>
              <w:suppressAutoHyphens/>
              <w:spacing w:before="60" w:after="60"/>
              <w:jc w:val="left"/>
            </w:pPr>
            <w:r w:rsidRPr="4561AF01">
              <w:t xml:space="preserve">Pro TP </w:t>
            </w:r>
            <w:r w:rsidR="1F0C704D" w:rsidRPr="4561AF01">
              <w:t>OP PIK</w:t>
            </w:r>
            <w:r w:rsidRPr="4561AF01">
              <w:t xml:space="preserve"> byly formulovány specifické cíle a očekávané výsledky a pro stanovené cíle byly formulovány měřitelné indikátory na úrovni výsledků a dopadů. Přínosy TP jsou ale vyhodnocovány pouze na úrovni pokroku v plnění stanovených ukazatelů a finančního čerpání, ŘO nemá k dispozici strukturovanou a robustně podloženou informaci o plnění specifických cílů TP nad </w:t>
            </w:r>
            <w:r w:rsidRPr="4561AF01">
              <w:lastRenderedPageBreak/>
              <w:t>rámec evidence výstupů a</w:t>
            </w:r>
            <w:r w:rsidR="00A839C5">
              <w:t> </w:t>
            </w:r>
            <w:r w:rsidRPr="4561AF01">
              <w:t xml:space="preserve">monitoringu ukazatelů výsledku (jejich relevance ve vztahu k formulovaným cílům viz následující evaluační otázka). Nebylo zaznamenáno, že </w:t>
            </w:r>
            <w:r w:rsidR="69A1E9B6" w:rsidRPr="4561AF01">
              <w:t>by při řízení implementace TP docházelo k systematické reflexi dosavadní implementace, která by byla základem pro plánování budoucích aktivit. Pokud je tedy reflexe prováděna, je spíše neformální a na základě ad-hoc potřeb a má operativní charakter (tj. je zaměřena spíše na čerpání a sběr podnětů</w:t>
            </w:r>
            <w:r w:rsidR="293F4551" w:rsidRPr="4561AF01">
              <w:t>/</w:t>
            </w:r>
            <w:r w:rsidR="69A1E9B6" w:rsidRPr="4561AF01">
              <w:t xml:space="preserve">potřeb jednotlivých programů </w:t>
            </w:r>
            <w:r w:rsidR="1F0C704D" w:rsidRPr="4561AF01">
              <w:t>OP PIK</w:t>
            </w:r>
            <w:r w:rsidR="69A1E9B6" w:rsidRPr="4561AF01">
              <w:t xml:space="preserve"> v následujícím období, než na vyhodnocování celkového příspěvku dosavadní implementace k naplňování cílů TP).</w:t>
            </w:r>
          </w:p>
        </w:tc>
      </w:tr>
      <w:tr w:rsidR="00060AF4" w:rsidRPr="00A03B80" w14:paraId="6B62BD73" w14:textId="77777777" w:rsidTr="4561A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333E81C7" w14:textId="77777777" w:rsidR="00060AF4" w:rsidRPr="00A03B80" w:rsidRDefault="00060AF4" w:rsidP="00FB6F19">
            <w:pPr>
              <w:widowControl w:val="0"/>
              <w:suppressAutoHyphens/>
              <w:spacing w:before="60" w:after="60"/>
              <w:jc w:val="left"/>
              <w:rPr>
                <w:rFonts w:cstheme="minorHAnsi"/>
              </w:rPr>
            </w:pPr>
            <w:r w:rsidRPr="00A03B80">
              <w:rPr>
                <w:rFonts w:cstheme="minorHAnsi"/>
              </w:rPr>
              <w:t xml:space="preserve">Doporučení pro aktuální </w:t>
            </w:r>
            <w:r w:rsidR="0032179B">
              <w:rPr>
                <w:rFonts w:cstheme="minorHAnsi"/>
              </w:rPr>
              <w:t>PO</w:t>
            </w:r>
          </w:p>
        </w:tc>
        <w:tc>
          <w:tcPr>
            <w:cnfStyle w:val="000010000000" w:firstRow="0" w:lastRow="0" w:firstColumn="0" w:lastColumn="0" w:oddVBand="1" w:evenVBand="0" w:oddHBand="0" w:evenHBand="0" w:firstRowFirstColumn="0" w:firstRowLastColumn="0" w:lastRowFirstColumn="0" w:lastRowLastColumn="0"/>
            <w:tcW w:w="3464" w:type="pct"/>
          </w:tcPr>
          <w:p w14:paraId="312DE5F3" w14:textId="77777777" w:rsidR="00711608" w:rsidRDefault="10CC8BB3" w:rsidP="00153E21">
            <w:pPr>
              <w:pStyle w:val="Odstavecseseznamem"/>
              <w:widowControl w:val="0"/>
              <w:numPr>
                <w:ilvl w:val="0"/>
                <w:numId w:val="15"/>
              </w:numPr>
              <w:suppressAutoHyphens/>
              <w:spacing w:before="60" w:after="60"/>
              <w:ind w:left="508"/>
              <w:jc w:val="left"/>
            </w:pPr>
            <w:r w:rsidRPr="4561AF01">
              <w:t xml:space="preserve">V rámci plánovaných dopadových evaluací zvýšit důraz také na </w:t>
            </w:r>
            <w:r w:rsidR="1041BBC2" w:rsidRPr="4561AF01">
              <w:t>vyhodnocení efektivity</w:t>
            </w:r>
            <w:r w:rsidR="293F4551" w:rsidRPr="4561AF01">
              <w:t>/</w:t>
            </w:r>
            <w:r w:rsidR="1041BBC2" w:rsidRPr="4561AF01">
              <w:t xml:space="preserve">efektivnosti TP, vč. </w:t>
            </w:r>
            <w:r w:rsidRPr="4561AF01">
              <w:t>podrob</w:t>
            </w:r>
            <w:r w:rsidR="1041BBC2" w:rsidRPr="4561AF01">
              <w:t>né</w:t>
            </w:r>
            <w:r w:rsidRPr="4561AF01">
              <w:t xml:space="preserve"> analýz</w:t>
            </w:r>
            <w:r w:rsidR="00972621">
              <w:t>y</w:t>
            </w:r>
            <w:r w:rsidRPr="4561AF01">
              <w:t xml:space="preserve"> důvodů odchylek </w:t>
            </w:r>
            <w:r w:rsidR="1041BBC2" w:rsidRPr="4561AF01">
              <w:t>od plánu implementace TP a jejich dopadů na efektivitu a efektivnost</w:t>
            </w:r>
            <w:r w:rsidR="08B9A982" w:rsidRPr="4561AF01">
              <w:t xml:space="preserve"> </w:t>
            </w:r>
            <w:r w:rsidR="7623343F" w:rsidRPr="4561AF01">
              <w:t>–</w:t>
            </w:r>
            <w:r w:rsidR="08B9A982" w:rsidRPr="4561AF01">
              <w:t xml:space="preserve"> </w:t>
            </w:r>
            <w:r w:rsidR="1041BBC2" w:rsidRPr="4561AF01">
              <w:t>s využitím dat o trendech doby trvání klíčových procesů, výsledcích realizovaných externích kontrol a</w:t>
            </w:r>
            <w:r w:rsidR="00A839C5">
              <w:t> </w:t>
            </w:r>
            <w:r w:rsidR="1041BBC2" w:rsidRPr="4561AF01">
              <w:t>sběru primárních dat od žadatelů</w:t>
            </w:r>
            <w:r w:rsidR="293F4551" w:rsidRPr="4561AF01">
              <w:t>/</w:t>
            </w:r>
            <w:r w:rsidR="1041BBC2" w:rsidRPr="4561AF01">
              <w:t xml:space="preserve">příjemců i zaměstnanců ŘO, podrobněji viz analýza EO 8. </w:t>
            </w:r>
          </w:p>
          <w:p w14:paraId="00056E3D" w14:textId="48DB750B" w:rsidR="00D35373" w:rsidRDefault="1041BBC2" w:rsidP="00153E21">
            <w:pPr>
              <w:pStyle w:val="Odstavecseseznamem"/>
              <w:widowControl w:val="0"/>
              <w:numPr>
                <w:ilvl w:val="0"/>
                <w:numId w:val="15"/>
              </w:numPr>
              <w:suppressAutoHyphens/>
              <w:spacing w:before="60" w:after="60"/>
              <w:ind w:left="508"/>
              <w:jc w:val="left"/>
            </w:pPr>
            <w:r w:rsidRPr="4561AF01">
              <w:t xml:space="preserve">Alternativně </w:t>
            </w:r>
            <w:r w:rsidR="22999FE4" w:rsidRPr="4561AF01">
              <w:t>zařadit do evaluačního plánu zpracování</w:t>
            </w:r>
            <w:r w:rsidR="28F38272" w:rsidRPr="4561AF01">
              <w:t xml:space="preserve"> </w:t>
            </w:r>
            <w:r w:rsidRPr="4561AF01">
              <w:t>tematick</w:t>
            </w:r>
            <w:r w:rsidR="22999FE4" w:rsidRPr="4561AF01">
              <w:t>é</w:t>
            </w:r>
            <w:r w:rsidRPr="4561AF01">
              <w:t xml:space="preserve"> ad-hoc evaluac</w:t>
            </w:r>
            <w:r w:rsidR="22999FE4" w:rsidRPr="4561AF01">
              <w:t>e</w:t>
            </w:r>
            <w:r w:rsidRPr="4561AF01">
              <w:t xml:space="preserve"> zaměřen</w:t>
            </w:r>
            <w:r w:rsidR="22999FE4" w:rsidRPr="4561AF01">
              <w:t>é</w:t>
            </w:r>
            <w:r w:rsidRPr="4561AF01">
              <w:t xml:space="preserve"> na efektivitu, efektivnost a dopady TP</w:t>
            </w:r>
            <w:r w:rsidR="0002741E" w:rsidRPr="00B53075">
              <w:rPr>
                <w:vertAlign w:val="superscript"/>
              </w:rPr>
              <w:footnoteReference w:id="4"/>
            </w:r>
            <w:r w:rsidRPr="4561AF01">
              <w:t>.</w:t>
            </w:r>
          </w:p>
        </w:tc>
      </w:tr>
      <w:tr w:rsidR="00060AF4" w:rsidRPr="00A03B80" w14:paraId="7ACE93EE" w14:textId="77777777" w:rsidTr="4561AF01">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tcPr>
          <w:p w14:paraId="460AD3D3" w14:textId="77777777" w:rsidR="00060AF4" w:rsidRPr="00A03B80" w:rsidRDefault="00060AF4" w:rsidP="00FB6F19">
            <w:pPr>
              <w:widowControl w:val="0"/>
              <w:suppressAutoHyphens/>
              <w:spacing w:before="60" w:after="60"/>
              <w:jc w:val="left"/>
              <w:rPr>
                <w:rFonts w:cstheme="minorHAnsi"/>
              </w:rPr>
            </w:pPr>
            <w:r w:rsidRPr="00A03B80">
              <w:rPr>
                <w:rFonts w:cstheme="minorHAnsi"/>
              </w:rPr>
              <w:t xml:space="preserve">Doporučení pro </w:t>
            </w:r>
            <w:r w:rsidR="0032179B">
              <w:rPr>
                <w:rFonts w:cstheme="minorHAnsi"/>
              </w:rPr>
              <w:t>PO</w:t>
            </w:r>
            <w:r w:rsidRPr="00A03B80">
              <w:rPr>
                <w:rFonts w:cstheme="minorHAnsi"/>
              </w:rPr>
              <w:t xml:space="preserve"> 2021+</w:t>
            </w:r>
          </w:p>
        </w:tc>
        <w:tc>
          <w:tcPr>
            <w:cnfStyle w:val="000010000000" w:firstRow="0" w:lastRow="0" w:firstColumn="0" w:lastColumn="0" w:oddVBand="1" w:evenVBand="0" w:oddHBand="0" w:evenHBand="0" w:firstRowFirstColumn="0" w:firstRowLastColumn="0" w:lastRowFirstColumn="0" w:lastRowLastColumn="0"/>
            <w:tcW w:w="3464" w:type="pct"/>
          </w:tcPr>
          <w:p w14:paraId="286D0E69" w14:textId="77777777" w:rsidR="00D35373" w:rsidRDefault="4462486C" w:rsidP="00153E21">
            <w:pPr>
              <w:pStyle w:val="Odstavecseseznamem"/>
              <w:widowControl w:val="0"/>
              <w:numPr>
                <w:ilvl w:val="0"/>
                <w:numId w:val="15"/>
              </w:numPr>
              <w:suppressAutoHyphens/>
              <w:spacing w:before="60" w:after="60"/>
              <w:ind w:left="508"/>
              <w:jc w:val="left"/>
            </w:pPr>
            <w:r w:rsidRPr="6529C592">
              <w:t xml:space="preserve">Posílit procesy strategického plánování a </w:t>
            </w:r>
            <w:r w:rsidR="4A5C4E10" w:rsidRPr="6529C592">
              <w:t xml:space="preserve">průběžného </w:t>
            </w:r>
            <w:r w:rsidRPr="6529C592">
              <w:t>vyhodnocování implementace TP ve vztahu k cílům</w:t>
            </w:r>
            <w:r w:rsidR="3E76E071" w:rsidRPr="6529C592">
              <w:t xml:space="preserve"> </w:t>
            </w:r>
            <w:r w:rsidR="008446DC" w:rsidRPr="6529C592">
              <w:t>–</w:t>
            </w:r>
            <w:r w:rsidR="3E76E071" w:rsidRPr="6529C592">
              <w:t xml:space="preserve"> </w:t>
            </w:r>
            <w:r w:rsidRPr="6529C592">
              <w:t>především prostřednictvím ad-hoc zpracovaného plánu hodnocení TP budoucího OP a systematizovaným sběrem dat pro toto hodnocení.</w:t>
            </w:r>
          </w:p>
        </w:tc>
      </w:tr>
    </w:tbl>
    <w:p w14:paraId="620DFDBB" w14:textId="77777777" w:rsidR="00060AF4" w:rsidRPr="00A03B80" w:rsidRDefault="00060AF4" w:rsidP="00060AF4">
      <w:pPr>
        <w:widowControl w:val="0"/>
        <w:suppressAutoHyphens/>
        <w:spacing w:before="60" w:after="60" w:line="240" w:lineRule="auto"/>
        <w:jc w:val="left"/>
        <w:rPr>
          <w:rFonts w:cstheme="minorHAnsi"/>
        </w:rPr>
      </w:pPr>
    </w:p>
    <w:p w14:paraId="4DCBDAE8" w14:textId="77777777" w:rsidR="00060AF4" w:rsidRDefault="00060AF4" w:rsidP="00060AF4">
      <w:pPr>
        <w:pStyle w:val="Nadpis3"/>
      </w:pPr>
      <w:bookmarkStart w:id="67" w:name="_Toc48075696"/>
      <w:r>
        <w:t>Doplňující informace k EO</w:t>
      </w:r>
      <w:bookmarkEnd w:id="67"/>
    </w:p>
    <w:p w14:paraId="2099C64F" w14:textId="77777777" w:rsidR="00D12E96" w:rsidRDefault="00060AF4" w:rsidP="00D12E96">
      <w:pPr>
        <w:pStyle w:val="Cnormln"/>
        <w:spacing w:before="60" w:after="60"/>
        <w:jc w:val="both"/>
        <w:rPr>
          <w:rFonts w:asciiTheme="minorHAnsi" w:hAnsiTheme="minorHAnsi" w:cstheme="minorHAnsi"/>
          <w:bCs/>
        </w:rPr>
      </w:pPr>
      <w:r>
        <w:t xml:space="preserve"> </w:t>
      </w:r>
      <w:r w:rsidR="00D12E96">
        <w:rPr>
          <w:rFonts w:asciiTheme="minorHAnsi" w:hAnsiTheme="minorHAnsi" w:cstheme="minorHAnsi"/>
        </w:rPr>
        <w:t>V programovém dokumentu jsou stanoveny následující cíle TP:</w:t>
      </w:r>
    </w:p>
    <w:p w14:paraId="465977E0" w14:textId="77777777" w:rsidR="00D12E96" w:rsidRPr="009A7FB6" w:rsidRDefault="00D12E96" w:rsidP="00D12E96">
      <w:pPr>
        <w:pStyle w:val="Cnormln"/>
        <w:numPr>
          <w:ilvl w:val="0"/>
          <w:numId w:val="6"/>
        </w:numPr>
        <w:spacing w:before="60" w:after="60"/>
        <w:jc w:val="both"/>
        <w:rPr>
          <w:rFonts w:asciiTheme="minorHAnsi" w:hAnsiTheme="minorHAnsi" w:cstheme="minorHAnsi"/>
          <w:b/>
        </w:rPr>
      </w:pPr>
      <w:r>
        <w:rPr>
          <w:rFonts w:asciiTheme="minorHAnsi" w:hAnsiTheme="minorHAnsi" w:cstheme="minorHAnsi"/>
        </w:rPr>
        <w:t xml:space="preserve">SC 5.1: </w:t>
      </w:r>
      <w:r w:rsidRPr="009A7FB6">
        <w:rPr>
          <w:rFonts w:asciiTheme="minorHAnsi" w:hAnsiTheme="minorHAnsi" w:cstheme="minorHAnsi"/>
        </w:rPr>
        <w:t>Zajištění efektivního řízení a administrace operačního programu</w:t>
      </w:r>
      <w:r w:rsidR="00972621">
        <w:rPr>
          <w:rFonts w:asciiTheme="minorHAnsi" w:hAnsiTheme="minorHAnsi" w:cstheme="minorHAnsi"/>
        </w:rPr>
        <w:t>.</w:t>
      </w:r>
    </w:p>
    <w:p w14:paraId="7158A889" w14:textId="77777777" w:rsidR="00D12E96" w:rsidRPr="0086703E" w:rsidRDefault="00D12E96" w:rsidP="00D12E96">
      <w:pPr>
        <w:pStyle w:val="Odstavecseseznamem"/>
        <w:numPr>
          <w:ilvl w:val="0"/>
          <w:numId w:val="6"/>
        </w:numPr>
      </w:pPr>
      <w:r w:rsidRPr="0086703E">
        <w:rPr>
          <w:rFonts w:cstheme="minorHAnsi"/>
        </w:rPr>
        <w:t>SC 5.2: Zajištění informovanosti, publicity a absorpční kapacity operačního programu</w:t>
      </w:r>
      <w:r w:rsidR="00972621">
        <w:rPr>
          <w:rFonts w:cstheme="minorHAnsi"/>
        </w:rPr>
        <w:t>.</w:t>
      </w:r>
    </w:p>
    <w:p w14:paraId="714679A4" w14:textId="77777777" w:rsidR="00D12E96" w:rsidRDefault="00D12E96" w:rsidP="00D12E96">
      <w:pPr>
        <w:rPr>
          <w:b/>
          <w:bCs/>
        </w:rPr>
      </w:pPr>
    </w:p>
    <w:p w14:paraId="37B57BBE" w14:textId="19BF88BF" w:rsidR="00D12E96" w:rsidRDefault="00D12E96" w:rsidP="00D12E96">
      <w:r>
        <w:t>Konkrétní očekávané výsledk</w:t>
      </w:r>
      <w:r w:rsidR="27F20A86">
        <w:t>y</w:t>
      </w:r>
      <w:r>
        <w:t xml:space="preserve"> zmíněných cílů jsou podrobněji rozpracovány v Technické příloze ZZ.</w:t>
      </w:r>
      <w:r w:rsidR="00940459">
        <w:t xml:space="preserve"> Pro očekávané výsledky byly dále stanoveny kvantifikovatelné indikátory, jako jsou Počet nově pořízeného vybavení, Počet vytvořených informačních materiálů</w:t>
      </w:r>
      <w:r w:rsidR="7D9C3845">
        <w:t xml:space="preserve"> -</w:t>
      </w:r>
      <w:r w:rsidR="00940459">
        <w:t xml:space="preserve"> viz Technická příloha.</w:t>
      </w:r>
    </w:p>
    <w:p w14:paraId="485908E8" w14:textId="63EDB817" w:rsidR="00D12E96" w:rsidRDefault="00D12E96" w:rsidP="00D12E96">
      <w:r>
        <w:t>Cíle TP jsou vyhodnocovány skrze monitoring finančního i věcného pokroku, který se realizuje prostřednictvím Výročních zpráv, v rámci kterých dochází k jejich kvantifikaci. Nicméně, nejsou implementovány takové procesy, které by byly nad rámec základního monitoringu. Jde tedy spíše o</w:t>
      </w:r>
      <w:r w:rsidR="00A839C5">
        <w:t> </w:t>
      </w:r>
      <w:r>
        <w:t>formální záležitost, která se týká bezprostřední zkušenosti pracovníků TP</w:t>
      </w:r>
      <w:r w:rsidRPr="00B81FD8">
        <w:t xml:space="preserve"> </w:t>
      </w:r>
      <w:r>
        <w:t xml:space="preserve">nebo garantů jednotlivých </w:t>
      </w:r>
      <w:r>
        <w:lastRenderedPageBreak/>
        <w:t>programů OP PIK. Další problematikou je to, že dle pracovníků nemá monitorovací systém TP kapacitu poskytovat relevantní informace.</w:t>
      </w:r>
    </w:p>
    <w:p w14:paraId="1AB780CE" w14:textId="197C5FC8" w:rsidR="00D12E96" w:rsidRDefault="00D12E96" w:rsidP="00D12E96">
      <w:r>
        <w:t>Dále je vnímána absence zpětné vazby hodnocení efektivnosti TP, což potvrzují nejen rozhovory s pracovníky, ale i např. finanční plánování TP, jak ukázala EO 5, kdy pro alokaci na PO 2019</w:t>
      </w:r>
      <w:r w:rsidR="00AB3493">
        <w:t>–</w:t>
      </w:r>
      <w:r>
        <w:t>2021 nebyla zohledněna zkušenost s předchozím PO, tedy nedošlo k výraznému snížení alokace v důsledku nízkého čerpání finančních prostředků v předchozím období. Například v případě publicity TP, která v předchozím PO dosáhla čerpání pouze 9 %, nedošlo k úměrnému snížení alokace.</w:t>
      </w:r>
    </w:p>
    <w:p w14:paraId="0CD50E1F" w14:textId="69EDF269" w:rsidR="00D12E96" w:rsidRDefault="00940459" w:rsidP="00D12E96">
      <w:r>
        <w:t>Jinými slovy, prozatím nedochází k systematické reflexi dosavadní implementace</w:t>
      </w:r>
      <w:r w:rsidR="11551A76">
        <w:t>.</w:t>
      </w:r>
      <w:r>
        <w:t xml:space="preserve"> </w:t>
      </w:r>
      <w:r w:rsidR="0B81E0A9">
        <w:t>Ř</w:t>
      </w:r>
      <w:r>
        <w:t>ízení TP má spíše operativní charakter, který je přizpůsobován aktuálním potřebám. Dlouhodobě má monitoring charakter pouhé evidence jednotlivých výstupů.</w:t>
      </w:r>
    </w:p>
    <w:p w14:paraId="648B5FFA" w14:textId="77777777" w:rsidR="00940459" w:rsidRDefault="00940459" w:rsidP="00D12E96"/>
    <w:p w14:paraId="51EDD3CF" w14:textId="77777777" w:rsidR="00060AF4" w:rsidRDefault="00D12E96" w:rsidP="00D12E96">
      <w:pPr>
        <w:rPr>
          <w:b/>
          <w:bCs/>
        </w:rPr>
      </w:pPr>
      <w:r>
        <w:t>V důsledku rozsáhlého šetření bylo detailní vyhodnocení této EO přesunuto do Technické přílohy.</w:t>
      </w:r>
    </w:p>
    <w:p w14:paraId="2BE38BCF" w14:textId="77777777" w:rsidR="007C2F16" w:rsidRPr="00A03B80" w:rsidRDefault="007C2F16" w:rsidP="007C2F16">
      <w:pPr>
        <w:pStyle w:val="Nadpis2"/>
        <w:ind w:left="578"/>
      </w:pPr>
      <w:bookmarkStart w:id="68" w:name="_Toc48075697"/>
      <w:r w:rsidRPr="001E314F">
        <w:lastRenderedPageBreak/>
        <w:t xml:space="preserve">EO </w:t>
      </w:r>
      <w:r>
        <w:t>8</w:t>
      </w:r>
      <w:r w:rsidRPr="001E314F">
        <w:t xml:space="preserve">: </w:t>
      </w:r>
      <w:r w:rsidRPr="007C2F16">
        <w:t xml:space="preserve">Je sledování přínosů TP prostřednictvím indikátorové soustavy vhodným způsobem měření dosahovaných výsledků? </w:t>
      </w:r>
      <w:r>
        <w:t>(…)</w:t>
      </w:r>
      <w:bookmarkEnd w:id="68"/>
    </w:p>
    <w:p w14:paraId="53775558" w14:textId="77777777" w:rsidR="007C2F16" w:rsidRDefault="007C2F16" w:rsidP="007C2F16">
      <w:pPr>
        <w:pStyle w:val="Nadpis3"/>
      </w:pPr>
      <w:bookmarkStart w:id="69" w:name="_Toc48075698"/>
      <w:r>
        <w:t>Úkol</w:t>
      </w:r>
      <w:bookmarkEnd w:id="69"/>
    </w:p>
    <w:p w14:paraId="2412064F" w14:textId="77777777" w:rsidR="007C2F16" w:rsidRDefault="007C2F16" w:rsidP="007C2F16">
      <w:pPr>
        <w:pStyle w:val="Odstavecseseznamem"/>
        <w:ind w:left="0"/>
      </w:pPr>
      <w:r>
        <w:t>Zhodnotit relevanci indikátorů ve vztahu k realizovaným aktivitám a cílům TP, analyzovat jejich využitelnost pro sledování plnění TP, vyhodnotit nastavení výchozích a cílových hodnot.</w:t>
      </w:r>
    </w:p>
    <w:p w14:paraId="13B3ABE9" w14:textId="77777777" w:rsidR="00AB3493" w:rsidRDefault="00AB3493" w:rsidP="007C2F16">
      <w:pPr>
        <w:pStyle w:val="Odstavecseseznamem"/>
        <w:ind w:left="0"/>
      </w:pPr>
    </w:p>
    <w:p w14:paraId="6288C968" w14:textId="77777777" w:rsidR="007C2F16" w:rsidRDefault="007C2F16" w:rsidP="007C2F16">
      <w:pPr>
        <w:pStyle w:val="Nadpis3"/>
      </w:pPr>
      <w:bookmarkStart w:id="70" w:name="_Toc48075699"/>
      <w:r>
        <w:t>Východiska</w:t>
      </w:r>
      <w:bookmarkEnd w:id="70"/>
    </w:p>
    <w:p w14:paraId="34A38A47" w14:textId="6879A778" w:rsidR="007C2F16" w:rsidRDefault="00FD7279" w:rsidP="007C2F16">
      <w:r>
        <w:t xml:space="preserve">EO bezprostředně navazuje na předchozí EO a podrobně analyzuje vztah mezi stanovenými cíli </w:t>
      </w:r>
      <w:r w:rsidR="002404A9">
        <w:br/>
      </w:r>
      <w:r>
        <w:t>a jejich kvantifikacemi. Indikátorová soustava by měla „uživateli“ OP poskytnout okamžitou informaci o tom, jak postupuje implementace TP ve vtahu k cílům formulovaný</w:t>
      </w:r>
      <w:r w:rsidR="504805C2">
        <w:t>ch</w:t>
      </w:r>
      <w:r>
        <w:t xml:space="preserve"> v programu. Evaluační otázka se tedy zaměřuje na to, zda indikátorová soustava tuto funkci plní, případně do jaké míry a s jakými deficity.</w:t>
      </w:r>
    </w:p>
    <w:p w14:paraId="6ED6CA9B" w14:textId="77777777" w:rsidR="00AB3493" w:rsidRDefault="00AB3493" w:rsidP="007C2F16"/>
    <w:p w14:paraId="00FC8410" w14:textId="77777777" w:rsidR="007C2F16" w:rsidRDefault="007C2F16" w:rsidP="007C2F16">
      <w:pPr>
        <w:pStyle w:val="Nadpis3"/>
      </w:pPr>
      <w:bookmarkStart w:id="71" w:name="_Toc48075700"/>
      <w:r>
        <w:t>Zjištění v návaznosti na EO</w:t>
      </w:r>
      <w:bookmarkEnd w:id="71"/>
      <w:r>
        <w:t xml:space="preserve"> </w:t>
      </w:r>
    </w:p>
    <w:tbl>
      <w:tblPr>
        <w:tblStyle w:val="Tabulkaseznamu3zvraznn12"/>
        <w:tblW w:w="5000" w:type="pct"/>
        <w:tblLook w:val="00A0" w:firstRow="1" w:lastRow="0" w:firstColumn="1" w:lastColumn="0" w:noHBand="0" w:noVBand="0"/>
      </w:tblPr>
      <w:tblGrid>
        <w:gridCol w:w="2784"/>
        <w:gridCol w:w="6278"/>
      </w:tblGrid>
      <w:tr w:rsidR="007C2F16" w:rsidRPr="001E314F" w14:paraId="24A5AAC3" w14:textId="77777777" w:rsidTr="6529C5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6" w:type="pct"/>
            <w:tcBorders>
              <w:top w:val="single" w:sz="4" w:space="0" w:color="0D3B5E" w:themeColor="accent1"/>
              <w:left w:val="single" w:sz="4" w:space="0" w:color="0D3B5E" w:themeColor="accent1"/>
              <w:bottom w:val="single" w:sz="4" w:space="0" w:color="FFFFFF" w:themeColor="background1"/>
            </w:tcBorders>
            <w:vAlign w:val="center"/>
            <w:hideMark/>
          </w:tcPr>
          <w:p w14:paraId="72630B1D" w14:textId="77777777" w:rsidR="007C2F16" w:rsidRPr="001E314F" w:rsidRDefault="007C2F16" w:rsidP="004766F2">
            <w:pPr>
              <w:widowControl w:val="0"/>
              <w:suppressAutoHyphens/>
              <w:spacing w:before="60" w:after="60"/>
              <w:jc w:val="left"/>
              <w:rPr>
                <w:rFonts w:cstheme="minorHAnsi"/>
                <w:color w:val="auto"/>
              </w:rPr>
            </w:pPr>
            <w:r w:rsidRPr="001E314F">
              <w:rPr>
                <w:rFonts w:cstheme="minorHAnsi"/>
                <w:color w:val="auto"/>
              </w:rPr>
              <w:t>Evaluační otázka</w:t>
            </w:r>
          </w:p>
        </w:tc>
        <w:tc>
          <w:tcPr>
            <w:cnfStyle w:val="000010000000" w:firstRow="0" w:lastRow="0" w:firstColumn="0" w:lastColumn="0" w:oddVBand="1" w:evenVBand="0" w:oddHBand="0" w:evenHBand="0" w:firstRowFirstColumn="0" w:firstRowLastColumn="0" w:lastRowFirstColumn="0" w:lastRowLastColumn="0"/>
            <w:tcW w:w="3464" w:type="pct"/>
            <w:tcBorders>
              <w:top w:val="single" w:sz="4" w:space="0" w:color="0D3B5E" w:themeColor="accent1"/>
              <w:bottom w:val="nil"/>
            </w:tcBorders>
            <w:shd w:val="clear" w:color="auto" w:fill="auto"/>
            <w:vAlign w:val="center"/>
          </w:tcPr>
          <w:p w14:paraId="5CAE454E" w14:textId="77777777" w:rsidR="007C2F16" w:rsidRPr="001E314F" w:rsidRDefault="007C2F16" w:rsidP="004766F2">
            <w:pPr>
              <w:widowControl w:val="0"/>
              <w:suppressAutoHyphens/>
              <w:spacing w:before="60" w:after="60"/>
              <w:jc w:val="left"/>
              <w:rPr>
                <w:rFonts w:cstheme="minorHAnsi"/>
                <w:color w:val="auto"/>
              </w:rPr>
            </w:pPr>
            <w:r w:rsidRPr="007C2F16">
              <w:rPr>
                <w:rFonts w:cstheme="minorHAnsi"/>
                <w:color w:val="auto"/>
              </w:rPr>
              <w:t>Je sledování přínosů TP prostřednictvím indikátorové soustavy vhodným způsobem měření dosahovaných výsledků? Byly vhodně zvoleny indikátory technické pomoci pro účely monitorování? Pokrývají zvolené indikátory všechny aktivity TP? Byly vhodně nastaveny cílové hodnoty indikátorů, resp. výchozí hodnoty u výsledkových indikátorů?</w:t>
            </w:r>
          </w:p>
        </w:tc>
      </w:tr>
      <w:tr w:rsidR="007C2F16" w:rsidRPr="00A03B80" w14:paraId="1EBC95A9" w14:textId="77777777" w:rsidTr="6529C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0294C420" w14:textId="77777777" w:rsidR="007C2F16" w:rsidRPr="0079623E" w:rsidRDefault="007C2F16" w:rsidP="004766F2">
            <w:pPr>
              <w:widowControl w:val="0"/>
              <w:suppressAutoHyphens/>
              <w:spacing w:before="60" w:after="60"/>
              <w:jc w:val="left"/>
              <w:rPr>
                <w:rFonts w:cstheme="minorHAnsi"/>
              </w:rPr>
            </w:pPr>
            <w:r>
              <w:rPr>
                <w:rFonts w:cstheme="minorHAnsi"/>
              </w:rPr>
              <w:t>Zhodnocení</w:t>
            </w:r>
          </w:p>
        </w:tc>
        <w:tc>
          <w:tcPr>
            <w:cnfStyle w:val="000010000000" w:firstRow="0" w:lastRow="0" w:firstColumn="0" w:lastColumn="0" w:oddVBand="1" w:evenVBand="0" w:oddHBand="0" w:evenHBand="0" w:firstRowFirstColumn="0" w:firstRowLastColumn="0" w:lastRowFirstColumn="0" w:lastRowLastColumn="0"/>
            <w:tcW w:w="3464" w:type="pct"/>
            <w:vAlign w:val="center"/>
            <w:hideMark/>
          </w:tcPr>
          <w:p w14:paraId="2034A577" w14:textId="77777777" w:rsidR="007C2F16" w:rsidRPr="00A03B80" w:rsidRDefault="00C51325" w:rsidP="004766F2">
            <w:pPr>
              <w:widowControl w:val="0"/>
              <w:suppressAutoHyphens/>
              <w:spacing w:before="60" w:after="60"/>
              <w:jc w:val="left"/>
              <w:rPr>
                <w:rFonts w:cstheme="minorHAnsi"/>
              </w:rPr>
            </w:pPr>
            <w:r>
              <w:rPr>
                <w:rFonts w:cstheme="minorHAnsi"/>
              </w:rPr>
              <w:t>Spíše ne</w:t>
            </w:r>
          </w:p>
        </w:tc>
      </w:tr>
      <w:tr w:rsidR="007C2F16" w:rsidRPr="00A03B80" w14:paraId="07C1DC34" w14:textId="77777777" w:rsidTr="6529C592">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43C62D31" w14:textId="77777777" w:rsidR="007C2F16" w:rsidRPr="00A03B80" w:rsidRDefault="007C2F16" w:rsidP="004766F2">
            <w:pPr>
              <w:widowControl w:val="0"/>
              <w:suppressAutoHyphens/>
              <w:spacing w:before="60" w:after="60"/>
              <w:jc w:val="left"/>
              <w:rPr>
                <w:rFonts w:cstheme="minorHAnsi"/>
              </w:rPr>
            </w:pPr>
            <w:r w:rsidRPr="00A03B80">
              <w:rPr>
                <w:rFonts w:cstheme="minorHAnsi"/>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24C07E81" w14:textId="77777777" w:rsidR="007C2F16" w:rsidRPr="00A03B80" w:rsidRDefault="00C51325" w:rsidP="004766F2">
            <w:pPr>
              <w:widowControl w:val="0"/>
              <w:suppressAutoHyphens/>
              <w:spacing w:before="60" w:after="60"/>
              <w:jc w:val="left"/>
              <w:rPr>
                <w:rFonts w:cstheme="minorHAnsi"/>
              </w:rPr>
            </w:pPr>
            <w:r>
              <w:rPr>
                <w:rFonts w:cstheme="minorHAnsi"/>
              </w:rPr>
              <w:t xml:space="preserve">Monitorovací indikátory byly nastaveny výběrem z Národního číselníku indikátorů, a to v obdobném nebo menším rozsahu </w:t>
            </w:r>
            <w:r w:rsidR="002404A9">
              <w:rPr>
                <w:rFonts w:cstheme="minorHAnsi"/>
              </w:rPr>
              <w:br/>
            </w:r>
            <w:r>
              <w:rPr>
                <w:rFonts w:cstheme="minorHAnsi"/>
              </w:rPr>
              <w:t>ve srovnání s jinými operačními programy. U SC 5.1 zvolený indikátor výsledku částečně pokrývá formulovaný specifický cíl, ovšem nikoliv dostatečně</w:t>
            </w:r>
            <w:r w:rsidR="0086703E">
              <w:rPr>
                <w:rFonts w:cstheme="minorHAnsi"/>
              </w:rPr>
              <w:t xml:space="preserve"> </w:t>
            </w:r>
            <w:r w:rsidR="008446DC">
              <w:rPr>
                <w:rFonts w:cstheme="minorHAnsi"/>
              </w:rPr>
              <w:t>–</w:t>
            </w:r>
            <w:r w:rsidR="0086703E">
              <w:rPr>
                <w:rFonts w:cstheme="minorHAnsi"/>
              </w:rPr>
              <w:t xml:space="preserve"> </w:t>
            </w:r>
            <w:r>
              <w:rPr>
                <w:rFonts w:cstheme="minorHAnsi"/>
              </w:rPr>
              <w:t xml:space="preserve">stabilizace zaměstnanců je spíše nutnou podmínkou, než projevem efektivního řízení a administrace OP. V případě SC 5.2 je vazba mezi přiřazeným indikátorem výsledku značně nepřímá </w:t>
            </w:r>
            <w:r w:rsidR="002404A9">
              <w:rPr>
                <w:rFonts w:cstheme="minorHAnsi"/>
              </w:rPr>
              <w:br/>
            </w:r>
            <w:r>
              <w:rPr>
                <w:rFonts w:cstheme="minorHAnsi"/>
              </w:rPr>
              <w:t xml:space="preserve">a (částečně) monitoruje zajištění informovanosti a absorpční kapacity programu, nikoliv však dostatečné publicity. Na úrovni očekávaných výsledků lze většinu formulovaných výsledků spojit s některým z indikátorů výstupu, ty ale zachycují spíše informaci o tom, zda jsou implementovány aktivity, které by měly vést k dosahování výsledků. Obecně tak vykazování věcného pokroku prostřednictvím zvolených monitorovacích indikátorů není dostatečné pro komplexní zachycení přínosů TP ve vztahu </w:t>
            </w:r>
            <w:r>
              <w:rPr>
                <w:rFonts w:cstheme="minorHAnsi"/>
              </w:rPr>
              <w:lastRenderedPageBreak/>
              <w:t xml:space="preserve">k formulovaným cílům a mělo by být doplněno dalšími analýzami. Cílové hodnoty byly stanoveny na základě zkušenosti z předchozího programovacího období a aktuální alokace OP a u </w:t>
            </w:r>
            <w:r w:rsidR="00BB0CC9">
              <w:rPr>
                <w:rFonts w:cstheme="minorHAnsi"/>
              </w:rPr>
              <w:t>části indikátorů nebyly nastaveny adekvátně. U dvou (interních) indikátorů výstupu tak došlo k revizi cílových hodnot tak, aby odpovídaly realitě implementace TP a jejímu očekávanému pokroku. Na úrovni indikátorů výsledku se prozatím jeví jako spíše nepravděpodobné dosažení cílové hodnoty v případě indikátoru stabilizace zaměstnanců implementační struktury.</w:t>
            </w:r>
          </w:p>
        </w:tc>
      </w:tr>
      <w:tr w:rsidR="00D604B7" w:rsidRPr="00A03B80" w14:paraId="582E67FD" w14:textId="77777777" w:rsidTr="6529C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3329795A" w14:textId="77777777" w:rsidR="00D604B7" w:rsidRPr="00A03B80" w:rsidRDefault="00D604B7" w:rsidP="00D604B7">
            <w:pPr>
              <w:widowControl w:val="0"/>
              <w:suppressAutoHyphens/>
              <w:spacing w:before="60" w:after="60"/>
              <w:jc w:val="left"/>
              <w:rPr>
                <w:rFonts w:cstheme="minorHAnsi"/>
              </w:rPr>
            </w:pPr>
            <w:r w:rsidRPr="00A03B80">
              <w:rPr>
                <w:rFonts w:cstheme="minorHAnsi"/>
              </w:rPr>
              <w:t xml:space="preserve">Doporučení pro aktuální </w:t>
            </w:r>
            <w:r w:rsidR="0032179B">
              <w:rPr>
                <w:rFonts w:cstheme="minorHAnsi"/>
              </w:rPr>
              <w:t>PO</w:t>
            </w:r>
          </w:p>
        </w:tc>
        <w:tc>
          <w:tcPr>
            <w:cnfStyle w:val="000010000000" w:firstRow="0" w:lastRow="0" w:firstColumn="0" w:lastColumn="0" w:oddVBand="1" w:evenVBand="0" w:oddHBand="0" w:evenHBand="0" w:firstRowFirstColumn="0" w:firstRowLastColumn="0" w:lastRowFirstColumn="0" w:lastRowLastColumn="0"/>
            <w:tcW w:w="3464" w:type="pct"/>
          </w:tcPr>
          <w:p w14:paraId="59214FF4" w14:textId="77777777" w:rsidR="00D604B7" w:rsidRPr="00BB0CC9" w:rsidRDefault="2B5A4FE8" w:rsidP="6529C592">
            <w:pPr>
              <w:pStyle w:val="Odstavecseseznamem"/>
              <w:widowControl w:val="0"/>
              <w:numPr>
                <w:ilvl w:val="0"/>
                <w:numId w:val="15"/>
              </w:numPr>
              <w:suppressAutoHyphens/>
              <w:spacing w:before="60" w:after="60"/>
              <w:ind w:left="508"/>
              <w:jc w:val="left"/>
            </w:pPr>
            <w:r w:rsidRPr="6529C592">
              <w:t>V rámci plánovaných dopadových evaluací zvýšit důraz také na vyhodnocení efektivity</w:t>
            </w:r>
            <w:r w:rsidR="00705AD9" w:rsidRPr="6529C592">
              <w:t>/</w:t>
            </w:r>
            <w:r w:rsidRPr="6529C592">
              <w:t>efektivnosti TP, vč. podrobné analýz</w:t>
            </w:r>
            <w:r w:rsidR="001C5FC2" w:rsidRPr="6529C592">
              <w:t>y</w:t>
            </w:r>
            <w:r w:rsidRPr="6529C592">
              <w:t xml:space="preserve"> důvodů odchylek od plánu implementace TP a jejich dopadů </w:t>
            </w:r>
            <w:r w:rsidR="002404A9">
              <w:br/>
            </w:r>
            <w:r w:rsidRPr="6529C592">
              <w:t>na efektivitu a efektivnost</w:t>
            </w:r>
            <w:r w:rsidR="6A2030CE" w:rsidRPr="6529C592">
              <w:t xml:space="preserve"> </w:t>
            </w:r>
            <w:r w:rsidR="008446DC" w:rsidRPr="6529C592">
              <w:t>–</w:t>
            </w:r>
            <w:r w:rsidR="6A2030CE" w:rsidRPr="6529C592">
              <w:t xml:space="preserve"> </w:t>
            </w:r>
            <w:r w:rsidRPr="6529C592">
              <w:t>s využitím dat o trendech doby trvání klíčových procesů, výsledcích realizovaných externích kontrol a sběru primárních dat od žadatelů</w:t>
            </w:r>
            <w:r w:rsidR="00705AD9" w:rsidRPr="6529C592">
              <w:t>/</w:t>
            </w:r>
            <w:r w:rsidRPr="6529C592">
              <w:t xml:space="preserve">příjemců </w:t>
            </w:r>
            <w:r w:rsidR="002404A9">
              <w:br/>
            </w:r>
            <w:r w:rsidRPr="6529C592">
              <w:t>i zaměstnanců ŘO, podrobněji viz analýza EO 8. Alternativně zařadit do evaluačního plánu zpracování</w:t>
            </w:r>
            <w:r w:rsidR="00E7783A" w:rsidRPr="6529C592">
              <w:t xml:space="preserve"> </w:t>
            </w:r>
            <w:r w:rsidRPr="6529C592">
              <w:t>tematické ad-hoc evaluace zaměřené na efektivitu, efektivnost a dopady TP.</w:t>
            </w:r>
          </w:p>
          <w:p w14:paraId="6E0530CF" w14:textId="1E1A9411" w:rsidR="003E4179" w:rsidRPr="00BB0CC9" w:rsidRDefault="35211A24" w:rsidP="6529C592">
            <w:pPr>
              <w:pStyle w:val="Odstavecseseznamem"/>
              <w:widowControl w:val="0"/>
              <w:numPr>
                <w:ilvl w:val="0"/>
                <w:numId w:val="15"/>
              </w:numPr>
              <w:suppressAutoHyphens/>
              <w:spacing w:before="60" w:after="60"/>
              <w:ind w:left="508"/>
              <w:jc w:val="left"/>
            </w:pPr>
            <w:r w:rsidRPr="6529C592">
              <w:t>Analyzovat využitelnost metodiky indikátorů NČI relevantních pro TP, které v </w:t>
            </w:r>
            <w:r w:rsidR="006D68B3" w:rsidRPr="6529C592">
              <w:t>OP PIK</w:t>
            </w:r>
            <w:r w:rsidRPr="6529C592">
              <w:t xml:space="preserve"> nebyly zavedeny (80110, 80120, 82110) pro vyhodnocení efektivnosti TP navržené v předchozím bodu</w:t>
            </w:r>
            <w:r w:rsidR="005E7D7C" w:rsidRPr="6529C592">
              <w:t>,</w:t>
            </w:r>
            <w:r w:rsidRPr="6529C592">
              <w:t xml:space="preserve"> pokud k takovému hodnocení bude přistoupeno.</w:t>
            </w:r>
          </w:p>
        </w:tc>
      </w:tr>
      <w:tr w:rsidR="00A16A79" w:rsidRPr="00A03B80" w14:paraId="2456EA52" w14:textId="77777777" w:rsidTr="6529C592">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tcPr>
          <w:p w14:paraId="0758393E" w14:textId="77777777" w:rsidR="00A16A79" w:rsidRPr="00A03B80" w:rsidRDefault="00A16A79" w:rsidP="00A16A79">
            <w:pPr>
              <w:widowControl w:val="0"/>
              <w:suppressAutoHyphens/>
              <w:spacing w:before="60" w:after="60"/>
              <w:jc w:val="left"/>
              <w:rPr>
                <w:rFonts w:cstheme="minorHAnsi"/>
              </w:rPr>
            </w:pPr>
            <w:r w:rsidRPr="00A03B80">
              <w:rPr>
                <w:rFonts w:cstheme="minorHAnsi"/>
              </w:rPr>
              <w:t xml:space="preserve">Doporučení pro </w:t>
            </w:r>
            <w:r w:rsidR="0032179B">
              <w:rPr>
                <w:rFonts w:cstheme="minorHAnsi"/>
              </w:rPr>
              <w:t>PO</w:t>
            </w:r>
            <w:r w:rsidRPr="00A03B80">
              <w:rPr>
                <w:rFonts w:cstheme="minorHAnsi"/>
              </w:rPr>
              <w:t xml:space="preserve"> 2021+</w:t>
            </w:r>
          </w:p>
        </w:tc>
        <w:tc>
          <w:tcPr>
            <w:cnfStyle w:val="000010000000" w:firstRow="0" w:lastRow="0" w:firstColumn="0" w:lastColumn="0" w:oddVBand="1" w:evenVBand="0" w:oddHBand="0" w:evenHBand="0" w:firstRowFirstColumn="0" w:firstRowLastColumn="0" w:lastRowFirstColumn="0" w:lastRowLastColumn="0"/>
            <w:tcW w:w="3464" w:type="pct"/>
          </w:tcPr>
          <w:p w14:paraId="5E98BB51" w14:textId="77777777" w:rsidR="00D35373" w:rsidRDefault="12A5E180" w:rsidP="00153E21">
            <w:pPr>
              <w:pStyle w:val="Odstavecseseznamem"/>
              <w:widowControl w:val="0"/>
              <w:numPr>
                <w:ilvl w:val="0"/>
                <w:numId w:val="15"/>
              </w:numPr>
              <w:suppressAutoHyphens/>
              <w:spacing w:before="60" w:after="60"/>
              <w:ind w:left="508"/>
              <w:jc w:val="left"/>
            </w:pPr>
            <w:r w:rsidRPr="6529C592">
              <w:t>Posílit procesy strategického plánování a průběžného vyhodnocování implementace TP ve vztahu k cílům</w:t>
            </w:r>
            <w:r w:rsidR="72BB15A9" w:rsidRPr="6529C592">
              <w:t xml:space="preserve"> </w:t>
            </w:r>
            <w:r w:rsidR="008446DC" w:rsidRPr="6529C592">
              <w:t>–</w:t>
            </w:r>
            <w:r w:rsidR="72BB15A9" w:rsidRPr="6529C592">
              <w:t xml:space="preserve"> </w:t>
            </w:r>
            <w:r w:rsidRPr="6529C592">
              <w:t>především prostřednictvím ad-hoc zpracovaného plánu hodnocení TP budoucího OP a systematizovaným sběrem dat pro toto hodnocení.</w:t>
            </w:r>
          </w:p>
        </w:tc>
      </w:tr>
    </w:tbl>
    <w:p w14:paraId="356801BD" w14:textId="77777777" w:rsidR="007C2F16" w:rsidRPr="00A03B80" w:rsidRDefault="007C2F16" w:rsidP="007C2F16">
      <w:pPr>
        <w:widowControl w:val="0"/>
        <w:suppressAutoHyphens/>
        <w:spacing w:before="60" w:after="60" w:line="240" w:lineRule="auto"/>
        <w:jc w:val="left"/>
        <w:rPr>
          <w:rFonts w:cstheme="minorHAnsi"/>
        </w:rPr>
      </w:pPr>
    </w:p>
    <w:p w14:paraId="7217811B" w14:textId="77777777" w:rsidR="00E77551" w:rsidRDefault="007C2F16" w:rsidP="00E77551">
      <w:pPr>
        <w:pStyle w:val="Nadpis3"/>
      </w:pPr>
      <w:bookmarkStart w:id="72" w:name="_Toc48075701"/>
      <w:r>
        <w:t>Doplňující informace k EO</w:t>
      </w:r>
      <w:bookmarkEnd w:id="72"/>
    </w:p>
    <w:p w14:paraId="0AC0D3A9" w14:textId="7CAF121C" w:rsidR="00E77551" w:rsidRDefault="00E77551" w:rsidP="00E77551">
      <w:r>
        <w:t>Ve srovnání s ostatními operačními programy je na TP stanoven přibližně průměrný počet indikátorů. Indikátory se nijak neodlišují od indikátorů určených pro ostatní operační programy. Výpis konkrétních indikátorů je uveden v Technické příloze ZZ.</w:t>
      </w:r>
    </w:p>
    <w:p w14:paraId="2284AEC6" w14:textId="77777777" w:rsidR="00E77551" w:rsidRDefault="00E77551" w:rsidP="00E77551">
      <w:r>
        <w:t xml:space="preserve">Pro </w:t>
      </w:r>
      <w:r w:rsidRPr="00C42030">
        <w:rPr>
          <w:u w:val="single"/>
        </w:rPr>
        <w:t>Specifick</w:t>
      </w:r>
      <w:r>
        <w:rPr>
          <w:u w:val="single"/>
        </w:rPr>
        <w:t xml:space="preserve">ý cíl 5.1: </w:t>
      </w:r>
      <w:r w:rsidRPr="00C42030">
        <w:rPr>
          <w:u w:val="single"/>
        </w:rPr>
        <w:t>Zajištění efektivního řízení a administrace operačního programu</w:t>
      </w:r>
      <w:r>
        <w:t xml:space="preserve"> byly stanoveny tyto indikátory:</w:t>
      </w:r>
    </w:p>
    <w:p w14:paraId="57319421" w14:textId="77777777" w:rsidR="00E77551" w:rsidRDefault="00E77551" w:rsidP="001D38FE">
      <w:pPr>
        <w:pStyle w:val="Odstavecseseznamem"/>
        <w:numPr>
          <w:ilvl w:val="0"/>
          <w:numId w:val="26"/>
        </w:numPr>
        <w:spacing w:after="160" w:line="259" w:lineRule="auto"/>
        <w:jc w:val="left"/>
      </w:pPr>
      <w:r w:rsidRPr="00C42030">
        <w:t>Míra</w:t>
      </w:r>
      <w:r>
        <w:t xml:space="preserve"> stabilizace zaměstnanců implementační struktury (v %)</w:t>
      </w:r>
      <w:r w:rsidR="002404A9">
        <w:t>.</w:t>
      </w:r>
    </w:p>
    <w:p w14:paraId="240CAAA7" w14:textId="77777777" w:rsidR="00E77551" w:rsidRDefault="00E77551" w:rsidP="001D38FE">
      <w:pPr>
        <w:pStyle w:val="Odstavecseseznamem"/>
        <w:numPr>
          <w:ilvl w:val="0"/>
          <w:numId w:val="26"/>
        </w:numPr>
      </w:pPr>
      <w:r>
        <w:t>Počet trvale zaměstnaných pracovníků implementační struktury (FTE)</w:t>
      </w:r>
      <w:r w:rsidR="002404A9">
        <w:t>.</w:t>
      </w:r>
    </w:p>
    <w:p w14:paraId="14FB9B64" w14:textId="77777777" w:rsidR="00E77551" w:rsidRDefault="00E77551" w:rsidP="00E77551"/>
    <w:p w14:paraId="13851330" w14:textId="33974325" w:rsidR="00E77551" w:rsidRDefault="19927120" w:rsidP="00E77551">
      <w:r>
        <w:t xml:space="preserve">Jak je z výše uvedeného patrné, kvantifikace tohoto cíle se orientuje primárně na personální kapacitu TP. Tyto indikátory mají ale spíše charakter podmínky pro efektivní fungování TP, neboť určují stabilitu personálního zajištění, tedy i její fluktuaci. Jedná se tedy spíše o proxy indikátor, který může určovat efektivitu v případě, že </w:t>
      </w:r>
      <w:r w:rsidR="75883FEC">
        <w:t xml:space="preserve">zaměstnanci </w:t>
      </w:r>
      <w:r>
        <w:t>jsou dominantn</w:t>
      </w:r>
      <w:r w:rsidR="002404A9">
        <w:t>í</w:t>
      </w:r>
      <w:r>
        <w:t xml:space="preserve"> pracovníci s dlouhodobým pracovním poměrem, a tedy i </w:t>
      </w:r>
      <w:r w:rsidR="45D0FCFA">
        <w:t xml:space="preserve">s </w:t>
      </w:r>
      <w:r>
        <w:t>adekvátní</w:t>
      </w:r>
      <w:r w:rsidR="429F0446">
        <w:t>mi</w:t>
      </w:r>
      <w:r>
        <w:t xml:space="preserve"> zkušenost</w:t>
      </w:r>
      <w:r w:rsidR="72D5D4E9">
        <w:t>mi</w:t>
      </w:r>
      <w:r>
        <w:t xml:space="preserve">. Není ovšem stanoven žádný monitorovací indikátor, který by </w:t>
      </w:r>
      <w:r>
        <w:lastRenderedPageBreak/>
        <w:t>efektivitu řízení a administrace kvantifikoval a měřil bezprostředně. Případná analýza efektivity administrace by mohla mít podobu dat, jako jsou:</w:t>
      </w:r>
    </w:p>
    <w:p w14:paraId="733DD354" w14:textId="4CF7BBC1" w:rsidR="00E77551" w:rsidRDefault="00E77551" w:rsidP="001D38FE">
      <w:pPr>
        <w:pStyle w:val="Odstavecseseznamem"/>
        <w:numPr>
          <w:ilvl w:val="0"/>
          <w:numId w:val="27"/>
        </w:numPr>
        <w:spacing w:after="160" w:line="259" w:lineRule="auto"/>
        <w:jc w:val="left"/>
      </w:pPr>
      <w:r>
        <w:t>Výsledky realizovaných externích kontrol (chybovost)</w:t>
      </w:r>
      <w:r w:rsidR="002404A9">
        <w:t>.</w:t>
      </w:r>
    </w:p>
    <w:p w14:paraId="25E134E1" w14:textId="77777777" w:rsidR="00E77551" w:rsidRDefault="00E77551" w:rsidP="001D38FE">
      <w:pPr>
        <w:pStyle w:val="Odstavecseseznamem"/>
        <w:numPr>
          <w:ilvl w:val="0"/>
          <w:numId w:val="27"/>
        </w:numPr>
      </w:pPr>
      <w:r>
        <w:t>Primární data ve vztahu k</w:t>
      </w:r>
      <w:r w:rsidR="002404A9">
        <w:t>e</w:t>
      </w:r>
      <w:r>
        <w:t> spokojenosti žadatelů/příjemců s řízením a administrací programu</w:t>
      </w:r>
      <w:r w:rsidR="002404A9">
        <w:t>.</w:t>
      </w:r>
    </w:p>
    <w:p w14:paraId="4BB65CDA" w14:textId="77777777" w:rsidR="00E77551" w:rsidRDefault="00E77551" w:rsidP="00E77551"/>
    <w:p w14:paraId="2E14EB1E" w14:textId="77777777" w:rsidR="00E77551" w:rsidRDefault="00E77551" w:rsidP="00E77551">
      <w:r w:rsidRPr="00E77551">
        <w:t xml:space="preserve">Pro </w:t>
      </w:r>
      <w:r>
        <w:rPr>
          <w:u w:val="single"/>
        </w:rPr>
        <w:t>S</w:t>
      </w:r>
      <w:r w:rsidRPr="00C42030">
        <w:rPr>
          <w:u w:val="single"/>
        </w:rPr>
        <w:t>pecifick</w:t>
      </w:r>
      <w:r>
        <w:rPr>
          <w:u w:val="single"/>
        </w:rPr>
        <w:t xml:space="preserve">ý cíl 5.2: </w:t>
      </w:r>
      <w:r w:rsidRPr="00733D52">
        <w:rPr>
          <w:u w:val="single"/>
        </w:rPr>
        <w:t>Zajištění informovanosti, publicity a absorpční kapacity operačního programu</w:t>
      </w:r>
      <w:r>
        <w:t xml:space="preserve"> byly formulovány následující indikátory:</w:t>
      </w:r>
    </w:p>
    <w:p w14:paraId="738CA228" w14:textId="77777777" w:rsidR="00E77551" w:rsidRDefault="00E77551" w:rsidP="001D38FE">
      <w:pPr>
        <w:pStyle w:val="Odstavecseseznamem"/>
        <w:numPr>
          <w:ilvl w:val="0"/>
          <w:numId w:val="28"/>
        </w:numPr>
        <w:spacing w:after="160" w:line="259" w:lineRule="auto"/>
        <w:jc w:val="left"/>
      </w:pPr>
      <w:r>
        <w:t>Míra úspěšnosti projektových žádostí (v %) – hlavní indikátor</w:t>
      </w:r>
      <w:r w:rsidR="00A42619">
        <w:t>.</w:t>
      </w:r>
    </w:p>
    <w:p w14:paraId="7535C493" w14:textId="56EAC8BB" w:rsidR="00E77551" w:rsidRDefault="00E77551" w:rsidP="001D38FE">
      <w:pPr>
        <w:pStyle w:val="Odstavecseseznamem"/>
        <w:numPr>
          <w:ilvl w:val="0"/>
          <w:numId w:val="28"/>
        </w:numPr>
      </w:pPr>
      <w:r>
        <w:t>Míra čerpání prostředků programu (v %) – interní indikátor</w:t>
      </w:r>
      <w:r w:rsidR="00A42619">
        <w:t>.</w:t>
      </w:r>
    </w:p>
    <w:p w14:paraId="2AC338E9" w14:textId="77777777" w:rsidR="00E77551" w:rsidRDefault="00E77551" w:rsidP="00E77551"/>
    <w:p w14:paraId="1E6AFFB7" w14:textId="5A5DF796" w:rsidR="00E77551" w:rsidRDefault="00E77551" w:rsidP="00E77551">
      <w:r>
        <w:t>Zmíněné indikátory adekvátně kvantifikují především část cíle zajištění informovanosti a absorpční kapacity programu</w:t>
      </w:r>
      <w:r w:rsidR="21B1B938">
        <w:t>.</w:t>
      </w:r>
      <w:r>
        <w:t xml:space="preserve"> </w:t>
      </w:r>
      <w:r w:rsidR="4DF03D96">
        <w:t>V</w:t>
      </w:r>
      <w:r>
        <w:t xml:space="preserve">ychází se z předpokladu, že žádosti budou předkládány v dostatečné kvalitě </w:t>
      </w:r>
      <w:r w:rsidR="00A42619">
        <w:br/>
      </w:r>
      <w:r>
        <w:t xml:space="preserve">a nebudou tak vyřazovány v prvním kole hodnocení. Nicméně, oblast publicity tyto indikátory nijak nereflektují. </w:t>
      </w:r>
      <w:r w:rsidR="008D17EB">
        <w:t>Absorpční kapacita sice může záviset na publicitě programu, ale nejedná se o jedinou podmínku. Nízká míra zaměření na publicitu je patrná i z toho, že indikátory 80110 a 80120, které se na publicitu zaměřují, nejsou implementovány do značné části operačních programů.</w:t>
      </w:r>
    </w:p>
    <w:p w14:paraId="09E0C462" w14:textId="77777777" w:rsidR="001423DB" w:rsidRDefault="001C5FC2" w:rsidP="001C5FC2">
      <w:r>
        <w:t>Nastavení indikátorů vychází z předchozího PO, jedná se tedy o spíše neadekvátní nastavení indikátorů. Indikátory jsou následně operativně upravovány, aby odpovídaly realitě implementace.</w:t>
      </w:r>
    </w:p>
    <w:p w14:paraId="0EDAA039" w14:textId="77777777" w:rsidR="001C5FC2" w:rsidRDefault="001C5FC2" w:rsidP="001C5FC2"/>
    <w:p w14:paraId="74415C28" w14:textId="77777777" w:rsidR="001423DB" w:rsidRPr="00E77551" w:rsidRDefault="001423DB" w:rsidP="00E77551">
      <w:r>
        <w:t>V důsledku rozsáhlého šetření bylo detailní vyhodnocení této EO přesunuto do Technické přílohy.</w:t>
      </w:r>
    </w:p>
    <w:p w14:paraId="0A79663E" w14:textId="77777777" w:rsidR="000038EA" w:rsidRPr="00A03B80" w:rsidRDefault="000038EA" w:rsidP="000038EA">
      <w:pPr>
        <w:pStyle w:val="Nadpis2"/>
        <w:ind w:left="578"/>
      </w:pPr>
      <w:bookmarkStart w:id="73" w:name="_Toc48075702"/>
      <w:r w:rsidRPr="001E314F">
        <w:lastRenderedPageBreak/>
        <w:t xml:space="preserve">EO </w:t>
      </w:r>
      <w:r w:rsidR="004766F2">
        <w:t>9</w:t>
      </w:r>
      <w:r w:rsidRPr="001E314F">
        <w:t xml:space="preserve">: </w:t>
      </w:r>
      <w:r w:rsidR="004766F2">
        <w:t>Byla výše finančních limitů pro projekty TP nastavena adekvátně? Proběhlo hodnocení a výběr projektů transparentním způsobem?</w:t>
      </w:r>
      <w:bookmarkEnd w:id="73"/>
    </w:p>
    <w:p w14:paraId="6E5407CD" w14:textId="77777777" w:rsidR="000038EA" w:rsidRDefault="000038EA" w:rsidP="000038EA">
      <w:pPr>
        <w:pStyle w:val="Nadpis3"/>
      </w:pPr>
      <w:bookmarkStart w:id="74" w:name="_Toc48075703"/>
      <w:r>
        <w:t>Úkol</w:t>
      </w:r>
      <w:bookmarkEnd w:id="74"/>
    </w:p>
    <w:p w14:paraId="28BC34EA" w14:textId="3BEF1CDA" w:rsidR="004766F2" w:rsidRDefault="004766F2" w:rsidP="004766F2">
      <w:pPr>
        <w:rPr>
          <w:rFonts w:cstheme="minorHAnsi"/>
        </w:rPr>
      </w:pPr>
      <w:r>
        <w:t xml:space="preserve">Identifikovat </w:t>
      </w:r>
      <w:r>
        <w:rPr>
          <w:rFonts w:cstheme="minorHAnsi"/>
        </w:rPr>
        <w:t xml:space="preserve">finanční limity </w:t>
      </w:r>
      <w:r w:rsidR="00EF6D1E">
        <w:rPr>
          <w:rFonts w:cstheme="minorHAnsi"/>
        </w:rPr>
        <w:t>IP</w:t>
      </w:r>
      <w:r>
        <w:rPr>
          <w:rFonts w:cstheme="minorHAnsi"/>
        </w:rPr>
        <w:t xml:space="preserve"> TP a zhodnotit způsob jejich nastavení. Analyzovat proces hodnocení </w:t>
      </w:r>
      <w:r w:rsidR="00EF6D1E">
        <w:rPr>
          <w:rFonts w:cstheme="minorHAnsi"/>
        </w:rPr>
        <w:t>IP</w:t>
      </w:r>
      <w:r>
        <w:rPr>
          <w:rFonts w:cstheme="minorHAnsi"/>
        </w:rPr>
        <w:t xml:space="preserve"> a posoudit, zda byl tento proces transparentní a odpovídal stanoveným metodickým postup</w:t>
      </w:r>
      <w:r w:rsidR="00A42619">
        <w:rPr>
          <w:rFonts w:cstheme="minorHAnsi"/>
        </w:rPr>
        <w:t>ům</w:t>
      </w:r>
      <w:r>
        <w:rPr>
          <w:rFonts w:cstheme="minorHAnsi"/>
        </w:rPr>
        <w:t>.</w:t>
      </w:r>
    </w:p>
    <w:p w14:paraId="059D7A46" w14:textId="77777777" w:rsidR="00AB3493" w:rsidRDefault="00AB3493" w:rsidP="004766F2"/>
    <w:p w14:paraId="5746CF25" w14:textId="77777777" w:rsidR="000038EA" w:rsidRDefault="000038EA" w:rsidP="000038EA">
      <w:pPr>
        <w:pStyle w:val="Nadpis3"/>
      </w:pPr>
      <w:bookmarkStart w:id="75" w:name="_Toc48075704"/>
      <w:r>
        <w:t>Východiska</w:t>
      </w:r>
      <w:bookmarkEnd w:id="75"/>
    </w:p>
    <w:p w14:paraId="5285ABFC" w14:textId="77777777" w:rsidR="004766F2" w:rsidRDefault="004766F2" w:rsidP="004766F2">
      <w:r>
        <w:t xml:space="preserve">Hlavním podkladem, ze kterého vyhodnocení této evaluační otázky vychází, je projektová dokumentace </w:t>
      </w:r>
      <w:r w:rsidR="00EF6D1E">
        <w:t>IP</w:t>
      </w:r>
      <w:r>
        <w:t xml:space="preserve"> TP realizovaných ŘO a ZS. Konkrétně se jedná o žádosti o podporu a také závěrečné zprávy o realizaci IP. Podkladem pro hodnocení IP je průběžná výzva k předkládání žádostí o podporu vypsaná v roce 2016 a z ní vyplývající kritéria pro hodnocení </w:t>
      </w:r>
      <w:r w:rsidR="00EF6D1E">
        <w:t>IP</w:t>
      </w:r>
      <w:r>
        <w:t xml:space="preserve">. </w:t>
      </w:r>
    </w:p>
    <w:p w14:paraId="6D23D1D0" w14:textId="77777777" w:rsidR="004766F2" w:rsidRDefault="004766F2" w:rsidP="004766F2">
      <w:r>
        <w:t xml:space="preserve">Upřesňující informace byly získány prostřednictvím řízených rozhovorů s příjemci </w:t>
      </w:r>
      <w:r w:rsidR="00EF6D1E">
        <w:t>IP</w:t>
      </w:r>
      <w:r>
        <w:t xml:space="preserve"> (PIP) na ŘO a ZS </w:t>
      </w:r>
      <w:r w:rsidR="00A42619">
        <w:br/>
      </w:r>
      <w:r>
        <w:t xml:space="preserve">a referentem poskytovatele dotace </w:t>
      </w:r>
      <w:r w:rsidR="00EF6D1E">
        <w:t>IP</w:t>
      </w:r>
      <w:r>
        <w:t xml:space="preserve"> (RPDIP).</w:t>
      </w:r>
    </w:p>
    <w:p w14:paraId="12350EA7" w14:textId="77777777" w:rsidR="000038EA" w:rsidRDefault="000038EA" w:rsidP="000038EA"/>
    <w:p w14:paraId="187FDA56" w14:textId="77777777" w:rsidR="000038EA" w:rsidRDefault="000038EA" w:rsidP="000038EA">
      <w:pPr>
        <w:pStyle w:val="Nadpis3"/>
      </w:pPr>
      <w:bookmarkStart w:id="76" w:name="_Toc48075705"/>
      <w:r>
        <w:t>Zjištění v návaznosti na EO</w:t>
      </w:r>
      <w:bookmarkEnd w:id="76"/>
      <w:r>
        <w:t xml:space="preserve"> </w:t>
      </w:r>
    </w:p>
    <w:tbl>
      <w:tblPr>
        <w:tblStyle w:val="Tabulkaseznamu3zvraznn12"/>
        <w:tblW w:w="5000" w:type="pct"/>
        <w:tblLook w:val="00A0" w:firstRow="1" w:lastRow="0" w:firstColumn="1" w:lastColumn="0" w:noHBand="0" w:noVBand="0"/>
      </w:tblPr>
      <w:tblGrid>
        <w:gridCol w:w="2784"/>
        <w:gridCol w:w="6278"/>
      </w:tblGrid>
      <w:tr w:rsidR="004766F2" w:rsidRPr="001E314F" w14:paraId="3652CFFA" w14:textId="77777777" w:rsidTr="004766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6" w:type="pct"/>
            <w:tcBorders>
              <w:top w:val="single" w:sz="4" w:space="0" w:color="0D3B5E" w:themeColor="accent1"/>
              <w:left w:val="single" w:sz="4" w:space="0" w:color="0D3B5E" w:themeColor="accent1"/>
              <w:bottom w:val="single" w:sz="4" w:space="0" w:color="FFFFFF" w:themeColor="background1"/>
            </w:tcBorders>
            <w:vAlign w:val="center"/>
            <w:hideMark/>
          </w:tcPr>
          <w:p w14:paraId="7BE7DB86" w14:textId="77777777" w:rsidR="004766F2" w:rsidRPr="001E314F" w:rsidRDefault="004766F2" w:rsidP="004766F2">
            <w:pPr>
              <w:widowControl w:val="0"/>
              <w:suppressAutoHyphens/>
              <w:spacing w:before="60" w:after="60"/>
              <w:jc w:val="left"/>
              <w:rPr>
                <w:rFonts w:cstheme="minorHAnsi"/>
                <w:color w:val="auto"/>
              </w:rPr>
            </w:pPr>
            <w:r w:rsidRPr="001E314F">
              <w:rPr>
                <w:rFonts w:cstheme="minorHAnsi"/>
                <w:color w:val="auto"/>
              </w:rPr>
              <w:t>Evaluační otázka</w:t>
            </w:r>
          </w:p>
        </w:tc>
        <w:tc>
          <w:tcPr>
            <w:cnfStyle w:val="000010000000" w:firstRow="0" w:lastRow="0" w:firstColumn="0" w:lastColumn="0" w:oddVBand="1" w:evenVBand="0" w:oddHBand="0" w:evenHBand="0" w:firstRowFirstColumn="0" w:firstRowLastColumn="0" w:lastRowFirstColumn="0" w:lastRowLastColumn="0"/>
            <w:tcW w:w="3464" w:type="pct"/>
            <w:tcBorders>
              <w:top w:val="single" w:sz="4" w:space="0" w:color="0D3B5E" w:themeColor="accent1"/>
              <w:bottom w:val="nil"/>
            </w:tcBorders>
            <w:shd w:val="clear" w:color="auto" w:fill="auto"/>
          </w:tcPr>
          <w:p w14:paraId="08DD8C0F" w14:textId="77777777" w:rsidR="004766F2" w:rsidRPr="004766F2" w:rsidRDefault="004766F2" w:rsidP="004766F2">
            <w:pPr>
              <w:widowControl w:val="0"/>
              <w:suppressAutoHyphens/>
              <w:spacing w:before="60" w:after="60"/>
              <w:jc w:val="left"/>
              <w:rPr>
                <w:rFonts w:cstheme="minorHAnsi"/>
                <w:color w:val="auto"/>
              </w:rPr>
            </w:pPr>
            <w:r w:rsidRPr="004766F2">
              <w:rPr>
                <w:color w:val="auto"/>
              </w:rPr>
              <w:t>Byla výše finančních limitů pro projekty TP nastavena adekvátně? Proběhlo hodnocení a výběr projektů transparentním způsobem?</w:t>
            </w:r>
          </w:p>
        </w:tc>
      </w:tr>
      <w:tr w:rsidR="004766F2" w:rsidRPr="00A03B80" w14:paraId="341C605A" w14:textId="77777777" w:rsidTr="00476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220169F6" w14:textId="77777777" w:rsidR="004766F2" w:rsidRPr="0079623E" w:rsidRDefault="004766F2" w:rsidP="004766F2">
            <w:pPr>
              <w:widowControl w:val="0"/>
              <w:suppressAutoHyphens/>
              <w:spacing w:before="60" w:after="60"/>
              <w:jc w:val="left"/>
              <w:rPr>
                <w:rFonts w:cstheme="minorHAnsi"/>
              </w:rPr>
            </w:pPr>
            <w:r>
              <w:rPr>
                <w:rFonts w:cstheme="minorHAnsi"/>
              </w:rPr>
              <w:t>Zhodnocení</w:t>
            </w:r>
          </w:p>
        </w:tc>
        <w:tc>
          <w:tcPr>
            <w:cnfStyle w:val="000010000000" w:firstRow="0" w:lastRow="0" w:firstColumn="0" w:lastColumn="0" w:oddVBand="1" w:evenVBand="0" w:oddHBand="0" w:evenHBand="0" w:firstRowFirstColumn="0" w:firstRowLastColumn="0" w:lastRowFirstColumn="0" w:lastRowLastColumn="0"/>
            <w:tcW w:w="3464" w:type="pct"/>
            <w:hideMark/>
          </w:tcPr>
          <w:p w14:paraId="2B4AC86D" w14:textId="77777777" w:rsidR="004766F2" w:rsidRPr="00E45FE8" w:rsidRDefault="004766F2" w:rsidP="004766F2">
            <w:pPr>
              <w:spacing w:after="0"/>
              <w:rPr>
                <w:rFonts w:ascii="Calibri" w:hAnsi="Calibri" w:cs="Calibri"/>
              </w:rPr>
            </w:pPr>
            <w:r w:rsidRPr="00E45FE8">
              <w:rPr>
                <w:rFonts w:ascii="Calibri" w:hAnsi="Calibri" w:cs="Calibri"/>
              </w:rPr>
              <w:t>Spíše ne</w:t>
            </w:r>
          </w:p>
          <w:p w14:paraId="6EF7D111" w14:textId="77777777" w:rsidR="004766F2" w:rsidRPr="00CA4FE0" w:rsidRDefault="004766F2" w:rsidP="004766F2">
            <w:pPr>
              <w:widowControl w:val="0"/>
              <w:suppressAutoHyphens/>
              <w:spacing w:before="60" w:after="60"/>
              <w:jc w:val="left"/>
              <w:rPr>
                <w:rFonts w:cstheme="minorHAnsi"/>
              </w:rPr>
            </w:pPr>
            <w:r w:rsidRPr="00E45FE8">
              <w:rPr>
                <w:rFonts w:ascii="Calibri" w:hAnsi="Calibri" w:cs="Calibri"/>
              </w:rPr>
              <w:t>Ne</w:t>
            </w:r>
          </w:p>
        </w:tc>
      </w:tr>
      <w:tr w:rsidR="004766F2" w:rsidRPr="00A03B80" w14:paraId="727CC0D8" w14:textId="77777777" w:rsidTr="004766F2">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3FA93B2E" w14:textId="77777777" w:rsidR="004766F2" w:rsidRPr="00A03B80" w:rsidRDefault="004766F2" w:rsidP="004766F2">
            <w:pPr>
              <w:widowControl w:val="0"/>
              <w:suppressAutoHyphens/>
              <w:spacing w:before="60" w:after="60"/>
              <w:jc w:val="left"/>
              <w:rPr>
                <w:rFonts w:cstheme="minorHAnsi"/>
              </w:rPr>
            </w:pPr>
            <w:r w:rsidRPr="00A03B80">
              <w:rPr>
                <w:rFonts w:cstheme="minorHAnsi"/>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5A502F6C" w14:textId="5882DFED" w:rsidR="004766F2" w:rsidRPr="00E45FE8" w:rsidRDefault="004766F2" w:rsidP="004766F2">
            <w:pPr>
              <w:widowControl w:val="0"/>
              <w:suppressAutoHyphens/>
              <w:spacing w:after="0"/>
              <w:rPr>
                <w:rFonts w:ascii="Calibri" w:hAnsi="Calibri" w:cs="Calibri"/>
              </w:rPr>
            </w:pPr>
            <w:r w:rsidRPr="00E45FE8">
              <w:rPr>
                <w:rFonts w:ascii="Calibri" w:hAnsi="Calibri" w:cs="Calibri"/>
              </w:rPr>
              <w:t xml:space="preserve">Limity výdajů </w:t>
            </w:r>
            <w:r w:rsidR="00EF6D1E">
              <w:rPr>
                <w:rFonts w:ascii="Calibri" w:hAnsi="Calibri" w:cs="Calibri"/>
              </w:rPr>
              <w:t>IP</w:t>
            </w:r>
            <w:r w:rsidRPr="00E45FE8">
              <w:rPr>
                <w:rFonts w:ascii="Calibri" w:hAnsi="Calibri" w:cs="Calibri"/>
              </w:rPr>
              <w:t xml:space="preserve"> byly stanoveny na základě odhadů a předešlé zkušenosti s čerpáním TP OP</w:t>
            </w:r>
            <w:r w:rsidR="00400B0F">
              <w:rPr>
                <w:rFonts w:ascii="Calibri" w:hAnsi="Calibri" w:cs="Calibri"/>
              </w:rPr>
              <w:t xml:space="preserve"> </w:t>
            </w:r>
            <w:r w:rsidRPr="00E45FE8">
              <w:rPr>
                <w:rFonts w:ascii="Calibri" w:hAnsi="Calibri" w:cs="Calibri"/>
              </w:rPr>
              <w:t xml:space="preserve">PI bez vazby na ex ante kalkulaci nákladů. Z tohoto důvodu byly limity výdajů značně nadhodnocené </w:t>
            </w:r>
            <w:r w:rsidR="00A42619">
              <w:rPr>
                <w:rFonts w:ascii="Calibri" w:hAnsi="Calibri" w:cs="Calibri"/>
              </w:rPr>
              <w:br/>
            </w:r>
            <w:r w:rsidRPr="00E45FE8">
              <w:rPr>
                <w:rFonts w:ascii="Calibri" w:hAnsi="Calibri" w:cs="Calibri"/>
              </w:rPr>
              <w:t>a v první vlně realizovaných IP TP (v období 2016</w:t>
            </w:r>
            <w:r w:rsidR="009926D2">
              <w:t>–</w:t>
            </w:r>
            <w:r w:rsidRPr="00E45FE8">
              <w:rPr>
                <w:rFonts w:ascii="Calibri" w:hAnsi="Calibri" w:cs="Calibri"/>
              </w:rPr>
              <w:t xml:space="preserve">2018) docházelo k výraznému nedočerpávání nákladů </w:t>
            </w:r>
            <w:r w:rsidR="00EF6D1E">
              <w:rPr>
                <w:rFonts w:ascii="Calibri" w:hAnsi="Calibri" w:cs="Calibri"/>
              </w:rPr>
              <w:t>IP</w:t>
            </w:r>
            <w:r w:rsidRPr="00E45FE8">
              <w:rPr>
                <w:rFonts w:ascii="Calibri" w:hAnsi="Calibri" w:cs="Calibri"/>
              </w:rPr>
              <w:t xml:space="preserve">. Průměrně bylo vyčerpáno cca 34 % limitů výdajů. Výjimku tvoří projekty na osobní náklady </w:t>
            </w:r>
            <w:r w:rsidR="00A42619">
              <w:rPr>
                <w:rFonts w:ascii="Calibri" w:hAnsi="Calibri" w:cs="Calibri"/>
              </w:rPr>
              <w:br/>
            </w:r>
            <w:r w:rsidRPr="00E45FE8">
              <w:rPr>
                <w:rFonts w:ascii="Calibri" w:hAnsi="Calibri" w:cs="Calibri"/>
              </w:rPr>
              <w:t xml:space="preserve">a provozní výdaje, jejichž limity byly stanovené ex ante kalkulací, </w:t>
            </w:r>
            <w:r w:rsidR="00A42619">
              <w:rPr>
                <w:rFonts w:ascii="Calibri" w:hAnsi="Calibri" w:cs="Calibri"/>
              </w:rPr>
              <w:br/>
            </w:r>
            <w:r w:rsidRPr="00E45FE8">
              <w:rPr>
                <w:rFonts w:ascii="Calibri" w:hAnsi="Calibri" w:cs="Calibri"/>
              </w:rPr>
              <w:t xml:space="preserve">a podíl jejich čerpání se pohybuje mezi 74,4 % a 99,7 %. Obdobně byly stanoveny limity výdajů i pro </w:t>
            </w:r>
            <w:r w:rsidR="00EF6D1E">
              <w:rPr>
                <w:rFonts w:ascii="Calibri" w:hAnsi="Calibri" w:cs="Calibri"/>
              </w:rPr>
              <w:t>IP</w:t>
            </w:r>
            <w:r w:rsidRPr="00E45FE8">
              <w:rPr>
                <w:rFonts w:ascii="Calibri" w:hAnsi="Calibri" w:cs="Calibri"/>
              </w:rPr>
              <w:t xml:space="preserve"> na období 2019</w:t>
            </w:r>
            <w:r w:rsidR="009926D2">
              <w:t>–</w:t>
            </w:r>
            <w:r w:rsidRPr="00E45FE8">
              <w:rPr>
                <w:rFonts w:ascii="Calibri" w:hAnsi="Calibri" w:cs="Calibri"/>
              </w:rPr>
              <w:t>2021.</w:t>
            </w:r>
          </w:p>
          <w:p w14:paraId="513828A9" w14:textId="77777777" w:rsidR="004766F2" w:rsidRPr="00CA4FE0" w:rsidRDefault="004766F2" w:rsidP="004766F2">
            <w:pPr>
              <w:widowControl w:val="0"/>
              <w:suppressAutoHyphens/>
              <w:spacing w:before="60" w:after="60"/>
              <w:jc w:val="left"/>
              <w:rPr>
                <w:rFonts w:cstheme="minorHAnsi"/>
              </w:rPr>
            </w:pPr>
            <w:r w:rsidRPr="00E45FE8">
              <w:rPr>
                <w:rFonts w:ascii="Calibri" w:hAnsi="Calibri" w:cs="Calibri"/>
              </w:rPr>
              <w:t xml:space="preserve">Výběr a hodnocení </w:t>
            </w:r>
            <w:r w:rsidR="00EF6D1E">
              <w:rPr>
                <w:rFonts w:ascii="Calibri" w:hAnsi="Calibri" w:cs="Calibri"/>
              </w:rPr>
              <w:t>IP</w:t>
            </w:r>
            <w:r w:rsidRPr="00E45FE8">
              <w:rPr>
                <w:rFonts w:ascii="Calibri" w:hAnsi="Calibri" w:cs="Calibri"/>
              </w:rPr>
              <w:t xml:space="preserve"> z hlediska přijatelnosti je velmi problematický, neboť žádosti o podporu jsou velmi stručné a neobsahují informace nutné k posouzení potřebnosti projektu, nákladů projektu z hlediska adekvátnosti cen v čase a místě obvyklém či k posouzení reálnosti dosažení stanovených indikátorů.</w:t>
            </w:r>
          </w:p>
        </w:tc>
      </w:tr>
      <w:tr w:rsidR="004766F2" w:rsidRPr="00A03B80" w14:paraId="1C3838C5" w14:textId="77777777" w:rsidTr="00476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36FF1C6D" w14:textId="77777777" w:rsidR="004766F2" w:rsidRPr="00A03B80" w:rsidRDefault="004766F2" w:rsidP="004766F2">
            <w:pPr>
              <w:widowControl w:val="0"/>
              <w:suppressAutoHyphens/>
              <w:spacing w:before="60" w:after="60"/>
              <w:jc w:val="left"/>
              <w:rPr>
                <w:rFonts w:cstheme="minorHAnsi"/>
              </w:rPr>
            </w:pPr>
            <w:r w:rsidRPr="00A03B80">
              <w:rPr>
                <w:rFonts w:cstheme="minorHAnsi"/>
              </w:rPr>
              <w:t xml:space="preserve">Doporučení pro aktuální </w:t>
            </w:r>
            <w:r w:rsidR="0032179B">
              <w:rPr>
                <w:rFonts w:cstheme="minorHAnsi"/>
              </w:rPr>
              <w:t>PO</w:t>
            </w:r>
          </w:p>
        </w:tc>
        <w:tc>
          <w:tcPr>
            <w:cnfStyle w:val="000010000000" w:firstRow="0" w:lastRow="0" w:firstColumn="0" w:lastColumn="0" w:oddVBand="1" w:evenVBand="0" w:oddHBand="0" w:evenHBand="0" w:firstRowFirstColumn="0" w:firstRowLastColumn="0" w:lastRowFirstColumn="0" w:lastRowLastColumn="0"/>
            <w:tcW w:w="3464" w:type="pct"/>
          </w:tcPr>
          <w:p w14:paraId="73F2421C" w14:textId="0A82387D" w:rsidR="00CA4FE0" w:rsidRPr="00E45FE8" w:rsidRDefault="00CA4FE0" w:rsidP="001D38FE">
            <w:pPr>
              <w:pStyle w:val="Odstavecseseznamem"/>
              <w:numPr>
                <w:ilvl w:val="0"/>
                <w:numId w:val="10"/>
              </w:numPr>
              <w:spacing w:after="0"/>
              <w:rPr>
                <w:rFonts w:cstheme="minorHAnsi"/>
              </w:rPr>
            </w:pPr>
            <w:r w:rsidRPr="00CA4FE0">
              <w:rPr>
                <w:rFonts w:cstheme="minorHAnsi"/>
              </w:rPr>
              <w:t xml:space="preserve">Zpracovat detailní predikci čerpání TP do roku 2023 založenou na skutečně plánovaných výdajích a včas zahájit proces realokace </w:t>
            </w:r>
            <w:r w:rsidR="000F76B3">
              <w:rPr>
                <w:rFonts w:cstheme="minorHAnsi"/>
              </w:rPr>
              <w:t xml:space="preserve">nedočerpaných </w:t>
            </w:r>
            <w:r w:rsidRPr="00CA4FE0">
              <w:rPr>
                <w:rFonts w:cstheme="minorHAnsi"/>
              </w:rPr>
              <w:t>prostředků</w:t>
            </w:r>
            <w:r w:rsidR="000F76B3">
              <w:rPr>
                <w:rFonts w:cstheme="minorHAnsi"/>
              </w:rPr>
              <w:t xml:space="preserve"> TP OP</w:t>
            </w:r>
            <w:r w:rsidR="00400B0F">
              <w:rPr>
                <w:rFonts w:cstheme="minorHAnsi"/>
              </w:rPr>
              <w:t xml:space="preserve"> </w:t>
            </w:r>
            <w:r w:rsidR="000F76B3">
              <w:rPr>
                <w:rFonts w:cstheme="minorHAnsi"/>
              </w:rPr>
              <w:t xml:space="preserve">PIK </w:t>
            </w:r>
            <w:r w:rsidR="00A42619">
              <w:rPr>
                <w:rFonts w:cstheme="minorHAnsi"/>
              </w:rPr>
              <w:br/>
            </w:r>
            <w:r w:rsidR="000F76B3">
              <w:rPr>
                <w:rFonts w:cstheme="minorHAnsi"/>
              </w:rPr>
              <w:lastRenderedPageBreak/>
              <w:t xml:space="preserve">do jiných prioritních os tak, aby bylo zajištěno jejich vyčerpání. </w:t>
            </w:r>
            <w:r w:rsidR="000F76B3">
              <w:t xml:space="preserve"> Vzhledem k tomu, že je tento proces administrativně i časově velmi náročný, bylo by vhodné učinit kroky k jeho zahájení co nejdříve.</w:t>
            </w:r>
          </w:p>
          <w:p w14:paraId="2FDF1513" w14:textId="77777777" w:rsidR="000F76B3" w:rsidRPr="00C059C2" w:rsidRDefault="00773922" w:rsidP="00C059C2">
            <w:pPr>
              <w:pStyle w:val="Odstavecseseznamem"/>
              <w:numPr>
                <w:ilvl w:val="0"/>
                <w:numId w:val="10"/>
              </w:numPr>
              <w:spacing w:after="0"/>
              <w:rPr>
                <w:rFonts w:cstheme="minorHAnsi"/>
              </w:rPr>
            </w:pPr>
            <w:r>
              <w:t>Zvýšit míru detailu</w:t>
            </w:r>
            <w:r w:rsidR="000F76B3">
              <w:t>,</w:t>
            </w:r>
            <w:r>
              <w:t xml:space="preserve"> se kterou jsou připravovány</w:t>
            </w:r>
            <w:r w:rsidR="004766F2" w:rsidRPr="00E45FE8">
              <w:t xml:space="preserve"> žádostí </w:t>
            </w:r>
            <w:r w:rsidR="00A42619">
              <w:br/>
            </w:r>
            <w:r w:rsidR="004766F2" w:rsidRPr="00E45FE8">
              <w:t>o podporu IP tak, aby mohly být transparentně vyhodnoceny.</w:t>
            </w:r>
          </w:p>
        </w:tc>
      </w:tr>
      <w:tr w:rsidR="004766F2" w:rsidRPr="00A03B80" w14:paraId="2EFC8551" w14:textId="77777777" w:rsidTr="004766F2">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tcPr>
          <w:p w14:paraId="33E6A041" w14:textId="77777777" w:rsidR="004766F2" w:rsidRPr="00A03B80" w:rsidRDefault="004766F2" w:rsidP="004766F2">
            <w:pPr>
              <w:widowControl w:val="0"/>
              <w:suppressAutoHyphens/>
              <w:spacing w:before="60" w:after="60"/>
              <w:jc w:val="left"/>
              <w:rPr>
                <w:rFonts w:cstheme="minorHAnsi"/>
              </w:rPr>
            </w:pPr>
            <w:r w:rsidRPr="00A03B80">
              <w:rPr>
                <w:rFonts w:cstheme="minorHAnsi"/>
              </w:rPr>
              <w:t xml:space="preserve">Doporučení pro </w:t>
            </w:r>
            <w:r w:rsidR="0032179B">
              <w:rPr>
                <w:rFonts w:cstheme="minorHAnsi"/>
              </w:rPr>
              <w:t>PO</w:t>
            </w:r>
            <w:r w:rsidRPr="00A03B80">
              <w:rPr>
                <w:rFonts w:cstheme="minorHAnsi"/>
              </w:rPr>
              <w:t xml:space="preserve"> 2021+</w:t>
            </w:r>
          </w:p>
        </w:tc>
        <w:tc>
          <w:tcPr>
            <w:cnfStyle w:val="000010000000" w:firstRow="0" w:lastRow="0" w:firstColumn="0" w:lastColumn="0" w:oddVBand="1" w:evenVBand="0" w:oddHBand="0" w:evenHBand="0" w:firstRowFirstColumn="0" w:firstRowLastColumn="0" w:lastRowFirstColumn="0" w:lastRowLastColumn="0"/>
            <w:tcW w:w="3464" w:type="pct"/>
          </w:tcPr>
          <w:p w14:paraId="319EAA6A" w14:textId="167EE88A" w:rsidR="004766F2" w:rsidRPr="001E314F" w:rsidRDefault="00CA4FE0" w:rsidP="00A42619">
            <w:pPr>
              <w:widowControl w:val="0"/>
              <w:suppressAutoHyphens/>
              <w:spacing w:before="60" w:after="60"/>
              <w:jc w:val="left"/>
              <w:rPr>
                <w:rFonts w:cstheme="minorHAnsi"/>
                <w:highlight w:val="yellow"/>
              </w:rPr>
            </w:pPr>
            <w:r w:rsidRPr="00B51812">
              <w:rPr>
                <w:rFonts w:cstheme="minorHAnsi"/>
              </w:rPr>
              <w:t>Zpracovat podrobnou analýzu finančního čerpání TP z</w:t>
            </w:r>
            <w:r w:rsidR="00A42619">
              <w:rPr>
                <w:rFonts w:cstheme="minorHAnsi"/>
              </w:rPr>
              <w:t> </w:t>
            </w:r>
            <w:r w:rsidRPr="00B51812">
              <w:rPr>
                <w:rFonts w:cstheme="minorHAnsi"/>
              </w:rPr>
              <w:t>aktuálního</w:t>
            </w:r>
            <w:r w:rsidR="00A42619">
              <w:rPr>
                <w:rFonts w:cstheme="minorHAnsi"/>
              </w:rPr>
              <w:br/>
            </w:r>
            <w:r w:rsidRPr="00B51812">
              <w:rPr>
                <w:rFonts w:cstheme="minorHAnsi"/>
              </w:rPr>
              <w:t xml:space="preserve"> i předchozího </w:t>
            </w:r>
            <w:r w:rsidR="0032179B">
              <w:rPr>
                <w:rFonts w:cstheme="minorHAnsi"/>
              </w:rPr>
              <w:t>PO</w:t>
            </w:r>
            <w:r w:rsidRPr="00B51812">
              <w:rPr>
                <w:rFonts w:cstheme="minorHAnsi"/>
              </w:rPr>
              <w:t xml:space="preserve"> na úrovni konkrétních výdajových položek </w:t>
            </w:r>
            <w:r w:rsidR="00A42619">
              <w:rPr>
                <w:rFonts w:cstheme="minorHAnsi"/>
              </w:rPr>
              <w:br/>
            </w:r>
            <w:r w:rsidRPr="00B51812">
              <w:rPr>
                <w:rFonts w:cstheme="minorHAnsi"/>
              </w:rPr>
              <w:t>a na tomto základě přesněji plánovat alokaci TP pro odpovídající OP v </w:t>
            </w:r>
            <w:r w:rsidR="0032179B">
              <w:rPr>
                <w:rFonts w:cstheme="minorHAnsi"/>
              </w:rPr>
              <w:t>PO</w:t>
            </w:r>
            <w:r w:rsidRPr="00B51812">
              <w:rPr>
                <w:rFonts w:cstheme="minorHAnsi"/>
              </w:rPr>
              <w:t xml:space="preserve"> 2021+ (tj. zajistit finanční plánování TP na základě podrobně zmapované </w:t>
            </w:r>
            <w:r>
              <w:rPr>
                <w:rFonts w:cstheme="minorHAnsi"/>
              </w:rPr>
              <w:t>reálné implementace</w:t>
            </w:r>
            <w:r w:rsidRPr="00B51812">
              <w:rPr>
                <w:rFonts w:cstheme="minorHAnsi"/>
              </w:rPr>
              <w:t>, nikoliv arbitrárně).</w:t>
            </w:r>
          </w:p>
        </w:tc>
      </w:tr>
    </w:tbl>
    <w:p w14:paraId="289341FA" w14:textId="77777777" w:rsidR="000038EA" w:rsidRPr="00A03B80" w:rsidRDefault="000038EA" w:rsidP="000038EA">
      <w:pPr>
        <w:widowControl w:val="0"/>
        <w:suppressAutoHyphens/>
        <w:spacing w:before="60" w:after="60" w:line="240" w:lineRule="auto"/>
        <w:jc w:val="left"/>
        <w:rPr>
          <w:rFonts w:cstheme="minorHAnsi"/>
        </w:rPr>
      </w:pPr>
    </w:p>
    <w:p w14:paraId="3456ED96" w14:textId="77777777" w:rsidR="000038EA" w:rsidRDefault="000038EA" w:rsidP="000038EA">
      <w:pPr>
        <w:pStyle w:val="Nadpis3"/>
      </w:pPr>
      <w:bookmarkStart w:id="77" w:name="_Toc48075706"/>
      <w:r>
        <w:t>Doplňující informace k EO</w:t>
      </w:r>
      <w:bookmarkEnd w:id="77"/>
    </w:p>
    <w:p w14:paraId="05E55E33" w14:textId="1335BDE8" w:rsidR="007525C8" w:rsidRDefault="0063332B" w:rsidP="0063332B">
      <w:pPr>
        <w:spacing w:after="200"/>
      </w:pPr>
      <w:r>
        <w:t>Jak již bylo zmíněno v předchozích EO, alokace pro PO 2019</w:t>
      </w:r>
      <w:r w:rsidR="00AB3493">
        <w:t>–</w:t>
      </w:r>
      <w:r>
        <w:t>2021 byla stanovena na základě odhadů a zkušeností z předchozího PO, ve kterém ovšem došlo k výraznému nedočerpání celkového rozpočtu (viz tabulka níže). Výsledkem je tedy nadhodnocená výše alokace pro PO 2019</w:t>
      </w:r>
      <w:r w:rsidR="00AB3493">
        <w:t>–</w:t>
      </w:r>
      <w:r>
        <w:t>2021. Výjimkou jsou osobní náklady, které tvoří relativně stabilní položku v rozpočtu. I přesto že v rámci této složky může dojít určité proměnlivosti výdajů, nelze tvrdit, že dojde k výrazné odchylce od dlouhodobého trendu.</w:t>
      </w:r>
    </w:p>
    <w:p w14:paraId="4B5B81AD" w14:textId="7A1BC54C" w:rsidR="0063332B" w:rsidRDefault="0063332B" w:rsidP="0063332B">
      <w:pPr>
        <w:pStyle w:val="Titulek"/>
        <w:rPr>
          <w:color w:val="1F497D" w:themeColor="text2"/>
        </w:rPr>
      </w:pPr>
      <w:bookmarkStart w:id="78" w:name="_Toc48075750"/>
      <w:r>
        <w:t xml:space="preserve">Tabulka </w:t>
      </w:r>
      <w:r w:rsidR="0002741E">
        <w:fldChar w:fldCharType="begin"/>
      </w:r>
      <w:r>
        <w:instrText>SEQ Tabulka \* ARABIC</w:instrText>
      </w:r>
      <w:r w:rsidR="0002741E">
        <w:fldChar w:fldCharType="separate"/>
      </w:r>
      <w:r w:rsidR="00153E21">
        <w:rPr>
          <w:noProof/>
        </w:rPr>
        <w:t>5</w:t>
      </w:r>
      <w:r w:rsidR="0002741E">
        <w:fldChar w:fldCharType="end"/>
      </w:r>
      <w:r>
        <w:t xml:space="preserve">: </w:t>
      </w:r>
      <w:r w:rsidR="001F3487">
        <w:t xml:space="preserve">Vybrané </w:t>
      </w:r>
      <w:r>
        <w:t>IP pro období 2016-2018 realizované ŘO a ZS</w:t>
      </w:r>
      <w:bookmarkEnd w:id="78"/>
    </w:p>
    <w:tbl>
      <w:tblPr>
        <w:tblStyle w:val="Styl1"/>
        <w:tblW w:w="5000" w:type="pct"/>
        <w:tblBorders>
          <w:top w:val="single" w:sz="4" w:space="0" w:color="0D3B5E" w:themeColor="accent1"/>
          <w:left w:val="single" w:sz="4" w:space="0" w:color="0D3B5E" w:themeColor="accent1"/>
          <w:bottom w:val="single" w:sz="4" w:space="0" w:color="0D3B5E" w:themeColor="accent1"/>
          <w:right w:val="single" w:sz="4" w:space="0" w:color="0D3B5E" w:themeColor="accent1"/>
        </w:tblBorders>
        <w:tblLook w:val="04A0" w:firstRow="1" w:lastRow="0" w:firstColumn="1" w:lastColumn="0" w:noHBand="0" w:noVBand="1"/>
      </w:tblPr>
      <w:tblGrid>
        <w:gridCol w:w="4592"/>
        <w:gridCol w:w="1588"/>
        <w:gridCol w:w="1485"/>
        <w:gridCol w:w="1397"/>
      </w:tblGrid>
      <w:tr w:rsidR="0063332B" w:rsidRPr="009926D2" w14:paraId="12D92659" w14:textId="77777777" w:rsidTr="00B53075">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0" w:type="pct"/>
            <w:tcBorders>
              <w:bottom w:val="none" w:sz="0" w:space="0" w:color="auto"/>
              <w:right w:val="none" w:sz="0" w:space="0" w:color="auto"/>
            </w:tcBorders>
            <w:noWrap/>
            <w:vAlign w:val="center"/>
            <w:hideMark/>
          </w:tcPr>
          <w:p w14:paraId="108A97B4" w14:textId="77777777" w:rsidR="0063332B" w:rsidRPr="00B53075" w:rsidRDefault="0063332B" w:rsidP="00B53075">
            <w:pPr>
              <w:spacing w:after="0"/>
              <w:jc w:val="center"/>
              <w:rPr>
                <w:rFonts w:ascii="Times New Roman" w:eastAsia="Times New Roman" w:hAnsi="Times New Roman" w:cs="Times New Roman"/>
                <w:sz w:val="20"/>
                <w:szCs w:val="24"/>
                <w:lang w:eastAsia="cs-CZ"/>
              </w:rPr>
            </w:pPr>
            <w:bookmarkStart w:id="79" w:name="_Hlk46238305"/>
            <w:r w:rsidRPr="00B53075">
              <w:rPr>
                <w:rFonts w:ascii="Calibri" w:eastAsia="Times New Roman" w:hAnsi="Calibri" w:cs="Calibri"/>
                <w:sz w:val="20"/>
                <w:lang w:eastAsia="cs-CZ"/>
              </w:rPr>
              <w:t>Projekt</w:t>
            </w:r>
          </w:p>
        </w:tc>
        <w:tc>
          <w:tcPr>
            <w:tcW w:w="0" w:type="pct"/>
            <w:tcBorders>
              <w:left w:val="none" w:sz="0" w:space="0" w:color="auto"/>
              <w:right w:val="none" w:sz="0" w:space="0" w:color="auto"/>
            </w:tcBorders>
            <w:noWrap/>
            <w:vAlign w:val="center"/>
            <w:hideMark/>
          </w:tcPr>
          <w:p w14:paraId="2FEA7D4E" w14:textId="77777777" w:rsidR="0063332B" w:rsidRPr="00B53075" w:rsidRDefault="0063332B" w:rsidP="00B530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lang w:eastAsia="cs-CZ"/>
              </w:rPr>
            </w:pPr>
            <w:r w:rsidRPr="00B53075">
              <w:rPr>
                <w:rFonts w:ascii="Calibri" w:eastAsia="Times New Roman" w:hAnsi="Calibri" w:cs="Calibri"/>
                <w:sz w:val="20"/>
                <w:lang w:eastAsia="cs-CZ"/>
              </w:rPr>
              <w:t>Rozpočet</w:t>
            </w:r>
          </w:p>
        </w:tc>
        <w:tc>
          <w:tcPr>
            <w:tcW w:w="0" w:type="pct"/>
            <w:tcBorders>
              <w:left w:val="none" w:sz="0" w:space="0" w:color="auto"/>
              <w:right w:val="none" w:sz="0" w:space="0" w:color="auto"/>
            </w:tcBorders>
            <w:noWrap/>
            <w:vAlign w:val="center"/>
            <w:hideMark/>
          </w:tcPr>
          <w:p w14:paraId="51D5D38E" w14:textId="77777777" w:rsidR="0063332B" w:rsidRPr="00B53075" w:rsidRDefault="0063332B" w:rsidP="00B530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lang w:eastAsia="cs-CZ"/>
              </w:rPr>
            </w:pPr>
            <w:r w:rsidRPr="00B53075">
              <w:rPr>
                <w:rFonts w:ascii="Calibri" w:eastAsia="Times New Roman" w:hAnsi="Calibri" w:cs="Calibri"/>
                <w:sz w:val="20"/>
                <w:lang w:eastAsia="cs-CZ"/>
              </w:rPr>
              <w:t>Plnění</w:t>
            </w:r>
          </w:p>
        </w:tc>
        <w:tc>
          <w:tcPr>
            <w:tcW w:w="0" w:type="pct"/>
            <w:tcBorders>
              <w:left w:val="none" w:sz="0" w:space="0" w:color="auto"/>
            </w:tcBorders>
            <w:noWrap/>
            <w:vAlign w:val="center"/>
            <w:hideMark/>
          </w:tcPr>
          <w:p w14:paraId="1321CD99" w14:textId="77777777" w:rsidR="0063332B" w:rsidRPr="00B53075" w:rsidRDefault="0063332B" w:rsidP="00B530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lang w:eastAsia="cs-CZ"/>
              </w:rPr>
            </w:pPr>
            <w:r w:rsidRPr="00B53075">
              <w:rPr>
                <w:rFonts w:ascii="Calibri" w:eastAsia="Times New Roman" w:hAnsi="Calibri" w:cs="Calibri"/>
                <w:sz w:val="20"/>
                <w:lang w:eastAsia="cs-CZ"/>
              </w:rPr>
              <w:t>% plnění</w:t>
            </w:r>
          </w:p>
        </w:tc>
      </w:tr>
      <w:tr w:rsidR="0063332B" w:rsidRPr="009926D2" w14:paraId="2630F58D" w14:textId="77777777" w:rsidTr="00B530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bottom w:val="none" w:sz="0" w:space="0" w:color="auto"/>
              <w:right w:val="none" w:sz="0" w:space="0" w:color="auto"/>
            </w:tcBorders>
            <w:noWrap/>
            <w:vAlign w:val="center"/>
            <w:hideMark/>
          </w:tcPr>
          <w:p w14:paraId="2FA0EDEA" w14:textId="77777777" w:rsidR="0063332B" w:rsidRPr="00B53075" w:rsidRDefault="0063332B" w:rsidP="00B53075">
            <w:pPr>
              <w:spacing w:after="0"/>
              <w:jc w:val="left"/>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MPO_Externí služby</w:t>
            </w:r>
          </w:p>
        </w:tc>
        <w:tc>
          <w:tcPr>
            <w:tcW w:w="0" w:type="pct"/>
            <w:tcBorders>
              <w:top w:val="none" w:sz="0" w:space="0" w:color="auto"/>
              <w:bottom w:val="none" w:sz="0" w:space="0" w:color="auto"/>
            </w:tcBorders>
            <w:noWrap/>
            <w:vAlign w:val="center"/>
            <w:hideMark/>
          </w:tcPr>
          <w:p w14:paraId="4BD3EBB8" w14:textId="77777777" w:rsidR="0063332B" w:rsidRPr="00B53075" w:rsidRDefault="0063332B" w:rsidP="009926D2">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lang w:eastAsia="cs-CZ"/>
              </w:rPr>
            </w:pPr>
            <w:r w:rsidRPr="00B53075">
              <w:rPr>
                <w:rFonts w:ascii="Calibri" w:eastAsia="Times New Roman" w:hAnsi="Calibri" w:cs="Calibri"/>
                <w:bCs/>
                <w:sz w:val="20"/>
                <w:lang w:eastAsia="cs-CZ"/>
              </w:rPr>
              <w:t>90 000 000</w:t>
            </w:r>
          </w:p>
        </w:tc>
        <w:tc>
          <w:tcPr>
            <w:tcW w:w="0" w:type="pct"/>
            <w:tcBorders>
              <w:top w:val="none" w:sz="0" w:space="0" w:color="auto"/>
              <w:bottom w:val="none" w:sz="0" w:space="0" w:color="auto"/>
            </w:tcBorders>
            <w:noWrap/>
            <w:vAlign w:val="center"/>
            <w:hideMark/>
          </w:tcPr>
          <w:p w14:paraId="1C06D726" w14:textId="77777777" w:rsidR="0063332B" w:rsidRPr="00B53075" w:rsidRDefault="0063332B" w:rsidP="009926D2">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lang w:eastAsia="cs-CZ"/>
              </w:rPr>
            </w:pPr>
            <w:r w:rsidRPr="00B53075">
              <w:rPr>
                <w:rFonts w:ascii="Calibri" w:eastAsia="Times New Roman" w:hAnsi="Calibri" w:cs="Calibri"/>
                <w:bCs/>
                <w:sz w:val="20"/>
                <w:lang w:eastAsia="cs-CZ"/>
              </w:rPr>
              <w:t>8 217 811</w:t>
            </w:r>
          </w:p>
        </w:tc>
        <w:tc>
          <w:tcPr>
            <w:tcW w:w="0" w:type="pct"/>
            <w:tcBorders>
              <w:top w:val="none" w:sz="0" w:space="0" w:color="auto"/>
              <w:bottom w:val="none" w:sz="0" w:space="0" w:color="auto"/>
            </w:tcBorders>
            <w:noWrap/>
            <w:vAlign w:val="center"/>
            <w:hideMark/>
          </w:tcPr>
          <w:p w14:paraId="4D789675" w14:textId="77777777" w:rsidR="0063332B" w:rsidRPr="00B53075" w:rsidRDefault="0063332B">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lang w:eastAsia="cs-CZ"/>
              </w:rPr>
            </w:pPr>
            <w:r w:rsidRPr="00B53075">
              <w:rPr>
                <w:rFonts w:ascii="Calibri" w:hAnsi="Calibri" w:cs="Calibri"/>
                <w:color w:val="000000"/>
                <w:sz w:val="20"/>
              </w:rPr>
              <w:t>9,1</w:t>
            </w:r>
          </w:p>
        </w:tc>
      </w:tr>
      <w:tr w:rsidR="0063332B" w:rsidRPr="009926D2" w14:paraId="7A383D25" w14:textId="77777777" w:rsidTr="00B53075">
        <w:trPr>
          <w:trHeight w:val="288"/>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noWrap/>
            <w:vAlign w:val="center"/>
            <w:hideMark/>
          </w:tcPr>
          <w:p w14:paraId="3F48DD0B" w14:textId="77777777" w:rsidR="0063332B" w:rsidRPr="00B53075" w:rsidRDefault="0063332B" w:rsidP="00B53075">
            <w:pPr>
              <w:spacing w:after="0"/>
              <w:jc w:val="left"/>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MPO_Hodnocení, studie, analýzy</w:t>
            </w:r>
          </w:p>
        </w:tc>
        <w:tc>
          <w:tcPr>
            <w:tcW w:w="0" w:type="pct"/>
            <w:noWrap/>
            <w:vAlign w:val="center"/>
            <w:hideMark/>
          </w:tcPr>
          <w:p w14:paraId="6954B906" w14:textId="77777777" w:rsidR="0063332B" w:rsidRPr="00B53075" w:rsidRDefault="0063332B" w:rsidP="009926D2">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lang w:eastAsia="cs-CZ"/>
              </w:rPr>
            </w:pPr>
            <w:r w:rsidRPr="00B53075">
              <w:rPr>
                <w:rFonts w:ascii="Calibri" w:eastAsia="Times New Roman" w:hAnsi="Calibri" w:cs="Calibri"/>
                <w:bCs/>
                <w:sz w:val="20"/>
                <w:lang w:eastAsia="cs-CZ"/>
              </w:rPr>
              <w:t>12 000 000</w:t>
            </w:r>
          </w:p>
        </w:tc>
        <w:tc>
          <w:tcPr>
            <w:tcW w:w="0" w:type="pct"/>
            <w:noWrap/>
            <w:vAlign w:val="center"/>
            <w:hideMark/>
          </w:tcPr>
          <w:p w14:paraId="724B06B3" w14:textId="77777777" w:rsidR="0063332B" w:rsidRPr="00B53075" w:rsidRDefault="0063332B" w:rsidP="009926D2">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lang w:eastAsia="cs-CZ"/>
              </w:rPr>
            </w:pPr>
            <w:r w:rsidRPr="00B53075">
              <w:rPr>
                <w:rFonts w:ascii="Calibri" w:eastAsia="Times New Roman" w:hAnsi="Calibri" w:cs="Calibri"/>
                <w:bCs/>
                <w:sz w:val="20"/>
                <w:lang w:eastAsia="cs-CZ"/>
              </w:rPr>
              <w:t>3 545 399</w:t>
            </w:r>
          </w:p>
        </w:tc>
        <w:tc>
          <w:tcPr>
            <w:tcW w:w="0" w:type="pct"/>
            <w:noWrap/>
            <w:vAlign w:val="center"/>
            <w:hideMark/>
          </w:tcPr>
          <w:p w14:paraId="434CF3F8" w14:textId="77777777" w:rsidR="0063332B" w:rsidRPr="00B53075" w:rsidRDefault="0063332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cs-CZ"/>
              </w:rPr>
            </w:pPr>
            <w:r w:rsidRPr="00B53075">
              <w:rPr>
                <w:rFonts w:ascii="Calibri" w:hAnsi="Calibri" w:cs="Calibri"/>
                <w:color w:val="000000"/>
                <w:sz w:val="20"/>
              </w:rPr>
              <w:t>29,5</w:t>
            </w:r>
          </w:p>
        </w:tc>
      </w:tr>
      <w:tr w:rsidR="0063332B" w:rsidRPr="009926D2" w14:paraId="750B61E2" w14:textId="77777777" w:rsidTr="00B530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bottom w:val="none" w:sz="0" w:space="0" w:color="auto"/>
              <w:right w:val="none" w:sz="0" w:space="0" w:color="auto"/>
            </w:tcBorders>
            <w:noWrap/>
            <w:vAlign w:val="center"/>
            <w:hideMark/>
          </w:tcPr>
          <w:p w14:paraId="5A8E9C4A" w14:textId="77777777" w:rsidR="0063332B" w:rsidRPr="00B53075" w:rsidRDefault="0063332B" w:rsidP="00B53075">
            <w:pPr>
              <w:spacing w:after="0"/>
              <w:jc w:val="left"/>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MPO_Kancelářská a provozní technika</w:t>
            </w:r>
          </w:p>
        </w:tc>
        <w:tc>
          <w:tcPr>
            <w:tcW w:w="0" w:type="pct"/>
            <w:tcBorders>
              <w:top w:val="none" w:sz="0" w:space="0" w:color="auto"/>
              <w:bottom w:val="none" w:sz="0" w:space="0" w:color="auto"/>
            </w:tcBorders>
            <w:noWrap/>
            <w:vAlign w:val="center"/>
            <w:hideMark/>
          </w:tcPr>
          <w:p w14:paraId="2C0EB9CC" w14:textId="77777777" w:rsidR="0063332B" w:rsidRPr="00B53075" w:rsidRDefault="0063332B" w:rsidP="009926D2">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lang w:eastAsia="cs-CZ"/>
              </w:rPr>
            </w:pPr>
            <w:r w:rsidRPr="00B53075">
              <w:rPr>
                <w:rFonts w:ascii="Calibri" w:eastAsia="Times New Roman" w:hAnsi="Calibri" w:cs="Calibri"/>
                <w:bCs/>
                <w:sz w:val="20"/>
                <w:lang w:eastAsia="cs-CZ"/>
              </w:rPr>
              <w:t>18 000 000</w:t>
            </w:r>
          </w:p>
        </w:tc>
        <w:tc>
          <w:tcPr>
            <w:tcW w:w="0" w:type="pct"/>
            <w:tcBorders>
              <w:top w:val="none" w:sz="0" w:space="0" w:color="auto"/>
              <w:bottom w:val="none" w:sz="0" w:space="0" w:color="auto"/>
            </w:tcBorders>
            <w:noWrap/>
            <w:vAlign w:val="center"/>
            <w:hideMark/>
          </w:tcPr>
          <w:p w14:paraId="4BFA84B3" w14:textId="77777777" w:rsidR="0063332B" w:rsidRPr="00B53075" w:rsidRDefault="0063332B" w:rsidP="009926D2">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lang w:eastAsia="cs-CZ"/>
              </w:rPr>
            </w:pPr>
            <w:r w:rsidRPr="00B53075">
              <w:rPr>
                <w:rFonts w:ascii="Calibri" w:eastAsia="Times New Roman" w:hAnsi="Calibri" w:cs="Calibri"/>
                <w:bCs/>
                <w:sz w:val="20"/>
                <w:lang w:eastAsia="cs-CZ"/>
              </w:rPr>
              <w:t>5 097 310</w:t>
            </w:r>
          </w:p>
        </w:tc>
        <w:tc>
          <w:tcPr>
            <w:tcW w:w="0" w:type="pct"/>
            <w:tcBorders>
              <w:top w:val="none" w:sz="0" w:space="0" w:color="auto"/>
              <w:bottom w:val="none" w:sz="0" w:space="0" w:color="auto"/>
            </w:tcBorders>
            <w:noWrap/>
            <w:vAlign w:val="center"/>
            <w:hideMark/>
          </w:tcPr>
          <w:p w14:paraId="64C1ACB4" w14:textId="77777777" w:rsidR="0063332B" w:rsidRPr="00B53075" w:rsidRDefault="0063332B">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lang w:eastAsia="cs-CZ"/>
              </w:rPr>
            </w:pPr>
            <w:r w:rsidRPr="00B53075">
              <w:rPr>
                <w:rFonts w:ascii="Calibri" w:hAnsi="Calibri" w:cs="Calibri"/>
                <w:color w:val="000000"/>
                <w:sz w:val="20"/>
              </w:rPr>
              <w:t>28,3</w:t>
            </w:r>
          </w:p>
        </w:tc>
      </w:tr>
      <w:tr w:rsidR="0063332B" w:rsidRPr="009926D2" w14:paraId="4AE10688" w14:textId="77777777" w:rsidTr="00B53075">
        <w:trPr>
          <w:trHeight w:val="288"/>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noWrap/>
            <w:vAlign w:val="center"/>
            <w:hideMark/>
          </w:tcPr>
          <w:p w14:paraId="50B71BE7" w14:textId="77777777" w:rsidR="0063332B" w:rsidRPr="00B53075" w:rsidRDefault="0063332B" w:rsidP="00B53075">
            <w:pPr>
              <w:spacing w:after="0"/>
              <w:jc w:val="left"/>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 xml:space="preserve">MPO_Platformy, kulaté stoly, pracovní skupiny </w:t>
            </w:r>
          </w:p>
        </w:tc>
        <w:tc>
          <w:tcPr>
            <w:tcW w:w="0" w:type="pct"/>
            <w:noWrap/>
            <w:vAlign w:val="center"/>
            <w:hideMark/>
          </w:tcPr>
          <w:p w14:paraId="1BB6500D" w14:textId="77777777" w:rsidR="0063332B" w:rsidRPr="00B53075" w:rsidRDefault="0063332B" w:rsidP="009926D2">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lang w:eastAsia="cs-CZ"/>
              </w:rPr>
            </w:pPr>
            <w:r w:rsidRPr="00B53075">
              <w:rPr>
                <w:rFonts w:ascii="Calibri" w:eastAsia="Times New Roman" w:hAnsi="Calibri" w:cs="Calibri"/>
                <w:bCs/>
                <w:sz w:val="20"/>
                <w:lang w:eastAsia="cs-CZ"/>
              </w:rPr>
              <w:t>3 000 000</w:t>
            </w:r>
          </w:p>
        </w:tc>
        <w:tc>
          <w:tcPr>
            <w:tcW w:w="0" w:type="pct"/>
            <w:noWrap/>
            <w:vAlign w:val="center"/>
            <w:hideMark/>
          </w:tcPr>
          <w:p w14:paraId="3C29C21D" w14:textId="77777777" w:rsidR="0063332B" w:rsidRPr="00B53075" w:rsidRDefault="0063332B" w:rsidP="009926D2">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lang w:eastAsia="cs-CZ"/>
              </w:rPr>
            </w:pPr>
            <w:r w:rsidRPr="00B53075">
              <w:rPr>
                <w:rFonts w:ascii="Calibri" w:eastAsia="Times New Roman" w:hAnsi="Calibri" w:cs="Calibri"/>
                <w:bCs/>
                <w:sz w:val="20"/>
                <w:lang w:eastAsia="cs-CZ"/>
              </w:rPr>
              <w:t>126 149</w:t>
            </w:r>
          </w:p>
        </w:tc>
        <w:tc>
          <w:tcPr>
            <w:tcW w:w="0" w:type="pct"/>
            <w:noWrap/>
            <w:vAlign w:val="center"/>
            <w:hideMark/>
          </w:tcPr>
          <w:p w14:paraId="29089FA3" w14:textId="77777777" w:rsidR="0063332B" w:rsidRPr="00B53075" w:rsidRDefault="0063332B">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cs-CZ"/>
              </w:rPr>
            </w:pPr>
            <w:r w:rsidRPr="00B53075">
              <w:rPr>
                <w:rFonts w:ascii="Calibri" w:hAnsi="Calibri" w:cs="Calibri"/>
                <w:color w:val="000000"/>
                <w:sz w:val="20"/>
              </w:rPr>
              <w:t>4,2</w:t>
            </w:r>
          </w:p>
        </w:tc>
      </w:tr>
      <w:tr w:rsidR="0063332B" w:rsidRPr="009926D2" w14:paraId="0BD2435E" w14:textId="77777777" w:rsidTr="00B530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bottom w:val="none" w:sz="0" w:space="0" w:color="auto"/>
              <w:right w:val="none" w:sz="0" w:space="0" w:color="auto"/>
            </w:tcBorders>
            <w:noWrap/>
            <w:vAlign w:val="center"/>
            <w:hideMark/>
          </w:tcPr>
          <w:p w14:paraId="35C472D6" w14:textId="77777777" w:rsidR="0063332B" w:rsidRPr="00B53075" w:rsidRDefault="0063332B" w:rsidP="00B53075">
            <w:pPr>
              <w:spacing w:after="0"/>
              <w:jc w:val="left"/>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MPO_Publicita</w:t>
            </w:r>
          </w:p>
        </w:tc>
        <w:tc>
          <w:tcPr>
            <w:tcW w:w="0" w:type="pct"/>
            <w:tcBorders>
              <w:top w:val="none" w:sz="0" w:space="0" w:color="auto"/>
              <w:bottom w:val="none" w:sz="0" w:space="0" w:color="auto"/>
            </w:tcBorders>
            <w:noWrap/>
            <w:vAlign w:val="center"/>
            <w:hideMark/>
          </w:tcPr>
          <w:p w14:paraId="4C765701" w14:textId="77777777" w:rsidR="0063332B" w:rsidRPr="00B53075" w:rsidRDefault="0063332B" w:rsidP="009926D2">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lang w:eastAsia="cs-CZ"/>
              </w:rPr>
            </w:pPr>
            <w:r w:rsidRPr="00B53075">
              <w:rPr>
                <w:rFonts w:ascii="Calibri" w:eastAsia="Times New Roman" w:hAnsi="Calibri" w:cs="Calibri"/>
                <w:bCs/>
                <w:sz w:val="20"/>
                <w:lang w:eastAsia="cs-CZ"/>
              </w:rPr>
              <w:t>81 000 000</w:t>
            </w:r>
          </w:p>
        </w:tc>
        <w:tc>
          <w:tcPr>
            <w:tcW w:w="0" w:type="pct"/>
            <w:tcBorders>
              <w:top w:val="none" w:sz="0" w:space="0" w:color="auto"/>
              <w:bottom w:val="none" w:sz="0" w:space="0" w:color="auto"/>
            </w:tcBorders>
            <w:noWrap/>
            <w:vAlign w:val="center"/>
            <w:hideMark/>
          </w:tcPr>
          <w:p w14:paraId="72F4A457" w14:textId="77777777" w:rsidR="0063332B" w:rsidRPr="00B53075" w:rsidRDefault="0063332B" w:rsidP="009926D2">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lang w:eastAsia="cs-CZ"/>
              </w:rPr>
            </w:pPr>
            <w:r w:rsidRPr="00B53075">
              <w:rPr>
                <w:rFonts w:ascii="Calibri" w:eastAsia="Times New Roman" w:hAnsi="Calibri" w:cs="Calibri"/>
                <w:bCs/>
                <w:sz w:val="20"/>
                <w:lang w:eastAsia="cs-CZ"/>
              </w:rPr>
              <w:t>7 051 998</w:t>
            </w:r>
          </w:p>
        </w:tc>
        <w:tc>
          <w:tcPr>
            <w:tcW w:w="0" w:type="pct"/>
            <w:tcBorders>
              <w:top w:val="none" w:sz="0" w:space="0" w:color="auto"/>
              <w:bottom w:val="none" w:sz="0" w:space="0" w:color="auto"/>
            </w:tcBorders>
            <w:noWrap/>
            <w:vAlign w:val="center"/>
            <w:hideMark/>
          </w:tcPr>
          <w:p w14:paraId="2E519BC9" w14:textId="77777777" w:rsidR="0063332B" w:rsidRPr="00B53075" w:rsidRDefault="0063332B">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lang w:eastAsia="cs-CZ"/>
              </w:rPr>
            </w:pPr>
            <w:r w:rsidRPr="00B53075">
              <w:rPr>
                <w:rFonts w:ascii="Calibri" w:hAnsi="Calibri" w:cs="Calibri"/>
                <w:color w:val="000000"/>
                <w:sz w:val="20"/>
              </w:rPr>
              <w:t>8,7</w:t>
            </w:r>
          </w:p>
        </w:tc>
      </w:tr>
    </w:tbl>
    <w:bookmarkEnd w:id="79"/>
    <w:p w14:paraId="1C6F1C5B" w14:textId="1E519F68" w:rsidR="0063332B" w:rsidRDefault="00090436">
      <w:pPr>
        <w:spacing w:after="200"/>
        <w:jc w:val="left"/>
      </w:pPr>
      <w:r>
        <w:rPr>
          <w:i/>
          <w:iCs/>
        </w:rPr>
        <w:t>Zdroj: Řídící orgán.</w:t>
      </w:r>
    </w:p>
    <w:p w14:paraId="3C5D0CC8" w14:textId="77777777" w:rsidR="00090436" w:rsidRPr="00090436" w:rsidRDefault="00090436">
      <w:pPr>
        <w:spacing w:after="200"/>
        <w:jc w:val="left"/>
      </w:pPr>
    </w:p>
    <w:p w14:paraId="6D9F932A" w14:textId="5EE6E836" w:rsidR="0063332B" w:rsidRDefault="001F3487" w:rsidP="008105CC">
      <w:pPr>
        <w:spacing w:after="200"/>
      </w:pPr>
      <w:r>
        <w:t xml:space="preserve">IP </w:t>
      </w:r>
      <w:r w:rsidR="008105CC">
        <w:t xml:space="preserve">jsou hodnoceny v souvislosti s přímým dopadem na plnění cílů TP OP PIK a splňovaly veškeré podmínky vyplývající z programové dokumentace. Hodnocení IP se skládá ze dvou částí, konkrétně z hodnocení formálních </w:t>
      </w:r>
      <w:r w:rsidR="7A7A239E">
        <w:t>n</w:t>
      </w:r>
      <w:r w:rsidR="008105CC">
        <w:t>áležitostí a přijatelnosti.</w:t>
      </w:r>
    </w:p>
    <w:p w14:paraId="1DDDB6BC" w14:textId="77777777" w:rsidR="008105CC" w:rsidRDefault="008105CC" w:rsidP="008105CC">
      <w:pPr>
        <w:spacing w:after="200"/>
      </w:pPr>
      <w:r>
        <w:t>Hodnocení formálnosti lze označit jako transparentní proces, neboť jeho podmínkou je pouze doložení podpisu oprávněné osoby a vyplnění nezbytných informací.</w:t>
      </w:r>
    </w:p>
    <w:p w14:paraId="775E5D49" w14:textId="13B9F93C" w:rsidR="00D35373" w:rsidRDefault="008105CC" w:rsidP="00153E21">
      <w:pPr>
        <w:spacing w:after="200"/>
      </w:pPr>
      <w:r>
        <w:t xml:space="preserve">Hodnocení přijatelnosti nelze hodnotit jako transparentní, neboť </w:t>
      </w:r>
      <w:r w:rsidR="00BE3372">
        <w:t xml:space="preserve">žádosti </w:t>
      </w:r>
      <w:r>
        <w:t>neobsahuj</w:t>
      </w:r>
      <w:r w:rsidR="00BE3372">
        <w:t>í</w:t>
      </w:r>
      <w:r>
        <w:t xml:space="preserve"> dostatek relevantních informací, které by pomohly posoudit potřebnost projektu apod.</w:t>
      </w:r>
      <w:r w:rsidR="00BE3372">
        <w:t xml:space="preserve"> Ačkoliv je zřejmé, že IP TP jsou jedinečné, nemohou mezi sebou soutěžit a bez nich není možné zajistit řízení a administraci OP PIK, měly by žádosti o podporu splňovat základní parametry potřebné k jejich vyhodnocení. </w:t>
      </w:r>
      <w:r w:rsidR="00FE04DB">
        <w:br/>
      </w:r>
      <w:r w:rsidR="00BE3372">
        <w:t xml:space="preserve">Na základě kvality zpracování žádostí o podporu lze přípravu IP, vč. jejich vyhodnocení považovat jen za formální záležitost, která je nezbytně nutnou podmínkou pro to, aby mohla být TP OP PIK zajištěna. </w:t>
      </w:r>
      <w:r w:rsidR="00BE3372">
        <w:lastRenderedPageBreak/>
        <w:t>Jednotlivé IP jsou tak spíše než projekty pouze kapitolami rozpočtu TP, ze kterých ŘO/ZS následně čerpají alokované finance.</w:t>
      </w:r>
    </w:p>
    <w:p w14:paraId="7A2DC376" w14:textId="77777777" w:rsidR="000038EA" w:rsidRDefault="007525C8">
      <w:pPr>
        <w:spacing w:after="200"/>
        <w:jc w:val="left"/>
        <w:rPr>
          <w:b/>
          <w:bCs/>
        </w:rPr>
      </w:pPr>
      <w:r>
        <w:t>V důsledku rozsáhlého šetření bylo detailní vyhodnocení této EO přesunuto do Technické přílohy.</w:t>
      </w:r>
    </w:p>
    <w:p w14:paraId="48B06F24" w14:textId="77777777" w:rsidR="000038EA" w:rsidRPr="00A03B80" w:rsidRDefault="000038EA" w:rsidP="000038EA">
      <w:pPr>
        <w:pStyle w:val="Nadpis2"/>
        <w:ind w:left="578"/>
      </w:pPr>
      <w:bookmarkStart w:id="80" w:name="_Toc48075707"/>
      <w:r w:rsidRPr="001E314F">
        <w:lastRenderedPageBreak/>
        <w:t xml:space="preserve">EO </w:t>
      </w:r>
      <w:r w:rsidR="004766F2">
        <w:t>10</w:t>
      </w:r>
      <w:r w:rsidRPr="001E314F">
        <w:t xml:space="preserve">: </w:t>
      </w:r>
      <w:r w:rsidR="0069539F" w:rsidRPr="0069539F">
        <w:t>Jsou v rámci projektů realizována relevantní dílčí plnění odpovídající nastaveným cílům a aktivitám? Je administrace projektů nastavena efektivním způsobem?</w:t>
      </w:r>
      <w:bookmarkEnd w:id="80"/>
    </w:p>
    <w:p w14:paraId="33A499DC" w14:textId="77777777" w:rsidR="000038EA" w:rsidRDefault="000038EA" w:rsidP="000038EA">
      <w:pPr>
        <w:pStyle w:val="Nadpis3"/>
      </w:pPr>
      <w:bookmarkStart w:id="81" w:name="_Toc48075708"/>
      <w:r>
        <w:t>Úkol</w:t>
      </w:r>
      <w:bookmarkEnd w:id="81"/>
    </w:p>
    <w:p w14:paraId="4CAF6855" w14:textId="77777777" w:rsidR="0069539F" w:rsidRDefault="009550CD" w:rsidP="0069539F">
      <w:r w:rsidRPr="009550CD">
        <w:t>Vytvořit logické rámce/teorii změny interních projektů a analyzovat kauzální vazby mezi interními projekty a specifickými cíli PO5 TP OP PIK. Analyzovat administrativní kapacitu na řízení a realizaci interních projektů.</w:t>
      </w:r>
    </w:p>
    <w:p w14:paraId="5A01F61C" w14:textId="77777777" w:rsidR="00AB3493" w:rsidRPr="0069539F" w:rsidRDefault="00AB3493" w:rsidP="0069539F"/>
    <w:p w14:paraId="004275CD" w14:textId="77777777" w:rsidR="000038EA" w:rsidRDefault="000038EA" w:rsidP="000038EA">
      <w:pPr>
        <w:pStyle w:val="Nadpis3"/>
      </w:pPr>
      <w:bookmarkStart w:id="82" w:name="_Toc48075709"/>
      <w:r>
        <w:t>Východiska</w:t>
      </w:r>
      <w:bookmarkEnd w:id="82"/>
    </w:p>
    <w:p w14:paraId="10ADE2B0" w14:textId="77777777" w:rsidR="009550CD" w:rsidRDefault="009550CD" w:rsidP="009550CD">
      <w:r>
        <w:t>Vyhodnocení evaluační otázky je založeno na definici specifických cílů PO5 TP a očekávaných výsledcích definovaných v Programovém dokumentu OP PIK.</w:t>
      </w:r>
    </w:p>
    <w:p w14:paraId="79DE29AA" w14:textId="77777777" w:rsidR="009550CD" w:rsidRDefault="009550CD" w:rsidP="009550CD">
      <w:r>
        <w:t xml:space="preserve">Specifickým cílem 5.1 je zajištění efektivního řízení a administrace OP PIK, tj. zajištění administrace </w:t>
      </w:r>
      <w:r w:rsidR="00FE04DB">
        <w:br/>
      </w:r>
      <w:r>
        <w:t>a monitorování programu spojené s efektivní implementací za účelem řádného čerpání prostředků dle pravidel stanovených v legislativě k ESI fondům, za současného naplňování věcných cílů programu. SC 5.1 by měl vést k následujícím výsledkům:</w:t>
      </w:r>
    </w:p>
    <w:p w14:paraId="5AF16203" w14:textId="77777777" w:rsidR="009550CD" w:rsidRDefault="009550CD" w:rsidP="00090436">
      <w:pPr>
        <w:pStyle w:val="Odstavecseseznamem"/>
        <w:numPr>
          <w:ilvl w:val="0"/>
          <w:numId w:val="29"/>
        </w:numPr>
        <w:spacing w:after="160" w:line="256" w:lineRule="auto"/>
      </w:pPr>
      <w:r>
        <w:t>Optimální nastavení administrativní kapacity zajistí efektivní řízení programu (zaměstnanci implementační struktury, systém hodnocení projektů).</w:t>
      </w:r>
    </w:p>
    <w:p w14:paraId="7949F7DC" w14:textId="77777777" w:rsidR="009550CD" w:rsidRDefault="009550CD" w:rsidP="00090436">
      <w:pPr>
        <w:pStyle w:val="Odstavecseseznamem"/>
        <w:numPr>
          <w:ilvl w:val="0"/>
          <w:numId w:val="29"/>
        </w:numPr>
        <w:spacing w:after="160" w:line="256" w:lineRule="auto"/>
      </w:pPr>
      <w:r>
        <w:t>Optimální zajištění pracovních podmínek povede ke snížení fluktuace zaměstnanců implementační struktury.</w:t>
      </w:r>
    </w:p>
    <w:p w14:paraId="25B6ACE8" w14:textId="77777777" w:rsidR="009550CD" w:rsidRDefault="009550CD" w:rsidP="00090436">
      <w:pPr>
        <w:pStyle w:val="Odstavecseseznamem"/>
        <w:numPr>
          <w:ilvl w:val="0"/>
          <w:numId w:val="29"/>
        </w:numPr>
        <w:spacing w:after="160" w:line="256" w:lineRule="auto"/>
      </w:pPr>
      <w:r>
        <w:t>Vyšší úroveň vzdělávání a školení zajistí odpovídající kvalitu lidských zdrojů.</w:t>
      </w:r>
    </w:p>
    <w:p w14:paraId="6C140F07" w14:textId="77777777" w:rsidR="009550CD" w:rsidRDefault="009550CD" w:rsidP="00090436">
      <w:pPr>
        <w:pStyle w:val="Odstavecseseznamem"/>
        <w:numPr>
          <w:ilvl w:val="0"/>
          <w:numId w:val="29"/>
        </w:numPr>
        <w:spacing w:after="160" w:line="256" w:lineRule="auto"/>
      </w:pPr>
      <w:r>
        <w:t>Zpracování jasných a přehledných metodik zajistí eliminaci častých změn, různých výkladů a z nich plynoucích pochybení.</w:t>
      </w:r>
    </w:p>
    <w:p w14:paraId="58917C13" w14:textId="4CEEDB25" w:rsidR="009550CD" w:rsidRDefault="009550CD" w:rsidP="00090436">
      <w:pPr>
        <w:pStyle w:val="Odstavecseseznamem"/>
        <w:numPr>
          <w:ilvl w:val="0"/>
          <w:numId w:val="29"/>
        </w:numPr>
        <w:spacing w:after="160" w:line="256" w:lineRule="auto"/>
      </w:pPr>
      <w:r>
        <w:t>Efektivní využití a přenos informací pro řádnou administraci programu (ověřené postupy a příklady dobré praxe získané v průběhu implementace OP Podnikání a inovace 2007</w:t>
      </w:r>
      <w:r w:rsidR="00AB3493">
        <w:t>–</w:t>
      </w:r>
      <w:r>
        <w:t>2013).</w:t>
      </w:r>
    </w:p>
    <w:p w14:paraId="6051BA8B" w14:textId="77777777" w:rsidR="009550CD" w:rsidRDefault="009550CD" w:rsidP="00090436">
      <w:pPr>
        <w:pStyle w:val="Odstavecseseznamem"/>
        <w:numPr>
          <w:ilvl w:val="0"/>
          <w:numId w:val="29"/>
        </w:numPr>
        <w:spacing w:after="160" w:line="256" w:lineRule="auto"/>
      </w:pPr>
      <w:r>
        <w:t>Činnost a jednání Monitorovacího výboru OP PIK, pracovních skupin.</w:t>
      </w:r>
    </w:p>
    <w:p w14:paraId="3A6E57F0" w14:textId="77777777" w:rsidR="009550CD" w:rsidRDefault="009550CD" w:rsidP="00090436">
      <w:pPr>
        <w:pStyle w:val="Odstavecseseznamem"/>
        <w:numPr>
          <w:ilvl w:val="0"/>
          <w:numId w:val="29"/>
        </w:numPr>
        <w:spacing w:after="160" w:line="256" w:lineRule="auto"/>
      </w:pPr>
      <w:r>
        <w:t>Efektivní nastavení kontrolního a monitorovacího systému.</w:t>
      </w:r>
    </w:p>
    <w:p w14:paraId="184B67EA" w14:textId="77777777" w:rsidR="00AB3493" w:rsidRDefault="00AB3493" w:rsidP="009550CD"/>
    <w:p w14:paraId="36306C2D" w14:textId="77777777" w:rsidR="009550CD" w:rsidRDefault="009550CD" w:rsidP="009550CD">
      <w:r>
        <w:t>Specifickým cílem 5.2 je Zajištění informovanosti, publicity a absorpční kapacity operačního programu, tj. zajistit efektivní fungování a naplňování komunikační strategie operačního programu vedoucí k posílení jeho absorpční kapacity</w:t>
      </w:r>
      <w:r w:rsidR="00BF7ED7">
        <w:t>,</w:t>
      </w:r>
      <w:r>
        <w:t xml:space="preserve"> a tedy</w:t>
      </w:r>
      <w:r w:rsidR="371C399B">
        <w:t xml:space="preserve"> k</w:t>
      </w:r>
      <w:r>
        <w:t xml:space="preserve"> řádnému a efektivnímu čerpání finanční alokace dle pravidel stanovených v legislativě k ESI fondům, za současného naplňování věcných cílů programu. SC 5.2 by měl vést k následujícím výsledkům:</w:t>
      </w:r>
    </w:p>
    <w:p w14:paraId="7AB2D9F4" w14:textId="77777777" w:rsidR="009550CD" w:rsidRDefault="009550CD" w:rsidP="001D38FE">
      <w:pPr>
        <w:pStyle w:val="Odstavecseseznamem"/>
        <w:numPr>
          <w:ilvl w:val="0"/>
          <w:numId w:val="30"/>
        </w:numPr>
        <w:spacing w:after="160" w:line="256" w:lineRule="auto"/>
        <w:jc w:val="left"/>
      </w:pPr>
      <w:r>
        <w:t>Posílení a zajištění absorpční kapacity programu.</w:t>
      </w:r>
    </w:p>
    <w:p w14:paraId="3A605D27" w14:textId="77777777" w:rsidR="009550CD" w:rsidRDefault="009550CD" w:rsidP="001D38FE">
      <w:pPr>
        <w:pStyle w:val="Odstavecseseznamem"/>
        <w:numPr>
          <w:ilvl w:val="0"/>
          <w:numId w:val="30"/>
        </w:numPr>
        <w:spacing w:after="160" w:line="256" w:lineRule="auto"/>
        <w:jc w:val="left"/>
      </w:pPr>
      <w:r>
        <w:t>Vyšší míra povědomí široké veřejnosti o programu.</w:t>
      </w:r>
    </w:p>
    <w:p w14:paraId="1DE27038" w14:textId="77777777" w:rsidR="009550CD" w:rsidRDefault="009550CD" w:rsidP="001D38FE">
      <w:pPr>
        <w:pStyle w:val="Odstavecseseznamem"/>
        <w:numPr>
          <w:ilvl w:val="0"/>
          <w:numId w:val="30"/>
        </w:numPr>
        <w:spacing w:after="160" w:line="256" w:lineRule="auto"/>
        <w:jc w:val="left"/>
      </w:pPr>
      <w:r>
        <w:t>Vyšší míra úspěšnosti projektových žádostí.</w:t>
      </w:r>
    </w:p>
    <w:p w14:paraId="12F7E006" w14:textId="77777777" w:rsidR="009550CD" w:rsidRDefault="009550CD" w:rsidP="00090436">
      <w:pPr>
        <w:pStyle w:val="Odstavecseseznamem"/>
        <w:numPr>
          <w:ilvl w:val="0"/>
          <w:numId w:val="30"/>
        </w:numPr>
        <w:spacing w:after="160" w:line="256" w:lineRule="auto"/>
      </w:pPr>
      <w:r>
        <w:lastRenderedPageBreak/>
        <w:t>Zajištění optimálního čerpání finančních prostředků programu prostřednictvím kvalitních projektů a efektivního využití výsledků evaluačních studií (včetně opatření na snížení administrativní zátěže).</w:t>
      </w:r>
    </w:p>
    <w:p w14:paraId="4A5A0B30" w14:textId="77777777" w:rsidR="009550CD" w:rsidRDefault="009550CD" w:rsidP="00090436">
      <w:pPr>
        <w:pStyle w:val="Odstavecseseznamem"/>
        <w:numPr>
          <w:ilvl w:val="0"/>
          <w:numId w:val="30"/>
        </w:numPr>
        <w:spacing w:after="160" w:line="256" w:lineRule="auto"/>
      </w:pPr>
      <w:r>
        <w:t>Zpracování jasných a přehledných manuálů, příruček a dalších informačních materiálů pro žadatele zajistí eliminaci častých změn, různých výkladů a z nich plynoucích pochybení.</w:t>
      </w:r>
    </w:p>
    <w:p w14:paraId="22E1FC67" w14:textId="77777777" w:rsidR="00AB3493" w:rsidRDefault="00AB3493" w:rsidP="009550CD"/>
    <w:p w14:paraId="7B6C1570" w14:textId="77777777" w:rsidR="009550CD" w:rsidRDefault="009550CD" w:rsidP="009550CD">
      <w:r>
        <w:t xml:space="preserve">Ve vazbě na takto stanovené výsledky a dopady SC byly z projektových žádostí o podporu interních projektů vytvořeny logické rámce/teorie změny </w:t>
      </w:r>
      <w:r>
        <w:rPr>
          <w:rFonts w:ascii="Calibri" w:hAnsi="Calibri" w:cs="Calibri"/>
        </w:rPr>
        <w:t xml:space="preserve">za účelem ověření kauzálních vazeb mezi aktivitami IP, jejich výstupy, očekávanými výsledky a dopady, které představují dosažení SC. </w:t>
      </w:r>
    </w:p>
    <w:p w14:paraId="7C7F6431" w14:textId="77777777" w:rsidR="009550CD" w:rsidRPr="009550CD" w:rsidRDefault="009550CD" w:rsidP="009550CD">
      <w:r w:rsidRPr="009550CD">
        <w:t>Kauzální vazby lze vyjádřit následujícím schématem:</w:t>
      </w:r>
    </w:p>
    <w:p w14:paraId="3E33AB67" w14:textId="704CD403" w:rsidR="0069539F" w:rsidRDefault="0069539F" w:rsidP="009550CD">
      <w:pPr>
        <w:pStyle w:val="Titulek"/>
        <w:rPr>
          <w:rFonts w:ascii="Calibri" w:hAnsi="Calibri" w:cs="Calibri"/>
        </w:rPr>
      </w:pPr>
      <w:bookmarkStart w:id="83" w:name="_Toc48075760"/>
      <w:r>
        <w:t xml:space="preserve">Obrázek </w:t>
      </w:r>
      <w:r w:rsidR="0002741E">
        <w:fldChar w:fldCharType="begin"/>
      </w:r>
      <w:r>
        <w:instrText>SEQ Obrázek \* ARABIC</w:instrText>
      </w:r>
      <w:r w:rsidR="0002741E">
        <w:fldChar w:fldCharType="separate"/>
      </w:r>
      <w:r w:rsidR="00153E21">
        <w:rPr>
          <w:noProof/>
        </w:rPr>
        <w:t>1</w:t>
      </w:r>
      <w:r w:rsidR="0002741E">
        <w:fldChar w:fldCharType="end"/>
      </w:r>
      <w:r>
        <w:t>: Schéma kauzálních vazeb projektů</w:t>
      </w:r>
      <w:bookmarkEnd w:id="83"/>
    </w:p>
    <w:p w14:paraId="5F437525" w14:textId="354EDA18" w:rsidR="0069539F" w:rsidRDefault="00A839C5" w:rsidP="0069539F">
      <w:pPr>
        <w:spacing w:after="0"/>
        <w:rPr>
          <w:rFonts w:ascii="Calibri" w:hAnsi="Calibri" w:cs="Calibri"/>
        </w:rPr>
      </w:pPr>
      <w:r>
        <w:rPr>
          <w:noProof/>
          <w:lang w:eastAsia="cs-CZ"/>
        </w:rPr>
        <mc:AlternateContent>
          <mc:Choice Requires="wps">
            <w:drawing>
              <wp:anchor distT="0" distB="0" distL="114300" distR="114300" simplePos="0" relativeHeight="251616768" behindDoc="0" locked="0" layoutInCell="1" allowOverlap="1" wp14:anchorId="136C5B57" wp14:editId="34CCF139">
                <wp:simplePos x="0" y="0"/>
                <wp:positionH relativeFrom="column">
                  <wp:posOffset>3571875</wp:posOffset>
                </wp:positionH>
                <wp:positionV relativeFrom="paragraph">
                  <wp:posOffset>659765</wp:posOffset>
                </wp:positionV>
                <wp:extent cx="46355" cy="183515"/>
                <wp:effectExtent l="38100" t="38100" r="29845" b="6985"/>
                <wp:wrapNone/>
                <wp:docPr id="45" name="Přímá spojnice se šipkou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355" cy="1835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CC9B4DA" id="_x0000_t32" coordsize="21600,21600" o:spt="32" o:oned="t" path="m,l21600,21600e" filled="f">
                <v:path arrowok="t" fillok="f" o:connecttype="none"/>
                <o:lock v:ext="edit" shapetype="t"/>
              </v:shapetype>
              <v:shape id="Přímá spojnice se šipkou 45" o:spid="_x0000_s1026" type="#_x0000_t32" style="position:absolute;margin-left:281.25pt;margin-top:51.95pt;width:3.65pt;height:14.45pt;flip: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" strokecolor="#0c3759 [3044]">
                <v:stroke endarrow="block"/>
                <o:lock v:ext="edit" shapetype="f"/>
              </v:shape>
            </w:pict>
          </mc:Fallback>
        </mc:AlternateContent>
      </w:r>
      <w:r>
        <w:rPr>
          <w:noProof/>
          <w:lang w:eastAsia="cs-CZ"/>
        </w:rPr>
        <mc:AlternateContent>
          <mc:Choice Requires="wps">
            <w:drawing>
              <wp:anchor distT="0" distB="0" distL="114299" distR="114299" simplePos="0" relativeHeight="251630080" behindDoc="0" locked="0" layoutInCell="1" allowOverlap="1" wp14:anchorId="3EF8CF74" wp14:editId="53000BE2">
                <wp:simplePos x="0" y="0"/>
                <wp:positionH relativeFrom="column">
                  <wp:posOffset>2666365</wp:posOffset>
                </wp:positionH>
                <wp:positionV relativeFrom="paragraph">
                  <wp:posOffset>659765</wp:posOffset>
                </wp:positionV>
                <wp:extent cx="45720" cy="188595"/>
                <wp:effectExtent l="57150" t="38100" r="30480" b="1905"/>
                <wp:wrapNone/>
                <wp:docPr id="43" name="Přímá spojnice se šipkou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20" cy="1885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16A98D" id="Přímá spojnice se šipkou 43" o:spid="_x0000_s1026" type="#_x0000_t32" style="position:absolute;margin-left:209.95pt;margin-top:51.95pt;width:3.6pt;height:14.85pt;flip:x y;z-index:251630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" strokecolor="#0c3759 [3044]">
                <v:stroke endarrow="block"/>
                <o:lock v:ext="edit" shapetype="f"/>
              </v:shape>
            </w:pict>
          </mc:Fallback>
        </mc:AlternateContent>
      </w:r>
      <w:r>
        <w:rPr>
          <w:noProof/>
          <w:lang w:eastAsia="cs-CZ"/>
        </w:rPr>
        <mc:AlternateContent>
          <mc:Choice Requires="wps">
            <w:drawing>
              <wp:anchor distT="0" distB="0" distL="114300" distR="114300" simplePos="0" relativeHeight="251623936" behindDoc="0" locked="0" layoutInCell="1" allowOverlap="1" wp14:anchorId="6A3B6D7B" wp14:editId="20AC9BE2">
                <wp:simplePos x="0" y="0"/>
                <wp:positionH relativeFrom="column">
                  <wp:posOffset>1744345</wp:posOffset>
                </wp:positionH>
                <wp:positionV relativeFrom="paragraph">
                  <wp:posOffset>669925</wp:posOffset>
                </wp:positionV>
                <wp:extent cx="83820" cy="175260"/>
                <wp:effectExtent l="38100" t="38100" r="11430" b="0"/>
                <wp:wrapNone/>
                <wp:docPr id="44" name="Přímá spojnice se šipkou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3820" cy="175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0AEAF3" id="Přímá spojnice se šipkou 44" o:spid="_x0000_s1026" type="#_x0000_t32" style="position:absolute;margin-left:137.35pt;margin-top:52.75pt;width:6.6pt;height:13.8pt;flip:x 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" strokecolor="#0c3759 [3044]">
                <v:stroke endarrow="block"/>
                <o:lock v:ext="edit" shapetype="f"/>
              </v:shape>
            </w:pict>
          </mc:Fallback>
        </mc:AlternateContent>
      </w:r>
      <w:r>
        <w:rPr>
          <w:noProof/>
          <w:lang w:eastAsia="cs-CZ"/>
        </w:rPr>
        <mc:AlternateContent>
          <mc:Choice Requires="wps">
            <w:drawing>
              <wp:anchor distT="0" distB="0" distL="114300" distR="114300" simplePos="0" relativeHeight="251723264" behindDoc="0" locked="0" layoutInCell="1" allowOverlap="1" wp14:anchorId="04E3E772" wp14:editId="2C8E913B">
                <wp:simplePos x="0" y="0"/>
                <wp:positionH relativeFrom="column">
                  <wp:posOffset>4585335</wp:posOffset>
                </wp:positionH>
                <wp:positionV relativeFrom="paragraph">
                  <wp:posOffset>661670</wp:posOffset>
                </wp:positionV>
                <wp:extent cx="61595" cy="173990"/>
                <wp:effectExtent l="19050" t="38100" r="33655" b="0"/>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95" cy="1739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A87A16" id="Přímá spojnice se šipkou 9" o:spid="_x0000_s1026" type="#_x0000_t32" style="position:absolute;margin-left:361.05pt;margin-top:52.1pt;width:4.85pt;height:13.7pt;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" strokecolor="#0c3759 [3044]">
                <v:stroke endarrow="block"/>
                <o:lock v:ext="edit" shapetype="f"/>
              </v:shape>
            </w:pict>
          </mc:Fallback>
        </mc:AlternateContent>
      </w:r>
      <w:r>
        <w:rPr>
          <w:noProof/>
          <w:lang w:eastAsia="cs-CZ"/>
        </w:rPr>
        <mc:AlternateContent>
          <mc:Choice Requires="wps">
            <w:drawing>
              <wp:anchor distT="0" distB="0" distL="114300" distR="114300" simplePos="0" relativeHeight="251720192" behindDoc="0" locked="0" layoutInCell="1" allowOverlap="1" wp14:anchorId="3632B923" wp14:editId="0E1F5535">
                <wp:simplePos x="0" y="0"/>
                <wp:positionH relativeFrom="column">
                  <wp:posOffset>1089025</wp:posOffset>
                </wp:positionH>
                <wp:positionV relativeFrom="paragraph">
                  <wp:posOffset>706755</wp:posOffset>
                </wp:positionV>
                <wp:extent cx="182880" cy="136525"/>
                <wp:effectExtent l="38100" t="38100" r="7620" b="15875"/>
                <wp:wrapNone/>
                <wp:docPr id="3"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2880" cy="136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F38C79" id="Přímá spojnice se šipkou 2" o:spid="_x0000_s1026" type="#_x0000_t32" style="position:absolute;margin-left:85.75pt;margin-top:55.65pt;width:14.4pt;height:10.75pt;flip:x 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" strokecolor="#0c3759 [3044]">
                <v:stroke endarrow="block"/>
                <o:lock v:ext="edit" shapetype="f"/>
              </v:shape>
            </w:pict>
          </mc:Fallback>
        </mc:AlternateContent>
      </w:r>
      <w:r>
        <w:rPr>
          <w:noProof/>
          <w:lang w:eastAsia="cs-CZ"/>
        </w:rPr>
        <mc:AlternateContent>
          <mc:Choice Requires="wps">
            <w:drawing>
              <wp:anchor distT="0" distB="0" distL="114299" distR="114299" simplePos="0" relativeHeight="251608576" behindDoc="0" locked="0" layoutInCell="1" allowOverlap="1" wp14:anchorId="52F53A72" wp14:editId="05B15F37">
                <wp:simplePos x="0" y="0"/>
                <wp:positionH relativeFrom="column">
                  <wp:posOffset>959485</wp:posOffset>
                </wp:positionH>
                <wp:positionV relativeFrom="paragraph">
                  <wp:posOffset>1103630</wp:posOffset>
                </wp:positionV>
                <wp:extent cx="45720" cy="185420"/>
                <wp:effectExtent l="38100" t="38100" r="30480" b="5080"/>
                <wp:wrapNone/>
                <wp:docPr id="46" name="Přímá spojnice se šipkou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 cy="185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FF36C2" id="Přímá spojnice se šipkou 46" o:spid="_x0000_s1026" type="#_x0000_t32" style="position:absolute;margin-left:75.55pt;margin-top:86.9pt;width:3.6pt;height:14.6pt;flip:y;z-index:251608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" strokecolor="#0c3759 [3044]">
                <v:stroke endarrow="block"/>
                <o:lock v:ext="edit" shapetype="f"/>
              </v:shape>
            </w:pict>
          </mc:Fallback>
        </mc:AlternateContent>
      </w:r>
      <w:r>
        <w:rPr>
          <w:noProof/>
          <w:lang w:eastAsia="cs-CZ"/>
        </w:rPr>
        <mc:AlternateContent>
          <mc:Choice Requires="wps">
            <w:drawing>
              <wp:anchor distT="0" distB="0" distL="114300" distR="114300" simplePos="0" relativeHeight="251597312" behindDoc="0" locked="0" layoutInCell="1" allowOverlap="1" wp14:anchorId="24D0133D" wp14:editId="56110A15">
                <wp:simplePos x="0" y="0"/>
                <wp:positionH relativeFrom="column">
                  <wp:posOffset>4914265</wp:posOffset>
                </wp:positionH>
                <wp:positionV relativeFrom="paragraph">
                  <wp:posOffset>1101725</wp:posOffset>
                </wp:positionV>
                <wp:extent cx="190500" cy="193675"/>
                <wp:effectExtent l="38100" t="38100" r="0" b="15875"/>
                <wp:wrapNone/>
                <wp:docPr id="214" name="Přímá spojnice se šipkou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0500" cy="193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C191C4" id="Přímá spojnice se šipkou 214" o:spid="_x0000_s1026" type="#_x0000_t32" style="position:absolute;margin-left:386.95pt;margin-top:86.75pt;width:15pt;height:15.25pt;flip:x y;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" strokecolor="#0c3759 [3044]">
                <v:stroke endarrow="block"/>
                <o:lock v:ext="edit" shapetype="f"/>
              </v:shape>
            </w:pict>
          </mc:Fallback>
        </mc:AlternateContent>
      </w:r>
      <w:r>
        <w:rPr>
          <w:noProof/>
          <w:lang w:eastAsia="cs-CZ"/>
        </w:rPr>
        <mc:AlternateContent>
          <mc:Choice Requires="wps">
            <w:drawing>
              <wp:anchor distT="0" distB="0" distL="114300" distR="114300" simplePos="0" relativeHeight="251603456" behindDoc="0" locked="0" layoutInCell="1" allowOverlap="1" wp14:anchorId="5D7ECD3F" wp14:editId="31A1B155">
                <wp:simplePos x="0" y="0"/>
                <wp:positionH relativeFrom="column">
                  <wp:posOffset>4326890</wp:posOffset>
                </wp:positionH>
                <wp:positionV relativeFrom="paragraph">
                  <wp:posOffset>1296670</wp:posOffset>
                </wp:positionV>
                <wp:extent cx="1485900" cy="255270"/>
                <wp:effectExtent l="0" t="0" r="0" b="0"/>
                <wp:wrapNone/>
                <wp:docPr id="47" name="Textové pol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255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0DB973" w14:textId="77777777" w:rsidR="006C6715" w:rsidRDefault="006C6715" w:rsidP="0069539F">
                            <w:pPr>
                              <w:jc w:val="center"/>
                              <w:rPr>
                                <w:sz w:val="20"/>
                                <w:szCs w:val="20"/>
                              </w:rPr>
                            </w:pPr>
                            <w:r>
                              <w:rPr>
                                <w:sz w:val="20"/>
                                <w:szCs w:val="20"/>
                              </w:rPr>
                              <w:t>externí vlivy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7ECD3F" id="Textové pole 47" o:spid="_x0000_s1029" type="#_x0000_t202" style="position:absolute;left:0;text-align:left;margin-left:340.7pt;margin-top:102.1pt;width:117pt;height:20.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" fillcolor="white [3201]" strokeweight=".5pt">
                <v:path arrowok="t"/>
                <v:textbox>
                  <w:txbxContent>
                    <w:p w14:paraId="1E0DB973" w14:textId="77777777" w:rsidR="006C6715" w:rsidRDefault="006C6715" w:rsidP="0069539F">
                      <w:pPr>
                        <w:jc w:val="center"/>
                        <w:rPr>
                          <w:sz w:val="20"/>
                          <w:szCs w:val="20"/>
                        </w:rPr>
                      </w:pPr>
                      <w:r>
                        <w:rPr>
                          <w:sz w:val="20"/>
                          <w:szCs w:val="20"/>
                        </w:rPr>
                        <w:t>externí vlivy</w:t>
                      </w:r>
                    </w:p>
                  </w:txbxContent>
                </v:textbox>
              </v:shape>
            </w:pict>
          </mc:Fallback>
        </mc:AlternateContent>
      </w:r>
      <w:r>
        <w:rPr>
          <w:noProof/>
          <w:lang w:eastAsia="cs-CZ"/>
        </w:rPr>
        <mc:AlternateContent>
          <mc:Choice Requires="wps">
            <w:drawing>
              <wp:anchor distT="0" distB="0" distL="114300" distR="114300" simplePos="0" relativeHeight="251636224" behindDoc="0" locked="0" layoutInCell="1" allowOverlap="1" wp14:anchorId="6494CBAB" wp14:editId="3C71A391">
                <wp:simplePos x="0" y="0"/>
                <wp:positionH relativeFrom="column">
                  <wp:posOffset>5120005</wp:posOffset>
                </wp:positionH>
                <wp:positionV relativeFrom="paragraph">
                  <wp:posOffset>407670</wp:posOffset>
                </wp:positionV>
                <wp:extent cx="146050" cy="5715"/>
                <wp:effectExtent l="0" t="76200" r="6350" b="70485"/>
                <wp:wrapNone/>
                <wp:docPr id="42" name="Přímá spojnice se šipkou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57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D9299A" id="Přímá spojnice se šipkou 42" o:spid="_x0000_s1026" type="#_x0000_t32" style="position:absolute;margin-left:403.15pt;margin-top:32.1pt;width:11.5pt;height:.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" strokecolor="#0c3759 [3044]">
                <v:stroke endarrow="block"/>
                <o:lock v:ext="edit" shapetype="f"/>
              </v:shape>
            </w:pict>
          </mc:Fallback>
        </mc:AlternateContent>
      </w:r>
      <w:r>
        <w:rPr>
          <w:noProof/>
          <w:lang w:eastAsia="cs-CZ"/>
        </w:rPr>
        <mc:AlternateContent>
          <mc:Choice Requires="wps">
            <w:drawing>
              <wp:anchor distT="4294967294" distB="4294967294" distL="114300" distR="114300" simplePos="0" relativeHeight="251642368" behindDoc="0" locked="0" layoutInCell="1" allowOverlap="1" wp14:anchorId="3B563A89" wp14:editId="747CB25B">
                <wp:simplePos x="0" y="0"/>
                <wp:positionH relativeFrom="column">
                  <wp:posOffset>4084320</wp:posOffset>
                </wp:positionH>
                <wp:positionV relativeFrom="paragraph">
                  <wp:posOffset>395604</wp:posOffset>
                </wp:positionV>
                <wp:extent cx="178435" cy="0"/>
                <wp:effectExtent l="0" t="76200" r="0" b="76200"/>
                <wp:wrapNone/>
                <wp:docPr id="41" name="Přímá spojnice se šipkou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4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2576C3" id="Přímá spojnice se šipkou 41" o:spid="_x0000_s1026" type="#_x0000_t32" style="position:absolute;margin-left:321.6pt;margin-top:31.15pt;width:14.05pt;height:0;z-index:251642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" strokecolor="#0c3759 [3044]">
                <v:stroke endarrow="block"/>
                <o:lock v:ext="edit" shapetype="f"/>
              </v:shape>
            </w:pict>
          </mc:Fallback>
        </mc:AlternateContent>
      </w:r>
      <w:r>
        <w:rPr>
          <w:noProof/>
          <w:lang w:eastAsia="cs-CZ"/>
        </w:rPr>
        <mc:AlternateContent>
          <mc:Choice Requires="wps">
            <w:drawing>
              <wp:anchor distT="0" distB="0" distL="114300" distR="114300" simplePos="0" relativeHeight="251648512" behindDoc="0" locked="0" layoutInCell="1" allowOverlap="1" wp14:anchorId="76106452" wp14:editId="37C9B70E">
                <wp:simplePos x="0" y="0"/>
                <wp:positionH relativeFrom="column">
                  <wp:posOffset>4262120</wp:posOffset>
                </wp:positionH>
                <wp:positionV relativeFrom="paragraph">
                  <wp:posOffset>184785</wp:posOffset>
                </wp:positionV>
                <wp:extent cx="857250" cy="488315"/>
                <wp:effectExtent l="0" t="0" r="0" b="6985"/>
                <wp:wrapNone/>
                <wp:docPr id="40" name="Textové pol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250" cy="488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623DC" w14:textId="77777777" w:rsidR="006C6715" w:rsidRDefault="006C6715" w:rsidP="0069539F">
                            <w:pPr>
                              <w:jc w:val="center"/>
                              <w:rPr>
                                <w:sz w:val="20"/>
                                <w:szCs w:val="20"/>
                              </w:rPr>
                            </w:pPr>
                            <w:r>
                              <w:rPr>
                                <w:sz w:val="20"/>
                                <w:szCs w:val="20"/>
                              </w:rPr>
                              <w:t>střednědobé změny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06452" id="Textové pole 40" o:spid="_x0000_s1030" type="#_x0000_t202" style="position:absolute;left:0;text-align:left;margin-left:335.6pt;margin-top:14.55pt;width:67.5pt;height:3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" fillcolor="white [3201]" strokeweight=".5pt">
                <v:path arrowok="t"/>
                <v:textbox>
                  <w:txbxContent>
                    <w:p w14:paraId="2A8623DC" w14:textId="77777777" w:rsidR="006C6715" w:rsidRDefault="006C6715" w:rsidP="0069539F">
                      <w:pPr>
                        <w:jc w:val="center"/>
                        <w:rPr>
                          <w:sz w:val="20"/>
                          <w:szCs w:val="20"/>
                        </w:rPr>
                      </w:pPr>
                      <w:r>
                        <w:rPr>
                          <w:sz w:val="20"/>
                          <w:szCs w:val="20"/>
                        </w:rPr>
                        <w:t>střednědobé změny</w:t>
                      </w:r>
                    </w:p>
                  </w:txbxContent>
                </v:textbox>
              </v:shape>
            </w:pict>
          </mc:Fallback>
        </mc:AlternateContent>
      </w:r>
      <w:r>
        <w:rPr>
          <w:noProof/>
          <w:lang w:eastAsia="cs-CZ"/>
        </w:rPr>
        <mc:AlternateContent>
          <mc:Choice Requires="wps">
            <w:drawing>
              <wp:anchor distT="0" distB="0" distL="114300" distR="114300" simplePos="0" relativeHeight="251654656" behindDoc="0" locked="0" layoutInCell="1" allowOverlap="1" wp14:anchorId="6DE593B9" wp14:editId="13FBE5BC">
                <wp:simplePos x="0" y="0"/>
                <wp:positionH relativeFrom="column">
                  <wp:posOffset>2980055</wp:posOffset>
                </wp:positionH>
                <wp:positionV relativeFrom="paragraph">
                  <wp:posOffset>175895</wp:posOffset>
                </wp:positionV>
                <wp:extent cx="1098550" cy="485775"/>
                <wp:effectExtent l="0" t="0" r="6350" b="9525"/>
                <wp:wrapNone/>
                <wp:docPr id="39" name="Textové pol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85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53DA24" w14:textId="77777777" w:rsidR="006C6715" w:rsidRDefault="006C6715" w:rsidP="0069539F">
                            <w:pPr>
                              <w:jc w:val="center"/>
                              <w:rPr>
                                <w:sz w:val="20"/>
                                <w:szCs w:val="20"/>
                              </w:rPr>
                            </w:pPr>
                            <w:r>
                              <w:rPr>
                                <w:sz w:val="20"/>
                                <w:szCs w:val="20"/>
                              </w:rPr>
                              <w:t>okamžité efekty (výsledky)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593B9" id="Textové pole 39" o:spid="_x0000_s1031" type="#_x0000_t202" style="position:absolute;left:0;text-align:left;margin-left:234.65pt;margin-top:13.85pt;width:86.5pt;height:3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" fillcolor="white [3201]" strokeweight=".5pt">
                <v:path arrowok="t"/>
                <v:textbox>
                  <w:txbxContent>
                    <w:p w14:paraId="4F53DA24" w14:textId="77777777" w:rsidR="006C6715" w:rsidRDefault="006C6715" w:rsidP="0069539F">
                      <w:pPr>
                        <w:jc w:val="center"/>
                        <w:rPr>
                          <w:sz w:val="20"/>
                          <w:szCs w:val="20"/>
                        </w:rPr>
                      </w:pPr>
                      <w:r>
                        <w:rPr>
                          <w:sz w:val="20"/>
                          <w:szCs w:val="20"/>
                        </w:rPr>
                        <w:t>okamžité efekty (výsledky)</w:t>
                      </w:r>
                    </w:p>
                  </w:txbxContent>
                </v:textbox>
              </v:shape>
            </w:pict>
          </mc:Fallback>
        </mc:AlternateContent>
      </w:r>
      <w:r>
        <w:rPr>
          <w:noProof/>
          <w:lang w:eastAsia="cs-CZ"/>
        </w:rPr>
        <mc:AlternateContent>
          <mc:Choice Requires="wps">
            <w:drawing>
              <wp:anchor distT="0" distB="0" distL="114300" distR="114300" simplePos="0" relativeHeight="251660800" behindDoc="0" locked="0" layoutInCell="1" allowOverlap="1" wp14:anchorId="1B611CD1" wp14:editId="5ECC7AF2">
                <wp:simplePos x="0" y="0"/>
                <wp:positionH relativeFrom="column">
                  <wp:posOffset>5264785</wp:posOffset>
                </wp:positionH>
                <wp:positionV relativeFrom="paragraph">
                  <wp:posOffset>185420</wp:posOffset>
                </wp:positionV>
                <wp:extent cx="609600" cy="476250"/>
                <wp:effectExtent l="0" t="0" r="0" b="0"/>
                <wp:wrapNone/>
                <wp:docPr id="38" name="Textové pol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AFA350" w14:textId="77777777" w:rsidR="006C6715" w:rsidRDefault="006C6715" w:rsidP="0069539F">
                            <w:pPr>
                              <w:jc w:val="center"/>
                              <w:rPr>
                                <w:sz w:val="20"/>
                                <w:szCs w:val="20"/>
                              </w:rPr>
                            </w:pPr>
                            <w:r>
                              <w:rPr>
                                <w:sz w:val="20"/>
                                <w:szCs w:val="20"/>
                              </w:rPr>
                              <w:t>dopady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611CD1" id="Textové pole 38" o:spid="_x0000_s1032" type="#_x0000_t202" style="position:absolute;left:0;text-align:left;margin-left:414.55pt;margin-top:14.6pt;width:48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" fillcolor="white [3201]" strokeweight=".5pt">
                <v:path arrowok="t"/>
                <v:textbox>
                  <w:txbxContent>
                    <w:p w14:paraId="7EAFA350" w14:textId="77777777" w:rsidR="006C6715" w:rsidRDefault="006C6715" w:rsidP="0069539F">
                      <w:pPr>
                        <w:jc w:val="center"/>
                        <w:rPr>
                          <w:sz w:val="20"/>
                          <w:szCs w:val="20"/>
                        </w:rPr>
                      </w:pPr>
                      <w:r>
                        <w:rPr>
                          <w:sz w:val="20"/>
                          <w:szCs w:val="20"/>
                        </w:rPr>
                        <w:t>dopady</w:t>
                      </w:r>
                    </w:p>
                  </w:txbxContent>
                </v:textbox>
              </v:shape>
            </w:pict>
          </mc:Fallback>
        </mc:AlternateContent>
      </w:r>
      <w:r>
        <w:rPr>
          <w:noProof/>
          <w:lang w:eastAsia="cs-CZ"/>
        </w:rPr>
        <mc:AlternateContent>
          <mc:Choice Requires="wps">
            <w:drawing>
              <wp:anchor distT="0" distB="0" distL="114300" distR="114300" simplePos="0" relativeHeight="251666944" behindDoc="0" locked="0" layoutInCell="1" allowOverlap="1" wp14:anchorId="779B3419" wp14:editId="10C5C3B8">
                <wp:simplePos x="0" y="0"/>
                <wp:positionH relativeFrom="column">
                  <wp:posOffset>2778125</wp:posOffset>
                </wp:positionH>
                <wp:positionV relativeFrom="paragraph">
                  <wp:posOffset>377825</wp:posOffset>
                </wp:positionV>
                <wp:extent cx="201930" cy="5715"/>
                <wp:effectExtent l="0" t="76200" r="7620" b="70485"/>
                <wp:wrapNone/>
                <wp:docPr id="37" name="Přímá spojnice se šipkou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 cy="57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79BBD2" id="Přímá spojnice se šipkou 37" o:spid="_x0000_s1026" type="#_x0000_t32" style="position:absolute;margin-left:218.75pt;margin-top:29.75pt;width:15.9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" strokecolor="#0c3759 [3044]">
                <v:stroke endarrow="block"/>
                <o:lock v:ext="edit" shapetype="f"/>
              </v:shape>
            </w:pict>
          </mc:Fallback>
        </mc:AlternateContent>
      </w:r>
      <w:r>
        <w:rPr>
          <w:noProof/>
          <w:lang w:eastAsia="cs-CZ"/>
        </w:rPr>
        <mc:AlternateContent>
          <mc:Choice Requires="wps">
            <w:drawing>
              <wp:anchor distT="4294967294" distB="4294967294" distL="114300" distR="114300" simplePos="0" relativeHeight="251673088" behindDoc="0" locked="0" layoutInCell="1" allowOverlap="1" wp14:anchorId="182A8970" wp14:editId="678B94BE">
                <wp:simplePos x="0" y="0"/>
                <wp:positionH relativeFrom="column">
                  <wp:posOffset>1828800</wp:posOffset>
                </wp:positionH>
                <wp:positionV relativeFrom="paragraph">
                  <wp:posOffset>395604</wp:posOffset>
                </wp:positionV>
                <wp:extent cx="219075" cy="0"/>
                <wp:effectExtent l="0" t="76200" r="0" b="76200"/>
                <wp:wrapNone/>
                <wp:docPr id="36" name="Přímá spojnice se šipkou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C43919" id="Přímá spojnice se šipkou 36" o:spid="_x0000_s1026" type="#_x0000_t32" style="position:absolute;margin-left:2in;margin-top:31.15pt;width:17.25pt;height:0;z-index:251673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" strokecolor="#0c3759 [3044]">
                <v:stroke endarrow="block"/>
                <o:lock v:ext="edit" shapetype="f"/>
              </v:shape>
            </w:pict>
          </mc:Fallback>
        </mc:AlternateContent>
      </w:r>
      <w:r>
        <w:rPr>
          <w:noProof/>
          <w:lang w:eastAsia="cs-CZ"/>
        </w:rPr>
        <mc:AlternateContent>
          <mc:Choice Requires="wps">
            <w:drawing>
              <wp:anchor distT="0" distB="0" distL="114300" distR="114300" simplePos="0" relativeHeight="251679232" behindDoc="0" locked="0" layoutInCell="1" allowOverlap="1" wp14:anchorId="32E745F6" wp14:editId="65A799F2">
                <wp:simplePos x="0" y="0"/>
                <wp:positionH relativeFrom="column">
                  <wp:posOffset>2047875</wp:posOffset>
                </wp:positionH>
                <wp:positionV relativeFrom="paragraph">
                  <wp:posOffset>162560</wp:posOffset>
                </wp:positionV>
                <wp:extent cx="723900" cy="499745"/>
                <wp:effectExtent l="0" t="0" r="0" b="0"/>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499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A0AA54" w14:textId="77777777" w:rsidR="006C6715" w:rsidRDefault="006C6715" w:rsidP="0069539F">
                            <w:pPr>
                              <w:jc w:val="center"/>
                              <w:rPr>
                                <w:sz w:val="20"/>
                                <w:szCs w:val="20"/>
                              </w:rPr>
                            </w:pPr>
                            <w:r>
                              <w:rPr>
                                <w:sz w:val="20"/>
                                <w:szCs w:val="20"/>
                              </w:rPr>
                              <w:t>výstupy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745F6" id="Textové pole 21" o:spid="_x0000_s1033" type="#_x0000_t202" style="position:absolute;left:0;text-align:left;margin-left:161.25pt;margin-top:12.8pt;width:57pt;height:39.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" fillcolor="white [3201]" strokeweight=".5pt">
                <v:path arrowok="t"/>
                <v:textbox>
                  <w:txbxContent>
                    <w:p w14:paraId="68A0AA54" w14:textId="77777777" w:rsidR="006C6715" w:rsidRDefault="006C6715" w:rsidP="0069539F">
                      <w:pPr>
                        <w:jc w:val="center"/>
                        <w:rPr>
                          <w:sz w:val="20"/>
                          <w:szCs w:val="20"/>
                        </w:rPr>
                      </w:pPr>
                      <w:r>
                        <w:rPr>
                          <w:sz w:val="20"/>
                          <w:szCs w:val="20"/>
                        </w:rPr>
                        <w:t>výstupy</w:t>
                      </w:r>
                    </w:p>
                  </w:txbxContent>
                </v:textbox>
              </v:shape>
            </w:pict>
          </mc:Fallback>
        </mc:AlternateContent>
      </w:r>
      <w:r>
        <w:rPr>
          <w:noProof/>
          <w:lang w:eastAsia="cs-CZ"/>
        </w:rPr>
        <mc:AlternateContent>
          <mc:Choice Requires="wps">
            <w:drawing>
              <wp:anchor distT="4294967294" distB="4294967294" distL="114300" distR="114300" simplePos="0" relativeHeight="251685376" behindDoc="0" locked="0" layoutInCell="1" allowOverlap="1" wp14:anchorId="6D73B1A6" wp14:editId="37A618CA">
                <wp:simplePos x="0" y="0"/>
                <wp:positionH relativeFrom="column">
                  <wp:posOffset>872490</wp:posOffset>
                </wp:positionH>
                <wp:positionV relativeFrom="paragraph">
                  <wp:posOffset>395604</wp:posOffset>
                </wp:positionV>
                <wp:extent cx="213995" cy="0"/>
                <wp:effectExtent l="0" t="76200" r="0" b="76200"/>
                <wp:wrapNone/>
                <wp:docPr id="15" name="Přímá spojnice se šipkou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83980C" id="Přímá spojnice se šipkou 15" o:spid="_x0000_s1026" type="#_x0000_t32" style="position:absolute;margin-left:68.7pt;margin-top:31.15pt;width:16.85pt;height:0;z-index:251685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" strokecolor="#0c3759 [3044]">
                <v:stroke endarrow="block"/>
                <o:lock v:ext="edit" shapetype="f"/>
              </v:shape>
            </w:pict>
          </mc:Fallback>
        </mc:AlternateContent>
      </w:r>
      <w:r>
        <w:rPr>
          <w:noProof/>
          <w:lang w:eastAsia="cs-CZ"/>
        </w:rPr>
        <mc:AlternateContent>
          <mc:Choice Requires="wps">
            <w:drawing>
              <wp:anchor distT="4294967294" distB="4294967294" distL="114298" distR="114298" simplePos="0" relativeHeight="251691520" behindDoc="0" locked="0" layoutInCell="1" allowOverlap="1" wp14:anchorId="0A7331DB" wp14:editId="2D83ED14">
                <wp:simplePos x="0" y="0"/>
                <wp:positionH relativeFrom="column">
                  <wp:posOffset>872489</wp:posOffset>
                </wp:positionH>
                <wp:positionV relativeFrom="paragraph">
                  <wp:posOffset>419099</wp:posOffset>
                </wp:positionV>
                <wp:extent cx="0" cy="0"/>
                <wp:effectExtent l="0" t="0" r="0" b="0"/>
                <wp:wrapNone/>
                <wp:docPr id="14" name="Spojnice: pravoúhlá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44A4742" id="_x0000_t34" coordsize="21600,21600" o:spt="34" o:oned="t" adj="10800" path="m,l@0,0@0,21600,21600,21600e" filled="f">
                <v:stroke joinstyle="miter"/>
                <v:formulas>
                  <v:f eqn="val #0"/>
                </v:formulas>
                <v:path arrowok="t" fillok="f" o:connecttype="none"/>
                <v:handles>
                  <v:h position="#0,center"/>
                </v:handles>
                <o:lock v:ext="edit" shapetype="t"/>
              </v:shapetype>
              <v:shape id="Spojnice: pravoúhlá 14" o:spid="_x0000_s1026" type="#_x0000_t34" style="position:absolute;margin-left:68.7pt;margin-top:33pt;width:0;height:0;z-index:2516915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" strokecolor="#0c3759 [3044]">
                <v:stroke endarrow="block"/>
                <o:lock v:ext="edit" shapetype="f"/>
              </v:shape>
            </w:pict>
          </mc:Fallback>
        </mc:AlternateContent>
      </w:r>
      <w:r>
        <w:rPr>
          <w:noProof/>
          <w:lang w:eastAsia="cs-CZ"/>
        </w:rPr>
        <mc:AlternateContent>
          <mc:Choice Requires="wps">
            <w:drawing>
              <wp:anchor distT="0" distB="0" distL="114300" distR="114300" simplePos="0" relativeHeight="251697664" behindDoc="0" locked="0" layoutInCell="1" allowOverlap="1" wp14:anchorId="004C5E7A" wp14:editId="4702F9D1">
                <wp:simplePos x="0" y="0"/>
                <wp:positionH relativeFrom="column">
                  <wp:posOffset>1085850</wp:posOffset>
                </wp:positionH>
                <wp:positionV relativeFrom="paragraph">
                  <wp:posOffset>158115</wp:posOffset>
                </wp:positionV>
                <wp:extent cx="742950" cy="504825"/>
                <wp:effectExtent l="0" t="0" r="0" b="9525"/>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E164BC" w14:textId="77777777" w:rsidR="006C6715" w:rsidRDefault="006C6715" w:rsidP="0069539F">
                            <w:pPr>
                              <w:jc w:val="center"/>
                              <w:rPr>
                                <w:sz w:val="20"/>
                                <w:szCs w:val="20"/>
                              </w:rPr>
                            </w:pPr>
                            <w:r>
                              <w:rPr>
                                <w:sz w:val="20"/>
                                <w:szCs w:val="20"/>
                              </w:rPr>
                              <w:t>aktivity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C5E7A" id="Textové pole 16" o:spid="_x0000_s1034" type="#_x0000_t202" style="position:absolute;left:0;text-align:left;margin-left:85.5pt;margin-top:12.45pt;width:58.5pt;height:39.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" fillcolor="white [3201]" strokeweight=".5pt">
                <v:path arrowok="t"/>
                <v:textbox>
                  <w:txbxContent>
                    <w:p w14:paraId="55E164BC" w14:textId="77777777" w:rsidR="006C6715" w:rsidRDefault="006C6715" w:rsidP="0069539F">
                      <w:pPr>
                        <w:jc w:val="center"/>
                        <w:rPr>
                          <w:sz w:val="20"/>
                          <w:szCs w:val="20"/>
                        </w:rPr>
                      </w:pPr>
                      <w:r>
                        <w:rPr>
                          <w:sz w:val="20"/>
                          <w:szCs w:val="20"/>
                        </w:rPr>
                        <w:t>aktivity</w:t>
                      </w:r>
                    </w:p>
                  </w:txbxContent>
                </v:textbox>
              </v:shape>
            </w:pict>
          </mc:Fallback>
        </mc:AlternateContent>
      </w:r>
      <w:r>
        <w:rPr>
          <w:noProof/>
          <w:lang w:eastAsia="cs-CZ"/>
        </w:rPr>
        <mc:AlternateContent>
          <mc:Choice Requires="wps">
            <w:drawing>
              <wp:anchor distT="0" distB="0" distL="114300" distR="114300" simplePos="0" relativeHeight="251703808" behindDoc="0" locked="0" layoutInCell="1" allowOverlap="1" wp14:anchorId="0CD11F7A" wp14:editId="4DD4B49F">
                <wp:simplePos x="0" y="0"/>
                <wp:positionH relativeFrom="column">
                  <wp:posOffset>189230</wp:posOffset>
                </wp:positionH>
                <wp:positionV relativeFrom="paragraph">
                  <wp:posOffset>158115</wp:posOffset>
                </wp:positionV>
                <wp:extent cx="676910" cy="516890"/>
                <wp:effectExtent l="0" t="0" r="889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910" cy="516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F32802" w14:textId="77777777" w:rsidR="006C6715" w:rsidRDefault="006C6715" w:rsidP="0069539F">
                            <w:pPr>
                              <w:jc w:val="center"/>
                              <w:rPr>
                                <w:sz w:val="20"/>
                                <w:szCs w:val="20"/>
                              </w:rPr>
                            </w:pPr>
                            <w:r>
                              <w:rPr>
                                <w:sz w:val="20"/>
                                <w:szCs w:val="20"/>
                              </w:rPr>
                              <w:t>vstupy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11F7A" id="Textové pole 7" o:spid="_x0000_s1035" type="#_x0000_t202" style="position:absolute;left:0;text-align:left;margin-left:14.9pt;margin-top:12.45pt;width:53.3pt;height:40.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" fillcolor="white [3201]" strokeweight=".5pt">
                <v:path arrowok="t"/>
                <v:textbox>
                  <w:txbxContent>
                    <w:p w14:paraId="02F32802" w14:textId="77777777" w:rsidR="006C6715" w:rsidRDefault="006C6715" w:rsidP="0069539F">
                      <w:pPr>
                        <w:jc w:val="center"/>
                        <w:rPr>
                          <w:sz w:val="20"/>
                          <w:szCs w:val="20"/>
                        </w:rPr>
                      </w:pPr>
                      <w:r>
                        <w:rPr>
                          <w:sz w:val="20"/>
                          <w:szCs w:val="20"/>
                        </w:rPr>
                        <w:t>vstupy</w:t>
                      </w:r>
                    </w:p>
                  </w:txbxContent>
                </v:textbox>
              </v:shape>
            </w:pict>
          </mc:Fallback>
        </mc:AlternateContent>
      </w:r>
      <w:r>
        <w:rPr>
          <w:noProof/>
          <w:lang w:eastAsia="cs-CZ"/>
        </w:rPr>
        <mc:AlternateContent>
          <mc:Choice Requires="wps">
            <w:drawing>
              <wp:anchor distT="0" distB="0" distL="114300" distR="114300" simplePos="0" relativeHeight="251709952" behindDoc="0" locked="0" layoutInCell="1" allowOverlap="1" wp14:anchorId="4DB144CB" wp14:editId="409E5F6E">
                <wp:simplePos x="0" y="0"/>
                <wp:positionH relativeFrom="column">
                  <wp:posOffset>202565</wp:posOffset>
                </wp:positionH>
                <wp:positionV relativeFrom="paragraph">
                  <wp:posOffset>1283335</wp:posOffset>
                </wp:positionV>
                <wp:extent cx="1571625" cy="266700"/>
                <wp:effectExtent l="0" t="0" r="9525"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AD3FA7" w14:textId="77777777" w:rsidR="006C6715" w:rsidRDefault="006C6715" w:rsidP="0069539F">
                            <w:pPr>
                              <w:jc w:val="center"/>
                              <w:rPr>
                                <w:sz w:val="20"/>
                                <w:szCs w:val="20"/>
                              </w:rPr>
                            </w:pPr>
                            <w:r>
                              <w:rPr>
                                <w:sz w:val="20"/>
                                <w:szCs w:val="20"/>
                              </w:rPr>
                              <w:t>externí vlivy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B144CB" id="Textové pole 6" o:spid="_x0000_s1036" type="#_x0000_t202" style="position:absolute;left:0;text-align:left;margin-left:15.95pt;margin-top:101.05pt;width:123.75pt;height:2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" fillcolor="white [3201]" strokeweight=".5pt">
                <v:path arrowok="t"/>
                <v:textbox>
                  <w:txbxContent>
                    <w:p w14:paraId="0AAD3FA7" w14:textId="77777777" w:rsidR="006C6715" w:rsidRDefault="006C6715" w:rsidP="0069539F">
                      <w:pPr>
                        <w:jc w:val="center"/>
                        <w:rPr>
                          <w:sz w:val="20"/>
                          <w:szCs w:val="20"/>
                        </w:rPr>
                      </w:pPr>
                      <w:r>
                        <w:rPr>
                          <w:sz w:val="20"/>
                          <w:szCs w:val="20"/>
                        </w:rPr>
                        <w:t>externí vlivy</w:t>
                      </w:r>
                    </w:p>
                  </w:txbxContent>
                </v:textbox>
              </v:shape>
            </w:pict>
          </mc:Fallback>
        </mc:AlternateContent>
      </w:r>
      <w:r>
        <w:rPr>
          <w:noProof/>
          <w:lang w:eastAsia="cs-CZ"/>
        </w:rPr>
        <mc:AlternateContent>
          <mc:Choice Requires="wps">
            <w:drawing>
              <wp:anchor distT="0" distB="0" distL="114300" distR="114300" simplePos="0" relativeHeight="251716096" behindDoc="0" locked="0" layoutInCell="1" allowOverlap="1" wp14:anchorId="24A8EDD0" wp14:editId="764F0F42">
                <wp:simplePos x="0" y="0"/>
                <wp:positionH relativeFrom="column">
                  <wp:posOffset>909955</wp:posOffset>
                </wp:positionH>
                <wp:positionV relativeFrom="paragraph">
                  <wp:posOffset>842010</wp:posOffset>
                </wp:positionV>
                <wp:extent cx="4000500" cy="257175"/>
                <wp:effectExtent l="0" t="0" r="0" b="952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D4E49E" w14:textId="77777777" w:rsidR="006C6715" w:rsidRDefault="006C6715" w:rsidP="0069539F">
                            <w:pPr>
                              <w:jc w:val="center"/>
                              <w:rPr>
                                <w:sz w:val="20"/>
                                <w:szCs w:val="20"/>
                              </w:rPr>
                            </w:pPr>
                            <w:r>
                              <w:rPr>
                                <w:sz w:val="20"/>
                                <w:szCs w:val="20"/>
                              </w:rPr>
                              <w:t>předpoklady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4A8EDD0" id="Textové pole 5" o:spid="_x0000_s1037" type="#_x0000_t202" style="position:absolute;left:0;text-align:left;margin-left:71.65pt;margin-top:66.3pt;width:315pt;height:20.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" fillcolor="white [3201]" strokeweight=".5pt">
                <v:path arrowok="t"/>
                <v:textbox>
                  <w:txbxContent>
                    <w:p w14:paraId="5ED4E49E" w14:textId="77777777" w:rsidR="006C6715" w:rsidRDefault="006C6715" w:rsidP="0069539F">
                      <w:pPr>
                        <w:jc w:val="center"/>
                        <w:rPr>
                          <w:sz w:val="20"/>
                          <w:szCs w:val="20"/>
                        </w:rPr>
                      </w:pPr>
                      <w:r>
                        <w:rPr>
                          <w:sz w:val="20"/>
                          <w:szCs w:val="20"/>
                        </w:rPr>
                        <w:t>předpoklady</w:t>
                      </w:r>
                    </w:p>
                  </w:txbxContent>
                </v:textbox>
              </v:shape>
            </w:pict>
          </mc:Fallback>
        </mc:AlternateContent>
      </w:r>
      <w:r>
        <w:rPr>
          <w:noProof/>
          <w:lang w:eastAsia="cs-CZ"/>
        </w:rPr>
        <mc:AlternateContent>
          <mc:Choice Requires="wps">
            <w:drawing>
              <wp:inline distT="0" distB="0" distL="0" distR="0" wp14:anchorId="7FB81974" wp14:editId="1C719AC6">
                <wp:extent cx="5981700" cy="1704340"/>
                <wp:effectExtent l="13970" t="5715" r="5080" b="13970"/>
                <wp:docPr id="2"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04340"/>
                        </a:xfrm>
                        <a:prstGeom prst="rect">
                          <a:avLst/>
                        </a:prstGeom>
                        <a:solidFill>
                          <a:srgbClr val="FFFFFF"/>
                        </a:solidFill>
                        <a:ln w="9525">
                          <a:solidFill>
                            <a:srgbClr val="000000"/>
                          </a:solidFill>
                          <a:miter lim="800000"/>
                          <a:headEnd/>
                          <a:tailEnd/>
                        </a:ln>
                      </wps:spPr>
                      <wps:txbx>
                        <w:txbxContent>
                          <w:p w14:paraId="21D459D7" w14:textId="77777777" w:rsidR="006C6715" w:rsidRDefault="006C6715" w:rsidP="0069539F"/>
                        </w:txbxContent>
                      </wps:txbx>
                      <wps:bodyPr rot="0" vert="horz" wrap="square" lIns="91440" tIns="45720" rIns="91440" bIns="45720" anchor="t" anchorCtr="0" upright="1">
                        <a:noAutofit/>
                      </wps:bodyPr>
                    </wps:wsp>
                  </a:graphicData>
                </a:graphic>
              </wp:inline>
            </w:drawing>
          </mc:Choice>
          <mc:Fallback>
            <w:pict>
              <v:shape w14:anchorId="7FB81974" id="Textové pole 3" o:spid="_x0000_s1038" type="#_x0000_t202" style="width:471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">
                <v:textbox>
                  <w:txbxContent>
                    <w:p w14:paraId="21D459D7" w14:textId="77777777" w:rsidR="006C6715" w:rsidRDefault="006C6715" w:rsidP="0069539F"/>
                  </w:txbxContent>
                </v:textbox>
                <w10:anchorlock/>
              </v:shape>
            </w:pict>
          </mc:Fallback>
        </mc:AlternateContent>
      </w:r>
    </w:p>
    <w:p w14:paraId="39F1E768" w14:textId="609B1E7A" w:rsidR="00D35373" w:rsidRPr="00153E21" w:rsidRDefault="0002741E" w:rsidP="00153E21">
      <w:pPr>
        <w:spacing w:after="200"/>
        <w:jc w:val="left"/>
        <w:rPr>
          <w:i/>
        </w:rPr>
      </w:pPr>
      <w:r w:rsidRPr="00153E21">
        <w:rPr>
          <w:i/>
        </w:rPr>
        <w:t xml:space="preserve">Zdroj: </w:t>
      </w:r>
      <w:r w:rsidR="000F76B3">
        <w:rPr>
          <w:i/>
        </w:rPr>
        <w:t>vlastní schéma</w:t>
      </w:r>
    </w:p>
    <w:p w14:paraId="199DB7C5" w14:textId="77777777" w:rsidR="000F76B3" w:rsidRDefault="000F76B3" w:rsidP="0069539F">
      <w:pPr>
        <w:spacing w:after="0"/>
        <w:rPr>
          <w:rFonts w:ascii="Calibri" w:hAnsi="Calibri" w:cs="Calibri"/>
        </w:rPr>
      </w:pPr>
    </w:p>
    <w:p w14:paraId="529FAE0C" w14:textId="77777777" w:rsidR="0069539F" w:rsidRDefault="0069539F" w:rsidP="0069539F">
      <w:r>
        <w:t xml:space="preserve">Hodnocení administrativní kapacity pro </w:t>
      </w:r>
      <w:r w:rsidR="00EF6D1E">
        <w:t>IP</w:t>
      </w:r>
      <w:r>
        <w:t xml:space="preserve"> vychází z popisu pracovních pozic sekce 61000 MPO a tabulky zajištěnosti procesů</w:t>
      </w:r>
      <w:r w:rsidR="009550CD">
        <w:t>.</w:t>
      </w:r>
    </w:p>
    <w:p w14:paraId="52E4E603" w14:textId="77777777" w:rsidR="0069539F" w:rsidRPr="0069539F" w:rsidRDefault="0069539F" w:rsidP="0069539F"/>
    <w:p w14:paraId="3258F142" w14:textId="77777777" w:rsidR="000038EA" w:rsidRDefault="000038EA" w:rsidP="000038EA">
      <w:pPr>
        <w:pStyle w:val="Nadpis3"/>
      </w:pPr>
      <w:bookmarkStart w:id="84" w:name="_Toc48075710"/>
      <w:r>
        <w:t>Zjištění v návaznosti na EO</w:t>
      </w:r>
      <w:bookmarkEnd w:id="84"/>
      <w:r>
        <w:t xml:space="preserve"> </w:t>
      </w:r>
    </w:p>
    <w:tbl>
      <w:tblPr>
        <w:tblStyle w:val="Tabulkaseznamu3zvraznn12"/>
        <w:tblW w:w="5000" w:type="pct"/>
        <w:tblLook w:val="00A0" w:firstRow="1" w:lastRow="0" w:firstColumn="1" w:lastColumn="0" w:noHBand="0" w:noVBand="0"/>
      </w:tblPr>
      <w:tblGrid>
        <w:gridCol w:w="2784"/>
        <w:gridCol w:w="6278"/>
      </w:tblGrid>
      <w:tr w:rsidR="000038EA" w:rsidRPr="001E314F" w14:paraId="2DF2CEAD" w14:textId="77777777" w:rsidTr="653AD1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6" w:type="pct"/>
            <w:tcBorders>
              <w:top w:val="single" w:sz="4" w:space="0" w:color="0D3B5E" w:themeColor="accent1"/>
              <w:left w:val="single" w:sz="4" w:space="0" w:color="0D3B5E" w:themeColor="accent1"/>
              <w:bottom w:val="single" w:sz="4" w:space="0" w:color="FFFFFF" w:themeColor="background1"/>
            </w:tcBorders>
            <w:vAlign w:val="center"/>
            <w:hideMark/>
          </w:tcPr>
          <w:p w14:paraId="192C4799" w14:textId="77777777" w:rsidR="000038EA" w:rsidRPr="001E314F" w:rsidRDefault="000038EA" w:rsidP="004766F2">
            <w:pPr>
              <w:widowControl w:val="0"/>
              <w:suppressAutoHyphens/>
              <w:spacing w:before="60" w:after="60"/>
              <w:jc w:val="left"/>
              <w:rPr>
                <w:rFonts w:cstheme="minorHAnsi"/>
                <w:color w:val="auto"/>
              </w:rPr>
            </w:pPr>
            <w:r w:rsidRPr="001E314F">
              <w:rPr>
                <w:rFonts w:cstheme="minorHAnsi"/>
                <w:color w:val="auto"/>
              </w:rPr>
              <w:t>Evaluační otázka</w:t>
            </w:r>
          </w:p>
        </w:tc>
        <w:tc>
          <w:tcPr>
            <w:cnfStyle w:val="000010000000" w:firstRow="0" w:lastRow="0" w:firstColumn="0" w:lastColumn="0" w:oddVBand="1" w:evenVBand="0" w:oddHBand="0" w:evenHBand="0" w:firstRowFirstColumn="0" w:firstRowLastColumn="0" w:lastRowFirstColumn="0" w:lastRowLastColumn="0"/>
            <w:tcW w:w="3464" w:type="pct"/>
            <w:tcBorders>
              <w:top w:val="single" w:sz="4" w:space="0" w:color="0D3B5E" w:themeColor="accent1"/>
              <w:bottom w:val="nil"/>
            </w:tcBorders>
            <w:shd w:val="clear" w:color="auto" w:fill="auto"/>
            <w:vAlign w:val="center"/>
          </w:tcPr>
          <w:p w14:paraId="52C36B28" w14:textId="77777777" w:rsidR="000038EA" w:rsidRPr="0069539F" w:rsidRDefault="0069539F" w:rsidP="0069539F">
            <w:pPr>
              <w:spacing w:after="0"/>
              <w:jc w:val="left"/>
              <w:rPr>
                <w:rFonts w:ascii="Calibri" w:hAnsi="Calibri" w:cs="Calibri"/>
                <w:color w:val="auto"/>
              </w:rPr>
            </w:pPr>
            <w:r w:rsidRPr="0069539F">
              <w:rPr>
                <w:color w:val="auto"/>
              </w:rPr>
              <w:t>Jsou v rámci projektů realizována relevantní dílčí plnění odpovídající nastaveným cílům a aktivitám? Je administrace projektů nastavena efektivním způsobem?</w:t>
            </w:r>
          </w:p>
        </w:tc>
      </w:tr>
      <w:tr w:rsidR="000038EA" w:rsidRPr="00A03B80" w14:paraId="5C08E003" w14:textId="77777777" w:rsidTr="653AD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56EF80F6" w14:textId="77777777" w:rsidR="000038EA" w:rsidRPr="0079623E" w:rsidRDefault="000038EA" w:rsidP="004766F2">
            <w:pPr>
              <w:widowControl w:val="0"/>
              <w:suppressAutoHyphens/>
              <w:spacing w:before="60" w:after="60"/>
              <w:jc w:val="left"/>
              <w:rPr>
                <w:rFonts w:cstheme="minorHAnsi"/>
              </w:rPr>
            </w:pPr>
            <w:r>
              <w:rPr>
                <w:rFonts w:cstheme="minorHAnsi"/>
              </w:rPr>
              <w:t>Zhodnocení</w:t>
            </w:r>
          </w:p>
        </w:tc>
        <w:tc>
          <w:tcPr>
            <w:cnfStyle w:val="000010000000" w:firstRow="0" w:lastRow="0" w:firstColumn="0" w:lastColumn="0" w:oddVBand="1" w:evenVBand="0" w:oddHBand="0" w:evenHBand="0" w:firstRowFirstColumn="0" w:firstRowLastColumn="0" w:lastRowFirstColumn="0" w:lastRowLastColumn="0"/>
            <w:tcW w:w="3464" w:type="pct"/>
            <w:vAlign w:val="center"/>
            <w:hideMark/>
          </w:tcPr>
          <w:p w14:paraId="3D334D76" w14:textId="77777777" w:rsidR="0069539F" w:rsidRDefault="0069539F" w:rsidP="0069539F">
            <w:pPr>
              <w:spacing w:after="0"/>
              <w:jc w:val="left"/>
              <w:rPr>
                <w:rFonts w:ascii="Calibri" w:hAnsi="Calibri" w:cs="Calibri"/>
              </w:rPr>
            </w:pPr>
            <w:r>
              <w:rPr>
                <w:rFonts w:ascii="Calibri" w:hAnsi="Calibri" w:cs="Calibri"/>
              </w:rPr>
              <w:t>Spíše ano</w:t>
            </w:r>
          </w:p>
          <w:p w14:paraId="742F7783" w14:textId="77777777" w:rsidR="000038EA" w:rsidRPr="00A03B80" w:rsidRDefault="0069539F" w:rsidP="0069539F">
            <w:pPr>
              <w:widowControl w:val="0"/>
              <w:suppressAutoHyphens/>
              <w:spacing w:before="60" w:after="60"/>
              <w:jc w:val="left"/>
              <w:rPr>
                <w:rFonts w:cstheme="minorHAnsi"/>
              </w:rPr>
            </w:pPr>
            <w:r>
              <w:rPr>
                <w:rFonts w:ascii="Calibri" w:hAnsi="Calibri" w:cs="Calibri"/>
              </w:rPr>
              <w:t>Ano</w:t>
            </w:r>
          </w:p>
        </w:tc>
      </w:tr>
      <w:tr w:rsidR="0069539F" w:rsidRPr="00A03B80" w14:paraId="671E5CA7" w14:textId="77777777" w:rsidTr="653AD1B5">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5B86C401" w14:textId="77777777" w:rsidR="0069539F" w:rsidRPr="00A03B80" w:rsidRDefault="0069539F" w:rsidP="0069539F">
            <w:pPr>
              <w:widowControl w:val="0"/>
              <w:suppressAutoHyphens/>
              <w:spacing w:before="60" w:after="60"/>
              <w:jc w:val="left"/>
              <w:rPr>
                <w:rFonts w:cstheme="minorHAnsi"/>
              </w:rPr>
            </w:pPr>
            <w:r w:rsidRPr="00A03B80">
              <w:rPr>
                <w:rFonts w:cstheme="minorHAnsi"/>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5C1A504D" w14:textId="77777777" w:rsidR="009550CD" w:rsidRDefault="009550CD" w:rsidP="009550CD">
            <w:pPr>
              <w:widowControl w:val="0"/>
              <w:suppressAutoHyphens/>
            </w:pPr>
            <w:r>
              <w:t>Na základě vytvořených logických rámců byla obecně potvrzena existence souvislostí (příčin a následků) ve smyslu kauzálního řetězce: vstupy – aktivity – výstupy – výsledky – dopady. Detailní analýza vazby mezi aktivitami projektů a jejich výstupy však není možná z důvodu velmi obecného popisu klíčových aktivit interních projektů. To mimo jiné vyplývá z charakteru indikátorů, které pro IP nejsou povinné k naplnění, tj. ŘO/ZS nejsou tlačeny k tomu, aby stanovení indikátorů bylo v silné vazbě na rozpočet a aktivity projektu.</w:t>
            </w:r>
          </w:p>
          <w:p w14:paraId="78877010" w14:textId="77777777" w:rsidR="009550CD" w:rsidRDefault="009550CD" w:rsidP="009550CD">
            <w:pPr>
              <w:widowControl w:val="0"/>
              <w:suppressAutoHyphens/>
            </w:pPr>
            <w:r>
              <w:lastRenderedPageBreak/>
              <w:t>Vazba výstupů IP, resp. plnění indikátorů tak byla posuzována skrze míru čerpání rozpočtu IP. Zatímco rozpočty projektů byly vyčerpány alespoň z 90 % pouze u 3 ze 17 projektů, indikátory byly naplněny (90</w:t>
            </w:r>
            <w:r w:rsidR="00FE04DB">
              <w:t xml:space="preserve"> </w:t>
            </w:r>
            <w:r>
              <w:t>-</w:t>
            </w:r>
            <w:r w:rsidR="00FE04DB">
              <w:t xml:space="preserve"> </w:t>
            </w:r>
            <w:r>
              <w:t>110</w:t>
            </w:r>
            <w:r w:rsidR="2FC2D576">
              <w:t xml:space="preserve"> </w:t>
            </w:r>
            <w:r>
              <w:t>%) v 5 případech, 2x došlo k přeplnění indikátorů a v 19 případech bylo naplněno méně než 90 % plánované hodnoty indikátoru (průměrně 35 %). V převážné většině projektů platí, že plnění indikátorů přesahuje plnění rozpočtu, tj. že rozpočty IP byly vůči očekávaným hodnotám indikátorů značně nadhodnoceny.</w:t>
            </w:r>
          </w:p>
          <w:p w14:paraId="7EE30AB2" w14:textId="1CE8A424" w:rsidR="0069539F" w:rsidRPr="00A03B80" w:rsidRDefault="009550CD" w:rsidP="001F356A">
            <w:pPr>
              <w:widowControl w:val="0"/>
              <w:suppressAutoHyphens/>
              <w:spacing w:before="60" w:after="60"/>
              <w:jc w:val="left"/>
              <w:rPr>
                <w:rFonts w:cstheme="minorHAnsi"/>
              </w:rPr>
            </w:pPr>
            <w:r w:rsidRPr="008406EC">
              <w:rPr>
                <w:rFonts w:ascii="Calibri" w:hAnsi="Calibri" w:cs="Calibri"/>
              </w:rPr>
              <w:t xml:space="preserve">Administrativní kapacita implementační struktury pro interní projekty </w:t>
            </w:r>
            <w:r w:rsidR="008406EC" w:rsidRPr="008406EC">
              <w:rPr>
                <w:rFonts w:ascii="Calibri" w:hAnsi="Calibri" w:cs="Calibri"/>
              </w:rPr>
              <w:t>je adekvátní</w:t>
            </w:r>
            <w:r w:rsidRPr="008406EC">
              <w:rPr>
                <w:rFonts w:ascii="Calibri" w:hAnsi="Calibri" w:cs="Calibri"/>
              </w:rPr>
              <w:t xml:space="preserve"> pro pozic</w:t>
            </w:r>
            <w:r w:rsidR="004F1C5A">
              <w:rPr>
                <w:rFonts w:ascii="Calibri" w:hAnsi="Calibri" w:cs="Calibri"/>
              </w:rPr>
              <w:t>i</w:t>
            </w:r>
            <w:r w:rsidRPr="008406EC">
              <w:rPr>
                <w:rFonts w:ascii="Calibri" w:hAnsi="Calibri" w:cs="Calibri"/>
              </w:rPr>
              <w:t xml:space="preserve"> Příjemce interních projektů (PIP) </w:t>
            </w:r>
            <w:r w:rsidR="008406EC" w:rsidRPr="008406EC">
              <w:rPr>
                <w:rFonts w:ascii="Calibri" w:hAnsi="Calibri" w:cs="Calibri"/>
              </w:rPr>
              <w:t>na ZS</w:t>
            </w:r>
            <w:r w:rsidR="001F356A">
              <w:rPr>
                <w:rFonts w:ascii="Calibri" w:hAnsi="Calibri" w:cs="Calibri"/>
              </w:rPr>
              <w:t xml:space="preserve"> i ŘO</w:t>
            </w:r>
            <w:r w:rsidR="008406EC" w:rsidRPr="008406EC">
              <w:rPr>
                <w:rFonts w:ascii="Calibri" w:hAnsi="Calibri" w:cs="Calibri"/>
              </w:rPr>
              <w:t>.</w:t>
            </w:r>
            <w:r w:rsidR="004F1C5A">
              <w:rPr>
                <w:rFonts w:ascii="Calibri" w:hAnsi="Calibri" w:cs="Calibri"/>
              </w:rPr>
              <w:t xml:space="preserve"> </w:t>
            </w:r>
            <w:r w:rsidR="008406EC" w:rsidRPr="008406EC">
              <w:rPr>
                <w:rFonts w:ascii="Calibri" w:hAnsi="Calibri" w:cs="Calibri"/>
              </w:rPr>
              <w:t>V případě pozice</w:t>
            </w:r>
            <w:r w:rsidRPr="008406EC">
              <w:rPr>
                <w:rFonts w:ascii="Calibri" w:hAnsi="Calibri" w:cs="Calibri"/>
              </w:rPr>
              <w:t xml:space="preserve"> referent poskytovatel dotace pro interní projekty</w:t>
            </w:r>
            <w:r w:rsidR="008406EC" w:rsidRPr="008406EC">
              <w:rPr>
                <w:rFonts w:ascii="Calibri" w:hAnsi="Calibri" w:cs="Calibri"/>
              </w:rPr>
              <w:t xml:space="preserve"> je tato kapacita lehce nadhodnocena</w:t>
            </w:r>
            <w:r w:rsidRPr="008406EC">
              <w:rPr>
                <w:rFonts w:ascii="Calibri" w:hAnsi="Calibri" w:cs="Calibri"/>
              </w:rPr>
              <w:t>. Posuzování kapacity vycházelo z odhadů pracovníků na těchto pozicích</w:t>
            </w:r>
            <w:r w:rsidR="008406EC" w:rsidRPr="008406EC">
              <w:rPr>
                <w:rFonts w:ascii="Calibri" w:hAnsi="Calibri" w:cs="Calibri"/>
              </w:rPr>
              <w:t>.</w:t>
            </w:r>
            <w:r w:rsidRPr="008406EC">
              <w:rPr>
                <w:rFonts w:ascii="Calibri" w:hAnsi="Calibri" w:cs="Calibri"/>
              </w:rPr>
              <w:t xml:space="preserve"> </w:t>
            </w:r>
          </w:p>
        </w:tc>
      </w:tr>
      <w:tr w:rsidR="0069539F" w:rsidRPr="00A03B80" w14:paraId="63752009" w14:textId="77777777" w:rsidTr="653AD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12D5549A" w14:textId="77777777" w:rsidR="0069539F" w:rsidRPr="00A03B80" w:rsidRDefault="0069539F" w:rsidP="0069539F">
            <w:pPr>
              <w:widowControl w:val="0"/>
              <w:suppressAutoHyphens/>
              <w:spacing w:before="60" w:after="60"/>
              <w:jc w:val="left"/>
              <w:rPr>
                <w:rFonts w:cstheme="minorHAnsi"/>
              </w:rPr>
            </w:pPr>
            <w:r w:rsidRPr="00A03B80">
              <w:rPr>
                <w:rFonts w:cstheme="minorHAnsi"/>
              </w:rPr>
              <w:t xml:space="preserve">Doporučení pro aktuální </w:t>
            </w:r>
            <w:r w:rsidR="0032179B">
              <w:rPr>
                <w:rFonts w:cstheme="minorHAnsi"/>
              </w:rPr>
              <w:t>PO</w:t>
            </w:r>
          </w:p>
        </w:tc>
        <w:tc>
          <w:tcPr>
            <w:cnfStyle w:val="000010000000" w:firstRow="0" w:lastRow="0" w:firstColumn="0" w:lastColumn="0" w:oddVBand="1" w:evenVBand="0" w:oddHBand="0" w:evenHBand="0" w:firstRowFirstColumn="0" w:firstRowLastColumn="0" w:lastRowFirstColumn="0" w:lastRowLastColumn="0"/>
            <w:tcW w:w="3464" w:type="pct"/>
            <w:shd w:val="clear" w:color="auto" w:fill="auto"/>
          </w:tcPr>
          <w:p w14:paraId="1D1B5AEF" w14:textId="1D110264" w:rsidR="00D35373" w:rsidRDefault="00B413BA" w:rsidP="00153E21">
            <w:pPr>
              <w:pStyle w:val="Odstavecseseznamem"/>
              <w:widowControl w:val="0"/>
              <w:numPr>
                <w:ilvl w:val="0"/>
                <w:numId w:val="15"/>
              </w:numPr>
              <w:suppressAutoHyphens/>
              <w:spacing w:before="60" w:after="60"/>
              <w:ind w:left="508"/>
              <w:jc w:val="left"/>
            </w:pPr>
            <w:r>
              <w:t xml:space="preserve">Analyzovat probíhající projekty s ohledem na nejbližší vývoj OP PIK a potřebu zajištění TP tak, aby bylo zřejmé, jaké aktivity ne/musí být realizovány a následně vyčíslit nepotřebné finance alokované pro tyto IP a tyto případné přebytky realokovat. </w:t>
            </w:r>
          </w:p>
          <w:p w14:paraId="3D7C4523" w14:textId="540574E3" w:rsidR="00D35373" w:rsidRDefault="009550CD" w:rsidP="00153E21">
            <w:pPr>
              <w:pStyle w:val="Odstavecseseznamem"/>
              <w:widowControl w:val="0"/>
              <w:numPr>
                <w:ilvl w:val="0"/>
                <w:numId w:val="15"/>
              </w:numPr>
              <w:suppressAutoHyphens/>
              <w:spacing w:before="60" w:after="60"/>
              <w:ind w:left="508"/>
              <w:jc w:val="left"/>
              <w:rPr>
                <w:rFonts w:cstheme="minorHAnsi"/>
              </w:rPr>
            </w:pPr>
            <w:r w:rsidRPr="009550CD">
              <w:t xml:space="preserve">Zvážit snížení počtu úvazků na </w:t>
            </w:r>
            <w:r w:rsidR="008406EC">
              <w:t>pozici</w:t>
            </w:r>
            <w:r w:rsidRPr="009550CD">
              <w:t xml:space="preserve"> RPDIP</w:t>
            </w:r>
            <w:r w:rsidR="008406EC">
              <w:t>,</w:t>
            </w:r>
            <w:r w:rsidRPr="009550CD">
              <w:t xml:space="preserve"> zejména nebude-li ve výhledu patrný nárůst čerpání prostředků z</w:t>
            </w:r>
            <w:r w:rsidR="00FE04DB">
              <w:t> </w:t>
            </w:r>
            <w:r w:rsidRPr="009550CD">
              <w:t>TP</w:t>
            </w:r>
            <w:r w:rsidR="00FE04DB">
              <w:t>.</w:t>
            </w:r>
          </w:p>
        </w:tc>
      </w:tr>
      <w:tr w:rsidR="0069539F" w:rsidRPr="00A03B80" w14:paraId="151C31A0" w14:textId="77777777" w:rsidTr="653AD1B5">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tcPr>
          <w:p w14:paraId="1F5AEEAF" w14:textId="77777777" w:rsidR="0069539F" w:rsidRPr="00A03B80" w:rsidRDefault="0069539F" w:rsidP="0069539F">
            <w:pPr>
              <w:widowControl w:val="0"/>
              <w:suppressAutoHyphens/>
              <w:spacing w:before="60" w:after="60"/>
              <w:jc w:val="left"/>
              <w:rPr>
                <w:rFonts w:cstheme="minorHAnsi"/>
              </w:rPr>
            </w:pPr>
            <w:r w:rsidRPr="00A03B80">
              <w:rPr>
                <w:rFonts w:cstheme="minorHAnsi"/>
              </w:rPr>
              <w:t xml:space="preserve">Doporučení pro </w:t>
            </w:r>
            <w:r w:rsidR="0032179B">
              <w:rPr>
                <w:rFonts w:cstheme="minorHAnsi"/>
              </w:rPr>
              <w:t>PO</w:t>
            </w:r>
            <w:r w:rsidRPr="00A03B80">
              <w:rPr>
                <w:rFonts w:cstheme="minorHAnsi"/>
              </w:rPr>
              <w:t xml:space="preserve"> 2021+</w:t>
            </w:r>
          </w:p>
        </w:tc>
        <w:tc>
          <w:tcPr>
            <w:cnfStyle w:val="000010000000" w:firstRow="0" w:lastRow="0" w:firstColumn="0" w:lastColumn="0" w:oddVBand="1" w:evenVBand="0" w:oddHBand="0" w:evenHBand="0" w:firstRowFirstColumn="0" w:firstRowLastColumn="0" w:lastRowFirstColumn="0" w:lastRowLastColumn="0"/>
            <w:tcW w:w="3464" w:type="pct"/>
            <w:shd w:val="clear" w:color="auto" w:fill="auto"/>
          </w:tcPr>
          <w:p w14:paraId="7E837B40" w14:textId="77777777" w:rsidR="00D35373" w:rsidRDefault="0002741E" w:rsidP="00153E21">
            <w:pPr>
              <w:pStyle w:val="Odstavecseseznamem"/>
              <w:widowControl w:val="0"/>
              <w:numPr>
                <w:ilvl w:val="0"/>
                <w:numId w:val="15"/>
              </w:numPr>
              <w:suppressAutoHyphens/>
              <w:spacing w:before="60" w:after="60"/>
              <w:ind w:left="508"/>
              <w:jc w:val="left"/>
              <w:rPr>
                <w:rFonts w:cstheme="minorHAnsi"/>
              </w:rPr>
            </w:pPr>
            <w:r w:rsidRPr="00153E21">
              <w:t>Příprava jednoletých interních projektů, která by umožnila detailnější plánování projektu a následně i jeho vyhodnocování</w:t>
            </w:r>
            <w:r w:rsidR="00FE04DB">
              <w:t>.</w:t>
            </w:r>
          </w:p>
        </w:tc>
      </w:tr>
    </w:tbl>
    <w:p w14:paraId="75A885D6" w14:textId="77777777" w:rsidR="000038EA" w:rsidRPr="00A03B80" w:rsidRDefault="000038EA" w:rsidP="000038EA">
      <w:pPr>
        <w:widowControl w:val="0"/>
        <w:suppressAutoHyphens/>
        <w:spacing w:before="60" w:after="60" w:line="240" w:lineRule="auto"/>
        <w:jc w:val="left"/>
        <w:rPr>
          <w:rFonts w:cstheme="minorHAnsi"/>
        </w:rPr>
      </w:pPr>
    </w:p>
    <w:p w14:paraId="5D236438" w14:textId="77777777" w:rsidR="000038EA" w:rsidRDefault="000038EA" w:rsidP="000038EA">
      <w:pPr>
        <w:pStyle w:val="Nadpis3"/>
      </w:pPr>
      <w:bookmarkStart w:id="85" w:name="_Toc48075711"/>
      <w:r>
        <w:t>Doplňující informace k EO</w:t>
      </w:r>
      <w:bookmarkEnd w:id="85"/>
    </w:p>
    <w:p w14:paraId="31C88D63" w14:textId="3AC987E0" w:rsidR="000038EA" w:rsidRDefault="00BF7ED7" w:rsidP="0035086E">
      <w:pPr>
        <w:spacing w:after="200"/>
      </w:pPr>
      <w:r>
        <w:t>Analýza administrativní kapacity procesů popsaných v EO 2 až 4 prokázala, že</w:t>
      </w:r>
      <w:r w:rsidR="008406EC" w:rsidRPr="006027CC">
        <w:t xml:space="preserve"> </w:t>
      </w:r>
      <w:r w:rsidR="001F356A" w:rsidRPr="006027CC">
        <w:t xml:space="preserve">na ZS </w:t>
      </w:r>
      <w:r w:rsidR="001F356A">
        <w:t xml:space="preserve">i na ŘO </w:t>
      </w:r>
      <w:r w:rsidR="001F356A" w:rsidRPr="006027CC">
        <w:t xml:space="preserve">zabírá administrace IP zhruba </w:t>
      </w:r>
      <w:r w:rsidR="001F356A">
        <w:t>68,5 – 72,0</w:t>
      </w:r>
      <w:r w:rsidR="001F356A" w:rsidRPr="006027CC">
        <w:t xml:space="preserve"> % celkového časofondu </w:t>
      </w:r>
      <w:r w:rsidR="001F356A">
        <w:t>o</w:t>
      </w:r>
      <w:r w:rsidR="001F356A" w:rsidRPr="006027CC">
        <w:t>sob na pozici PIP</w:t>
      </w:r>
      <w:r w:rsidR="001F356A">
        <w:t>.</w:t>
      </w:r>
      <w:r w:rsidR="008406EC">
        <w:t xml:space="preserve"> </w:t>
      </w:r>
      <w:r w:rsidR="001357A4">
        <w:t>Administrací interních projektů na ŘO se zabývají dva pracovníci, přičemž jeden má přidělenou pozici PIP a druhý je veden jako jeho zástupce</w:t>
      </w:r>
      <w:r w:rsidR="001F356A">
        <w:t>, proto je na ŘO počítáno pouze s časofondem 1,0 FTE</w:t>
      </w:r>
      <w:r w:rsidR="001357A4">
        <w:t xml:space="preserve">. </w:t>
      </w:r>
      <w:r w:rsidR="008406EC">
        <w:t>Administrativní kapacitu na pozici PIP na ZS lze hodnotit jako adekvátní. Zhruba 30% podíl řídících a podpůrných procesů na celkovém časofondu pracovníků na této pozici představuje standardní hodnotu.</w:t>
      </w:r>
    </w:p>
    <w:p w14:paraId="75E4EF05" w14:textId="3D4AA210" w:rsidR="00BF7ED7" w:rsidRDefault="00BF7ED7" w:rsidP="00BF7ED7">
      <w:pPr>
        <w:pStyle w:val="Titulek"/>
      </w:pPr>
      <w:bookmarkStart w:id="86" w:name="_Toc48075751"/>
      <w:r>
        <w:t xml:space="preserve">Tabulka </w:t>
      </w:r>
      <w:r w:rsidR="0002741E">
        <w:fldChar w:fldCharType="begin"/>
      </w:r>
      <w:r>
        <w:instrText>SEQ Tabulka \* ARABIC</w:instrText>
      </w:r>
      <w:r w:rsidR="0002741E">
        <w:fldChar w:fldCharType="separate"/>
      </w:r>
      <w:r w:rsidR="00153E21">
        <w:rPr>
          <w:noProof/>
        </w:rPr>
        <w:t>6</w:t>
      </w:r>
      <w:r w:rsidR="0002741E">
        <w:fldChar w:fldCharType="end"/>
      </w:r>
      <w:r>
        <w:t>:</w:t>
      </w:r>
      <w:r w:rsidRPr="00EB2283">
        <w:t xml:space="preserve"> Celkový časofond nutný pro administraci interních projektů</w:t>
      </w:r>
      <w:bookmarkEnd w:id="86"/>
    </w:p>
    <w:tbl>
      <w:tblPr>
        <w:tblStyle w:val="Tabulkaseznamu3zvraznn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1024"/>
        <w:gridCol w:w="1023"/>
      </w:tblGrid>
      <w:tr w:rsidR="00BF7ED7" w:rsidRPr="009926D2" w14:paraId="5F0D7E65" w14:textId="77777777" w:rsidTr="00B53075">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0" w:type="pct"/>
            <w:tcBorders>
              <w:bottom w:val="none" w:sz="0" w:space="0" w:color="auto"/>
              <w:right w:val="none" w:sz="0" w:space="0" w:color="auto"/>
            </w:tcBorders>
            <w:noWrap/>
            <w:vAlign w:val="center"/>
            <w:hideMark/>
          </w:tcPr>
          <w:p w14:paraId="6AB28DC5" w14:textId="77777777" w:rsidR="00BF7ED7" w:rsidRPr="00B53075" w:rsidRDefault="00BF7ED7" w:rsidP="00B53075">
            <w:pPr>
              <w:spacing w:after="0"/>
              <w:jc w:val="center"/>
              <w:rPr>
                <w:color w:val="auto"/>
                <w:sz w:val="20"/>
              </w:rPr>
            </w:pPr>
          </w:p>
        </w:tc>
        <w:tc>
          <w:tcPr>
            <w:tcW w:w="0" w:type="pct"/>
            <w:tcBorders>
              <w:left w:val="none" w:sz="0" w:space="0" w:color="auto"/>
              <w:right w:val="none" w:sz="0" w:space="0" w:color="auto"/>
            </w:tcBorders>
            <w:noWrap/>
            <w:vAlign w:val="center"/>
            <w:hideMark/>
          </w:tcPr>
          <w:p w14:paraId="5EF5C19D" w14:textId="77777777" w:rsidR="00BF7ED7" w:rsidRPr="00B53075" w:rsidRDefault="00BF7ED7" w:rsidP="00B530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lang w:eastAsia="cs-CZ"/>
              </w:rPr>
            </w:pPr>
            <w:r w:rsidRPr="00B53075">
              <w:rPr>
                <w:rFonts w:ascii="Calibri" w:eastAsia="Times New Roman" w:hAnsi="Calibri" w:cs="Calibri"/>
                <w:sz w:val="20"/>
                <w:lang w:eastAsia="cs-CZ"/>
              </w:rPr>
              <w:t>ŘO</w:t>
            </w:r>
          </w:p>
        </w:tc>
        <w:tc>
          <w:tcPr>
            <w:tcW w:w="0" w:type="pct"/>
            <w:tcBorders>
              <w:left w:val="none" w:sz="0" w:space="0" w:color="auto"/>
            </w:tcBorders>
            <w:noWrap/>
            <w:vAlign w:val="center"/>
            <w:hideMark/>
          </w:tcPr>
          <w:p w14:paraId="15119854" w14:textId="77777777" w:rsidR="00BF7ED7" w:rsidRPr="00B53075" w:rsidRDefault="00BF7ED7" w:rsidP="00B530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lang w:eastAsia="cs-CZ"/>
              </w:rPr>
            </w:pPr>
            <w:r w:rsidRPr="00B53075">
              <w:rPr>
                <w:rFonts w:ascii="Calibri" w:eastAsia="Times New Roman" w:hAnsi="Calibri" w:cs="Calibri"/>
                <w:sz w:val="20"/>
                <w:lang w:eastAsia="cs-CZ"/>
              </w:rPr>
              <w:t>ZS</w:t>
            </w:r>
          </w:p>
        </w:tc>
      </w:tr>
      <w:tr w:rsidR="008406EC" w:rsidRPr="009926D2" w14:paraId="7A403F5A" w14:textId="77777777" w:rsidTr="00B530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bottom w:val="none" w:sz="0" w:space="0" w:color="auto"/>
              <w:right w:val="none" w:sz="0" w:space="0" w:color="auto"/>
            </w:tcBorders>
            <w:noWrap/>
            <w:vAlign w:val="center"/>
            <w:hideMark/>
          </w:tcPr>
          <w:p w14:paraId="23B6C528" w14:textId="77777777" w:rsidR="008406EC" w:rsidRPr="00B53075" w:rsidRDefault="008406EC" w:rsidP="00B53075">
            <w:pPr>
              <w:spacing w:after="0"/>
              <w:jc w:val="left"/>
              <w:rPr>
                <w:rFonts w:ascii="Calibri" w:eastAsia="Times New Roman" w:hAnsi="Calibri" w:cs="Calibri"/>
                <w:sz w:val="20"/>
                <w:lang w:eastAsia="cs-CZ"/>
              </w:rPr>
            </w:pPr>
            <w:r w:rsidRPr="00B53075">
              <w:rPr>
                <w:rFonts w:ascii="Calibri" w:eastAsia="Times New Roman" w:hAnsi="Calibri" w:cs="Calibri"/>
                <w:sz w:val="20"/>
                <w:lang w:eastAsia="cs-CZ"/>
              </w:rPr>
              <w:t>Časofond pracovní doby PIP (2019)</w:t>
            </w:r>
          </w:p>
        </w:tc>
        <w:tc>
          <w:tcPr>
            <w:tcW w:w="0" w:type="pct"/>
            <w:tcBorders>
              <w:top w:val="none" w:sz="0" w:space="0" w:color="auto"/>
              <w:bottom w:val="none" w:sz="0" w:space="0" w:color="auto"/>
            </w:tcBorders>
            <w:noWrap/>
            <w:vAlign w:val="center"/>
            <w:hideMark/>
          </w:tcPr>
          <w:p w14:paraId="35B6488D" w14:textId="606E6EA5" w:rsidR="008406EC" w:rsidRPr="00B53075" w:rsidRDefault="001F356A" w:rsidP="009926D2">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lang w:eastAsia="cs-CZ"/>
              </w:rPr>
            </w:pPr>
            <w:r>
              <w:rPr>
                <w:rFonts w:ascii="Calibri" w:eastAsia="Times New Roman" w:hAnsi="Calibri" w:cs="Calibri"/>
                <w:sz w:val="20"/>
                <w:lang w:eastAsia="cs-CZ"/>
              </w:rPr>
              <w:t>18</w:t>
            </w:r>
            <w:r w:rsidRPr="00B53075">
              <w:rPr>
                <w:rFonts w:ascii="Calibri" w:eastAsia="Times New Roman" w:hAnsi="Calibri" w:cs="Calibri"/>
                <w:sz w:val="20"/>
                <w:lang w:eastAsia="cs-CZ"/>
              </w:rPr>
              <w:t>00</w:t>
            </w:r>
          </w:p>
        </w:tc>
        <w:tc>
          <w:tcPr>
            <w:tcW w:w="0" w:type="pct"/>
            <w:tcBorders>
              <w:top w:val="none" w:sz="0" w:space="0" w:color="auto"/>
              <w:bottom w:val="none" w:sz="0" w:space="0" w:color="auto"/>
            </w:tcBorders>
            <w:noWrap/>
            <w:vAlign w:val="center"/>
            <w:hideMark/>
          </w:tcPr>
          <w:p w14:paraId="2D0A2BD4" w14:textId="0274F0EC" w:rsidR="008406EC" w:rsidRPr="00B53075" w:rsidRDefault="008406EC">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lang w:eastAsia="cs-CZ"/>
              </w:rPr>
            </w:pPr>
            <w:r w:rsidRPr="00B53075">
              <w:rPr>
                <w:rFonts w:ascii="Calibri" w:eastAsia="Times New Roman" w:hAnsi="Calibri" w:cs="Calibri"/>
                <w:sz w:val="20"/>
                <w:lang w:eastAsia="cs-CZ"/>
              </w:rPr>
              <w:t>7200</w:t>
            </w:r>
          </w:p>
        </w:tc>
      </w:tr>
      <w:tr w:rsidR="008406EC" w:rsidRPr="009926D2" w14:paraId="59A792A7" w14:textId="77777777" w:rsidTr="00B53075">
        <w:trPr>
          <w:trHeight w:val="288"/>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noWrap/>
            <w:vAlign w:val="center"/>
            <w:hideMark/>
          </w:tcPr>
          <w:p w14:paraId="0DCB49A6" w14:textId="77777777" w:rsidR="008406EC" w:rsidRPr="00B53075" w:rsidRDefault="008406EC" w:rsidP="00B53075">
            <w:pPr>
              <w:spacing w:after="0"/>
              <w:jc w:val="left"/>
              <w:rPr>
                <w:rFonts w:ascii="Calibri" w:eastAsia="Times New Roman" w:hAnsi="Calibri" w:cs="Calibri"/>
                <w:sz w:val="20"/>
                <w:lang w:eastAsia="cs-CZ"/>
              </w:rPr>
            </w:pPr>
            <w:r w:rsidRPr="00B53075">
              <w:rPr>
                <w:rFonts w:ascii="Calibri" w:eastAsia="Times New Roman" w:hAnsi="Calibri" w:cs="Calibri"/>
                <w:sz w:val="20"/>
                <w:lang w:eastAsia="cs-CZ"/>
              </w:rPr>
              <w:t>Počet IP</w:t>
            </w:r>
          </w:p>
        </w:tc>
        <w:tc>
          <w:tcPr>
            <w:tcW w:w="0" w:type="pct"/>
            <w:noWrap/>
            <w:vAlign w:val="center"/>
            <w:hideMark/>
          </w:tcPr>
          <w:p w14:paraId="4AD512C9" w14:textId="5B4B385E" w:rsidR="008406EC" w:rsidRPr="00B53075" w:rsidRDefault="008406EC" w:rsidP="009926D2">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cs-CZ"/>
              </w:rPr>
            </w:pPr>
            <w:r w:rsidRPr="00B53075">
              <w:rPr>
                <w:rFonts w:ascii="Calibri" w:eastAsia="Times New Roman" w:hAnsi="Calibri" w:cs="Calibri"/>
                <w:sz w:val="20"/>
                <w:lang w:eastAsia="cs-CZ"/>
              </w:rPr>
              <w:t>9</w:t>
            </w:r>
          </w:p>
        </w:tc>
        <w:tc>
          <w:tcPr>
            <w:tcW w:w="0" w:type="pct"/>
            <w:noWrap/>
            <w:vAlign w:val="center"/>
            <w:hideMark/>
          </w:tcPr>
          <w:p w14:paraId="6B3E8CAC" w14:textId="6FBE558D" w:rsidR="008406EC" w:rsidRPr="00B53075" w:rsidRDefault="008406E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cs-CZ"/>
              </w:rPr>
            </w:pPr>
            <w:r w:rsidRPr="00B53075">
              <w:rPr>
                <w:rFonts w:ascii="Calibri" w:eastAsia="Times New Roman" w:hAnsi="Calibri" w:cs="Calibri"/>
                <w:sz w:val="20"/>
                <w:lang w:eastAsia="cs-CZ"/>
              </w:rPr>
              <w:t>12</w:t>
            </w:r>
          </w:p>
        </w:tc>
      </w:tr>
      <w:tr w:rsidR="008406EC" w:rsidRPr="009926D2" w14:paraId="6B7D379F" w14:textId="77777777" w:rsidTr="00B530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bottom w:val="none" w:sz="0" w:space="0" w:color="auto"/>
              <w:right w:val="none" w:sz="0" w:space="0" w:color="auto"/>
            </w:tcBorders>
            <w:noWrap/>
            <w:vAlign w:val="center"/>
            <w:hideMark/>
          </w:tcPr>
          <w:p w14:paraId="0CB1E75D" w14:textId="77777777" w:rsidR="008406EC" w:rsidRPr="00B53075" w:rsidRDefault="008406EC" w:rsidP="00B53075">
            <w:pPr>
              <w:spacing w:after="0"/>
              <w:jc w:val="left"/>
              <w:rPr>
                <w:rFonts w:ascii="Calibri" w:eastAsia="Times New Roman" w:hAnsi="Calibri" w:cs="Calibri"/>
                <w:sz w:val="20"/>
                <w:lang w:eastAsia="cs-CZ"/>
              </w:rPr>
            </w:pPr>
            <w:r w:rsidRPr="00B53075">
              <w:rPr>
                <w:rFonts w:ascii="Calibri" w:eastAsia="Times New Roman" w:hAnsi="Calibri" w:cs="Calibri"/>
                <w:sz w:val="20"/>
                <w:lang w:eastAsia="cs-CZ"/>
              </w:rPr>
              <w:t>Časofond potřebný na administraci IP</w:t>
            </w:r>
          </w:p>
        </w:tc>
        <w:tc>
          <w:tcPr>
            <w:tcW w:w="0" w:type="pct"/>
            <w:tcBorders>
              <w:top w:val="none" w:sz="0" w:space="0" w:color="auto"/>
              <w:bottom w:val="none" w:sz="0" w:space="0" w:color="auto"/>
            </w:tcBorders>
            <w:noWrap/>
            <w:vAlign w:val="center"/>
          </w:tcPr>
          <w:p w14:paraId="20059455" w14:textId="5E173219" w:rsidR="008406EC" w:rsidRPr="00B53075" w:rsidRDefault="001F356A" w:rsidP="009926D2">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lang w:eastAsia="cs-CZ"/>
              </w:rPr>
            </w:pPr>
            <w:r>
              <w:rPr>
                <w:rFonts w:ascii="Calibri" w:eastAsia="Times New Roman" w:hAnsi="Calibri" w:cs="Calibri"/>
                <w:sz w:val="20"/>
                <w:lang w:eastAsia="cs-CZ"/>
              </w:rPr>
              <w:t>1296</w:t>
            </w:r>
          </w:p>
        </w:tc>
        <w:tc>
          <w:tcPr>
            <w:tcW w:w="0" w:type="pct"/>
            <w:tcBorders>
              <w:top w:val="none" w:sz="0" w:space="0" w:color="auto"/>
              <w:bottom w:val="none" w:sz="0" w:space="0" w:color="auto"/>
            </w:tcBorders>
            <w:noWrap/>
            <w:vAlign w:val="center"/>
            <w:hideMark/>
          </w:tcPr>
          <w:p w14:paraId="1118478A" w14:textId="1B3876DF" w:rsidR="008406EC" w:rsidRPr="00B53075" w:rsidRDefault="008406EC">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lang w:eastAsia="cs-CZ"/>
              </w:rPr>
            </w:pPr>
            <w:r w:rsidRPr="00B53075">
              <w:rPr>
                <w:rFonts w:ascii="Calibri" w:eastAsia="Times New Roman" w:hAnsi="Calibri" w:cs="Calibri"/>
                <w:sz w:val="20"/>
                <w:lang w:eastAsia="cs-CZ"/>
              </w:rPr>
              <w:t>4932</w:t>
            </w:r>
          </w:p>
        </w:tc>
      </w:tr>
      <w:tr w:rsidR="008406EC" w:rsidRPr="009926D2" w14:paraId="7C9A9330" w14:textId="77777777" w:rsidTr="00B53075">
        <w:trPr>
          <w:trHeight w:val="288"/>
        </w:trPr>
        <w:tc>
          <w:tcPr>
            <w:cnfStyle w:val="001000000000" w:firstRow="0" w:lastRow="0" w:firstColumn="1" w:lastColumn="0" w:oddVBand="0" w:evenVBand="0" w:oddHBand="0" w:evenHBand="0" w:firstRowFirstColumn="0" w:firstRowLastColumn="0" w:lastRowFirstColumn="0" w:lastRowLastColumn="0"/>
            <w:tcW w:w="0" w:type="pct"/>
            <w:noWrap/>
            <w:vAlign w:val="center"/>
          </w:tcPr>
          <w:p w14:paraId="3DCBBB55" w14:textId="77777777" w:rsidR="008406EC" w:rsidRPr="00B53075" w:rsidRDefault="008406EC" w:rsidP="00B53075">
            <w:pPr>
              <w:spacing w:after="0"/>
              <w:jc w:val="left"/>
              <w:rPr>
                <w:rFonts w:ascii="Calibri" w:eastAsia="Times New Roman" w:hAnsi="Calibri" w:cs="Calibri"/>
                <w:sz w:val="20"/>
                <w:lang w:eastAsia="cs-CZ"/>
              </w:rPr>
            </w:pPr>
            <w:r w:rsidRPr="00B53075">
              <w:rPr>
                <w:rFonts w:ascii="Calibri" w:eastAsia="Times New Roman" w:hAnsi="Calibri" w:cs="Calibri"/>
                <w:sz w:val="20"/>
                <w:lang w:eastAsia="cs-CZ"/>
              </w:rPr>
              <w:t>Podíl časofondu na administraci IP na celkovém časofondu pracovní doby (%)</w:t>
            </w:r>
          </w:p>
        </w:tc>
        <w:tc>
          <w:tcPr>
            <w:tcW w:w="0" w:type="pct"/>
            <w:noWrap/>
            <w:vAlign w:val="center"/>
          </w:tcPr>
          <w:p w14:paraId="4BDE8D5C" w14:textId="3AE9DE32" w:rsidR="008406EC" w:rsidRPr="00B53075" w:rsidRDefault="001F356A" w:rsidP="009926D2">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cs-CZ"/>
              </w:rPr>
            </w:pPr>
            <w:r>
              <w:rPr>
                <w:rFonts w:ascii="Calibri" w:eastAsia="Times New Roman" w:hAnsi="Calibri" w:cs="Calibri"/>
                <w:sz w:val="20"/>
                <w:lang w:eastAsia="cs-CZ"/>
              </w:rPr>
              <w:t>72,0</w:t>
            </w:r>
          </w:p>
        </w:tc>
        <w:tc>
          <w:tcPr>
            <w:tcW w:w="0" w:type="pct"/>
            <w:noWrap/>
            <w:vAlign w:val="center"/>
          </w:tcPr>
          <w:p w14:paraId="33E1E853" w14:textId="77777777" w:rsidR="008406EC" w:rsidRPr="00B53075" w:rsidRDefault="008406E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cs-CZ"/>
              </w:rPr>
            </w:pPr>
            <w:r w:rsidRPr="00B53075">
              <w:rPr>
                <w:rFonts w:ascii="Calibri" w:eastAsia="Times New Roman" w:hAnsi="Calibri" w:cs="Calibri"/>
                <w:sz w:val="20"/>
                <w:lang w:eastAsia="cs-CZ"/>
              </w:rPr>
              <w:t>68,5</w:t>
            </w:r>
          </w:p>
        </w:tc>
      </w:tr>
    </w:tbl>
    <w:p w14:paraId="510D8CE0" w14:textId="77777777" w:rsidR="00BF7ED7" w:rsidRPr="00BF7ED7" w:rsidRDefault="00BF7ED7" w:rsidP="0069539F">
      <w:pPr>
        <w:spacing w:after="200"/>
        <w:jc w:val="left"/>
      </w:pPr>
      <w:r w:rsidRPr="00EB2283">
        <w:rPr>
          <w:i/>
        </w:rPr>
        <w:t>Zdroj: řízené rozhovory, vlastní výpočty</w:t>
      </w:r>
    </w:p>
    <w:p w14:paraId="529CCE37" w14:textId="77777777" w:rsidR="00AB3493" w:rsidRDefault="00AB3493" w:rsidP="0035086E">
      <w:pPr>
        <w:spacing w:after="200"/>
      </w:pPr>
    </w:p>
    <w:p w14:paraId="7865488B" w14:textId="40C2B5B8" w:rsidR="00BF7ED7" w:rsidRPr="00BF7ED7" w:rsidRDefault="008406EC" w:rsidP="0035086E">
      <w:pPr>
        <w:spacing w:after="200"/>
      </w:pPr>
      <w:r>
        <w:t xml:space="preserve">Za lehce </w:t>
      </w:r>
      <w:r w:rsidR="00BF7ED7">
        <w:t>nadhodnocenou lze považovat míru časofondu RPDIP</w:t>
      </w:r>
      <w:r w:rsidR="0035086E">
        <w:t xml:space="preserve">. Tento fakt souvisí např. s tím, že </w:t>
      </w:r>
      <w:r w:rsidR="00FE04DB">
        <w:br/>
      </w:r>
      <w:r w:rsidR="78E8F6A4">
        <w:t xml:space="preserve">na </w:t>
      </w:r>
      <w:r w:rsidR="0035086E">
        <w:t xml:space="preserve">RPDIP jsou celkem 2 pracovníci a další 2 je zastupují. Jejich hlavní pracovní </w:t>
      </w:r>
      <w:r w:rsidR="41538BF4">
        <w:t>náplní</w:t>
      </w:r>
      <w:r w:rsidR="0035086E">
        <w:t xml:space="preserve"> je koordinace </w:t>
      </w:r>
      <w:r w:rsidR="0035086E">
        <w:lastRenderedPageBreak/>
        <w:t>čerpání TP, ve vztahu k interním projektům pak kontrola žádosti o platbu a zpráv o realizaci projektů. Časová náročnost kontrol žádostí o platbu je velmi různorodá, pohybuje se mezi 2 až 20 hodinami v </w:t>
      </w:r>
      <w:r w:rsidR="2FECE341">
        <w:t>závislosti</w:t>
      </w:r>
      <w:r w:rsidR="0035086E">
        <w:t xml:space="preserve"> na velikosti projektu. Obecně ale zabírá cca třetinu časofondu. Zbylé dvě třetiny nejsou zcela naplněny</w:t>
      </w:r>
      <w:r w:rsidR="6D5BEA23">
        <w:t>.</w:t>
      </w:r>
      <w:r w:rsidR="0035086E">
        <w:t xml:space="preserve"> </w:t>
      </w:r>
      <w:r w:rsidR="68BB0E65">
        <w:t>D</w:t>
      </w:r>
      <w:r w:rsidR="0035086E">
        <w:t>le odhadů zabírá koordinace čerpání TP cca 20 % a řídící a podpůrné procesy mezi 20 až 30 %.</w:t>
      </w:r>
    </w:p>
    <w:p w14:paraId="213982D5" w14:textId="77777777" w:rsidR="00AB3493" w:rsidRDefault="00AB3493" w:rsidP="0069539F">
      <w:pPr>
        <w:spacing w:after="200"/>
        <w:jc w:val="left"/>
      </w:pPr>
    </w:p>
    <w:p w14:paraId="014C7424" w14:textId="77777777" w:rsidR="009550CD" w:rsidRDefault="009550CD" w:rsidP="0069539F">
      <w:pPr>
        <w:spacing w:after="200"/>
        <w:jc w:val="left"/>
        <w:rPr>
          <w:b/>
          <w:bCs/>
        </w:rPr>
      </w:pPr>
      <w:r>
        <w:t>V důsledku rozsáhlého šetření bylo detailní vyhodnocení této EO přesunuto do Technické přílohy.</w:t>
      </w:r>
    </w:p>
    <w:p w14:paraId="6D103B21" w14:textId="77777777" w:rsidR="000038EA" w:rsidRPr="00A03B80" w:rsidRDefault="000038EA" w:rsidP="000038EA">
      <w:pPr>
        <w:pStyle w:val="Nadpis2"/>
        <w:ind w:left="578"/>
      </w:pPr>
      <w:bookmarkStart w:id="87" w:name="_Toc48075712"/>
      <w:r w:rsidRPr="001E314F">
        <w:lastRenderedPageBreak/>
        <w:t xml:space="preserve">EO </w:t>
      </w:r>
      <w:r w:rsidR="004766F2">
        <w:t>11</w:t>
      </w:r>
      <w:r w:rsidRPr="001E314F">
        <w:t xml:space="preserve">: </w:t>
      </w:r>
      <w:r w:rsidR="004C1213" w:rsidRPr="004C1213">
        <w:t>Je dokumentace k projektům TP řádně archivována?</w:t>
      </w:r>
      <w:bookmarkEnd w:id="87"/>
    </w:p>
    <w:p w14:paraId="22B947B8" w14:textId="77777777" w:rsidR="000038EA" w:rsidRDefault="000038EA" w:rsidP="000038EA">
      <w:pPr>
        <w:pStyle w:val="Nadpis3"/>
      </w:pPr>
      <w:bookmarkStart w:id="88" w:name="_Toc48075713"/>
      <w:r>
        <w:t>Úkol</w:t>
      </w:r>
      <w:bookmarkEnd w:id="88"/>
    </w:p>
    <w:p w14:paraId="39011E0F" w14:textId="77777777" w:rsidR="004C1213" w:rsidRDefault="004C1213" w:rsidP="004C1213">
      <w:pPr>
        <w:rPr>
          <w:rFonts w:cstheme="minorHAnsi"/>
        </w:rPr>
      </w:pPr>
      <w:r>
        <w:t xml:space="preserve">Identifikovat </w:t>
      </w:r>
      <w:r w:rsidRPr="008138B8">
        <w:rPr>
          <w:rFonts w:cstheme="minorHAnsi"/>
        </w:rPr>
        <w:t>zásad</w:t>
      </w:r>
      <w:r>
        <w:rPr>
          <w:rFonts w:cstheme="minorHAnsi"/>
        </w:rPr>
        <w:t>y</w:t>
      </w:r>
      <w:r w:rsidRPr="008138B8">
        <w:rPr>
          <w:rFonts w:cstheme="minorHAnsi"/>
        </w:rPr>
        <w:t xml:space="preserve"> a pravidl</w:t>
      </w:r>
      <w:r>
        <w:rPr>
          <w:rFonts w:cstheme="minorHAnsi"/>
        </w:rPr>
        <w:t>a</w:t>
      </w:r>
      <w:r w:rsidRPr="008138B8">
        <w:rPr>
          <w:rFonts w:cstheme="minorHAnsi"/>
        </w:rPr>
        <w:t xml:space="preserve"> archivace z interních předpisů implementační struktury a nadřazené dokumentace</w:t>
      </w:r>
      <w:r>
        <w:rPr>
          <w:rFonts w:cstheme="minorHAnsi"/>
        </w:rPr>
        <w:t xml:space="preserve"> a následně zhodnotit, zda jsou tato pravidla a zásady dodržovány v rámci </w:t>
      </w:r>
      <w:r w:rsidR="00EF6D1E">
        <w:rPr>
          <w:rFonts w:cstheme="minorHAnsi"/>
        </w:rPr>
        <w:t>IP</w:t>
      </w:r>
      <w:r>
        <w:rPr>
          <w:rFonts w:cstheme="minorHAnsi"/>
        </w:rPr>
        <w:t xml:space="preserve"> TP OP PIK.</w:t>
      </w:r>
    </w:p>
    <w:p w14:paraId="649FE2CE" w14:textId="77777777" w:rsidR="00AB3493" w:rsidRPr="004C1213" w:rsidRDefault="00AB3493" w:rsidP="004C1213"/>
    <w:p w14:paraId="7AEAF279" w14:textId="77777777" w:rsidR="000038EA" w:rsidRDefault="000038EA" w:rsidP="000038EA">
      <w:pPr>
        <w:pStyle w:val="Nadpis3"/>
      </w:pPr>
      <w:bookmarkStart w:id="89" w:name="_Toc48075714"/>
      <w:r>
        <w:t>Východiska</w:t>
      </w:r>
      <w:bookmarkEnd w:id="89"/>
    </w:p>
    <w:p w14:paraId="226501AC" w14:textId="77777777" w:rsidR="004C1213" w:rsidRDefault="004C1213" w:rsidP="004C1213">
      <w:r>
        <w:t xml:space="preserve">Pravidla pro archivaci dokumentace spojené s TP OP PIK jsou uvedena především v </w:t>
      </w:r>
      <w:r w:rsidR="0032179B">
        <w:t>OM</w:t>
      </w:r>
      <w:r>
        <w:t xml:space="preserve"> OP PIK, který vychází z dalších nadřazených dokumentů, jako je např. </w:t>
      </w:r>
      <w:r w:rsidRPr="00A84809">
        <w:t xml:space="preserve">čl. 140 </w:t>
      </w:r>
      <w:r w:rsidR="00950D88" w:rsidRPr="00A84809">
        <w:t>ON</w:t>
      </w:r>
      <w:r w:rsidR="00950D88">
        <w:t xml:space="preserve"> – Nařízení</w:t>
      </w:r>
      <w:r w:rsidRPr="003B0823">
        <w:t xml:space="preserve"> Evropského parlamentu a rady (EU) č. 1303/2013 ze dne 17.</w:t>
      </w:r>
      <w:r>
        <w:t xml:space="preserve"> </w:t>
      </w:r>
      <w:r w:rsidRPr="003B0823">
        <w:t>12.</w:t>
      </w:r>
      <w:r>
        <w:t xml:space="preserve"> </w:t>
      </w:r>
      <w:r w:rsidRPr="003B0823">
        <w:t>2013</w:t>
      </w:r>
      <w:r>
        <w:t>.</w:t>
      </w:r>
    </w:p>
    <w:p w14:paraId="17FDE4C0" w14:textId="77777777" w:rsidR="004C1213" w:rsidRDefault="004C1213" w:rsidP="004C1213">
      <w:r>
        <w:t>Zhodnocení archivace dokumentace k realizovaným interním projektům TP probíhalo na základě řízeného rozhovoru s pracovníky z odboru 61100 ŘO.</w:t>
      </w:r>
    </w:p>
    <w:p w14:paraId="64CCD5F8" w14:textId="77777777" w:rsidR="00AB3493" w:rsidRDefault="00AB3493" w:rsidP="004C1213"/>
    <w:p w14:paraId="023D553F" w14:textId="77777777" w:rsidR="000038EA" w:rsidRDefault="000038EA" w:rsidP="000038EA">
      <w:pPr>
        <w:pStyle w:val="Nadpis3"/>
      </w:pPr>
      <w:bookmarkStart w:id="90" w:name="_Toc48075715"/>
      <w:r>
        <w:t>Zjištění v návaznosti na EO</w:t>
      </w:r>
      <w:bookmarkEnd w:id="90"/>
      <w:r>
        <w:t xml:space="preserve"> </w:t>
      </w:r>
    </w:p>
    <w:tbl>
      <w:tblPr>
        <w:tblStyle w:val="Tabulkaseznamu3zvraznn12"/>
        <w:tblW w:w="5000" w:type="pct"/>
        <w:tblLook w:val="00A0" w:firstRow="1" w:lastRow="0" w:firstColumn="1" w:lastColumn="0" w:noHBand="0" w:noVBand="0"/>
      </w:tblPr>
      <w:tblGrid>
        <w:gridCol w:w="2784"/>
        <w:gridCol w:w="6278"/>
      </w:tblGrid>
      <w:tr w:rsidR="000038EA" w:rsidRPr="001E314F" w14:paraId="0568AA6D" w14:textId="77777777" w:rsidTr="6529C5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6" w:type="pct"/>
            <w:tcBorders>
              <w:top w:val="single" w:sz="4" w:space="0" w:color="0D3B5E" w:themeColor="accent1"/>
              <w:left w:val="single" w:sz="4" w:space="0" w:color="0D3B5E" w:themeColor="accent1"/>
              <w:bottom w:val="single" w:sz="4" w:space="0" w:color="FFFFFF" w:themeColor="background1"/>
            </w:tcBorders>
            <w:vAlign w:val="center"/>
            <w:hideMark/>
          </w:tcPr>
          <w:p w14:paraId="05FC0DE8" w14:textId="77777777" w:rsidR="000038EA" w:rsidRPr="001E314F" w:rsidRDefault="000038EA" w:rsidP="004766F2">
            <w:pPr>
              <w:widowControl w:val="0"/>
              <w:suppressAutoHyphens/>
              <w:spacing w:before="60" w:after="60"/>
              <w:jc w:val="left"/>
              <w:rPr>
                <w:rFonts w:cstheme="minorHAnsi"/>
                <w:color w:val="auto"/>
              </w:rPr>
            </w:pPr>
            <w:r w:rsidRPr="001E314F">
              <w:rPr>
                <w:rFonts w:cstheme="minorHAnsi"/>
                <w:color w:val="auto"/>
              </w:rPr>
              <w:t>Evaluační otázka</w:t>
            </w:r>
          </w:p>
        </w:tc>
        <w:tc>
          <w:tcPr>
            <w:cnfStyle w:val="000010000000" w:firstRow="0" w:lastRow="0" w:firstColumn="0" w:lastColumn="0" w:oddVBand="1" w:evenVBand="0" w:oddHBand="0" w:evenHBand="0" w:firstRowFirstColumn="0" w:firstRowLastColumn="0" w:lastRowFirstColumn="0" w:lastRowLastColumn="0"/>
            <w:tcW w:w="3464" w:type="pct"/>
            <w:tcBorders>
              <w:top w:val="single" w:sz="4" w:space="0" w:color="0D3B5E" w:themeColor="accent1"/>
              <w:bottom w:val="nil"/>
            </w:tcBorders>
            <w:shd w:val="clear" w:color="auto" w:fill="auto"/>
            <w:vAlign w:val="center"/>
          </w:tcPr>
          <w:p w14:paraId="31AE43B8" w14:textId="77777777" w:rsidR="000038EA" w:rsidRPr="001E314F" w:rsidRDefault="004C1213" w:rsidP="004766F2">
            <w:pPr>
              <w:widowControl w:val="0"/>
              <w:suppressAutoHyphens/>
              <w:spacing w:before="60" w:after="60"/>
              <w:jc w:val="left"/>
              <w:rPr>
                <w:rFonts w:cstheme="minorHAnsi"/>
                <w:color w:val="auto"/>
              </w:rPr>
            </w:pPr>
            <w:r w:rsidRPr="004C1213">
              <w:rPr>
                <w:rFonts w:cstheme="minorHAnsi"/>
                <w:color w:val="auto"/>
              </w:rPr>
              <w:t>Je dokumentace k projektům TP řádně archivována?</w:t>
            </w:r>
          </w:p>
        </w:tc>
      </w:tr>
      <w:tr w:rsidR="004C1213" w:rsidRPr="00A03B80" w14:paraId="2D4074E6" w14:textId="77777777" w:rsidTr="6529C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1B5ED1DB" w14:textId="77777777" w:rsidR="004C1213" w:rsidRPr="0079623E" w:rsidRDefault="004C1213" w:rsidP="004C1213">
            <w:pPr>
              <w:widowControl w:val="0"/>
              <w:suppressAutoHyphens/>
              <w:spacing w:before="60" w:after="60"/>
              <w:jc w:val="left"/>
              <w:rPr>
                <w:rFonts w:cstheme="minorHAnsi"/>
              </w:rPr>
            </w:pPr>
            <w:r>
              <w:rPr>
                <w:rFonts w:cstheme="minorHAnsi"/>
              </w:rPr>
              <w:t>Zhodnocení</w:t>
            </w:r>
          </w:p>
        </w:tc>
        <w:tc>
          <w:tcPr>
            <w:cnfStyle w:val="000010000000" w:firstRow="0" w:lastRow="0" w:firstColumn="0" w:lastColumn="0" w:oddVBand="1" w:evenVBand="0" w:oddHBand="0" w:evenHBand="0" w:firstRowFirstColumn="0" w:firstRowLastColumn="0" w:lastRowFirstColumn="0" w:lastRowLastColumn="0"/>
            <w:tcW w:w="3464" w:type="pct"/>
            <w:hideMark/>
          </w:tcPr>
          <w:p w14:paraId="1FA58DDF" w14:textId="77777777" w:rsidR="004C1213" w:rsidRPr="00A03B80" w:rsidRDefault="004C1213" w:rsidP="004C1213">
            <w:pPr>
              <w:widowControl w:val="0"/>
              <w:suppressAutoHyphens/>
              <w:spacing w:before="60" w:after="60"/>
              <w:jc w:val="left"/>
              <w:rPr>
                <w:rFonts w:cstheme="minorHAnsi"/>
              </w:rPr>
            </w:pPr>
            <w:r w:rsidRPr="0062497F">
              <w:rPr>
                <w:rFonts w:ascii="Calibri" w:hAnsi="Calibri" w:cs="Calibri"/>
              </w:rPr>
              <w:t>Ano</w:t>
            </w:r>
          </w:p>
        </w:tc>
      </w:tr>
      <w:tr w:rsidR="004C1213" w:rsidRPr="00A03B80" w14:paraId="435090A1" w14:textId="77777777" w:rsidTr="6529C592">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1CD16553" w14:textId="77777777" w:rsidR="004C1213" w:rsidRPr="00A03B80" w:rsidRDefault="004C1213" w:rsidP="004C1213">
            <w:pPr>
              <w:widowControl w:val="0"/>
              <w:suppressAutoHyphens/>
              <w:spacing w:before="60" w:after="60"/>
              <w:jc w:val="left"/>
              <w:rPr>
                <w:rFonts w:cstheme="minorHAnsi"/>
              </w:rPr>
            </w:pPr>
            <w:r w:rsidRPr="00A03B80">
              <w:rPr>
                <w:rFonts w:cstheme="minorHAnsi"/>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2828E11B" w14:textId="08C22FDC" w:rsidR="004C1213" w:rsidRPr="00A03B80" w:rsidRDefault="004C1213" w:rsidP="6529C592">
            <w:pPr>
              <w:widowControl w:val="0"/>
              <w:suppressAutoHyphens/>
              <w:spacing w:before="60" w:after="60"/>
              <w:jc w:val="left"/>
            </w:pPr>
            <w:r w:rsidRPr="6529C592">
              <w:rPr>
                <w:rFonts w:ascii="Calibri" w:hAnsi="Calibri" w:cs="Calibri"/>
              </w:rPr>
              <w:t xml:space="preserve">Proces archivace vychází z čl. 140 </w:t>
            </w:r>
            <w:r w:rsidR="00ED0A5C" w:rsidRPr="6529C592">
              <w:rPr>
                <w:rFonts w:ascii="Calibri" w:hAnsi="Calibri" w:cs="Calibri"/>
              </w:rPr>
              <w:t>ON – Nařízení</w:t>
            </w:r>
            <w:r>
              <w:t xml:space="preserve"> Evropského parlamentu a rady (EU) č. 1303/2013 a také z </w:t>
            </w:r>
            <w:r w:rsidR="0032179B">
              <w:t>OM</w:t>
            </w:r>
            <w:r>
              <w:t xml:space="preserve"> OP PIK. Z nich vyplývá, že veškerá dokumentace k projektům musí být uchovávána po dobu 10 let od proplacení poslední platby na daném projektu. Archivace probíhá především elektronicky prostřednictvím MS2014+ a doplňkově také prostřednictvím EIS a sdílených disků MPO. Dodržování procesu archivace stanoveného nařízením EP a OM OP PIK bylo ověřeno při řízeném rozhovoru s pracovníky z odboru 61100.</w:t>
            </w:r>
          </w:p>
        </w:tc>
      </w:tr>
      <w:tr w:rsidR="004C1213" w:rsidRPr="00A03B80" w14:paraId="23715025" w14:textId="77777777" w:rsidTr="6529C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04C93B15" w14:textId="77777777" w:rsidR="004C1213" w:rsidRPr="00A03B80" w:rsidRDefault="004C1213" w:rsidP="004C1213">
            <w:pPr>
              <w:widowControl w:val="0"/>
              <w:suppressAutoHyphens/>
              <w:spacing w:before="60" w:after="60"/>
              <w:jc w:val="left"/>
              <w:rPr>
                <w:rFonts w:cstheme="minorHAnsi"/>
              </w:rPr>
            </w:pPr>
            <w:r w:rsidRPr="00A03B80">
              <w:rPr>
                <w:rFonts w:cstheme="minorHAnsi"/>
              </w:rPr>
              <w:t xml:space="preserve">Doporučení pro aktuální </w:t>
            </w:r>
            <w:r w:rsidR="0032179B">
              <w:rPr>
                <w:rFonts w:cstheme="minorHAnsi"/>
              </w:rPr>
              <w:t>PO</w:t>
            </w:r>
          </w:p>
        </w:tc>
        <w:tc>
          <w:tcPr>
            <w:cnfStyle w:val="000010000000" w:firstRow="0" w:lastRow="0" w:firstColumn="0" w:lastColumn="0" w:oddVBand="1" w:evenVBand="0" w:oddHBand="0" w:evenHBand="0" w:firstRowFirstColumn="0" w:firstRowLastColumn="0" w:lastRowFirstColumn="0" w:lastRowLastColumn="0"/>
            <w:tcW w:w="3464" w:type="pct"/>
          </w:tcPr>
          <w:p w14:paraId="36EC5478" w14:textId="77777777" w:rsidR="004C1213" w:rsidRPr="00773922" w:rsidRDefault="00773922" w:rsidP="004C1213">
            <w:pPr>
              <w:widowControl w:val="0"/>
              <w:suppressAutoHyphens/>
              <w:spacing w:before="60" w:after="60"/>
              <w:jc w:val="left"/>
              <w:rPr>
                <w:rFonts w:cstheme="minorHAnsi"/>
              </w:rPr>
            </w:pPr>
            <w:r w:rsidRPr="00773922">
              <w:rPr>
                <w:rFonts w:cstheme="minorHAnsi"/>
              </w:rPr>
              <w:t>-</w:t>
            </w:r>
          </w:p>
        </w:tc>
      </w:tr>
      <w:tr w:rsidR="004C1213" w:rsidRPr="00A03B80" w14:paraId="66C8D99F" w14:textId="77777777" w:rsidTr="6529C592">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tcPr>
          <w:p w14:paraId="4D1C5908" w14:textId="77777777" w:rsidR="004C1213" w:rsidRPr="00A03B80" w:rsidRDefault="004C1213" w:rsidP="004C1213">
            <w:pPr>
              <w:widowControl w:val="0"/>
              <w:suppressAutoHyphens/>
              <w:spacing w:before="60" w:after="60"/>
              <w:jc w:val="left"/>
              <w:rPr>
                <w:rFonts w:cstheme="minorHAnsi"/>
              </w:rPr>
            </w:pPr>
            <w:r w:rsidRPr="00A03B80">
              <w:rPr>
                <w:rFonts w:cstheme="minorHAnsi"/>
              </w:rPr>
              <w:t xml:space="preserve">Doporučení pro </w:t>
            </w:r>
            <w:r w:rsidR="0032179B">
              <w:rPr>
                <w:rFonts w:cstheme="minorHAnsi"/>
              </w:rPr>
              <w:t>PO</w:t>
            </w:r>
            <w:r w:rsidRPr="00A03B80">
              <w:rPr>
                <w:rFonts w:cstheme="minorHAnsi"/>
              </w:rPr>
              <w:t xml:space="preserve"> 2021+</w:t>
            </w:r>
          </w:p>
        </w:tc>
        <w:tc>
          <w:tcPr>
            <w:cnfStyle w:val="000010000000" w:firstRow="0" w:lastRow="0" w:firstColumn="0" w:lastColumn="0" w:oddVBand="1" w:evenVBand="0" w:oddHBand="0" w:evenHBand="0" w:firstRowFirstColumn="0" w:firstRowLastColumn="0" w:lastRowFirstColumn="0" w:lastRowLastColumn="0"/>
            <w:tcW w:w="3464" w:type="pct"/>
          </w:tcPr>
          <w:p w14:paraId="53906D95" w14:textId="77777777" w:rsidR="004C1213" w:rsidRPr="00773922" w:rsidRDefault="004C1213" w:rsidP="004C1213">
            <w:pPr>
              <w:widowControl w:val="0"/>
              <w:suppressAutoHyphens/>
              <w:spacing w:before="60" w:after="60"/>
              <w:jc w:val="left"/>
              <w:rPr>
                <w:rFonts w:cstheme="minorHAnsi"/>
              </w:rPr>
            </w:pPr>
            <w:r w:rsidRPr="00773922">
              <w:rPr>
                <w:rFonts w:cstheme="minorHAnsi"/>
              </w:rPr>
              <w:t>-</w:t>
            </w:r>
          </w:p>
        </w:tc>
      </w:tr>
    </w:tbl>
    <w:p w14:paraId="4251A990" w14:textId="77777777" w:rsidR="000038EA" w:rsidRPr="00A03B80" w:rsidRDefault="000038EA" w:rsidP="000038EA">
      <w:pPr>
        <w:widowControl w:val="0"/>
        <w:suppressAutoHyphens/>
        <w:spacing w:before="60" w:after="60" w:line="240" w:lineRule="auto"/>
        <w:jc w:val="left"/>
        <w:rPr>
          <w:rFonts w:cstheme="minorHAnsi"/>
        </w:rPr>
      </w:pPr>
    </w:p>
    <w:p w14:paraId="51E2DC5E" w14:textId="77777777" w:rsidR="000038EA" w:rsidRDefault="000038EA" w:rsidP="000038EA">
      <w:pPr>
        <w:pStyle w:val="Nadpis3"/>
      </w:pPr>
      <w:bookmarkStart w:id="91" w:name="_Toc48075716"/>
      <w:r>
        <w:t>Doplňující informace k</w:t>
      </w:r>
      <w:r w:rsidR="004C1213">
        <w:t> </w:t>
      </w:r>
      <w:r>
        <w:t>EO</w:t>
      </w:r>
      <w:bookmarkEnd w:id="91"/>
    </w:p>
    <w:p w14:paraId="072CE0F0" w14:textId="77777777" w:rsidR="000038EA" w:rsidRDefault="00ED0A5C" w:rsidP="00090436">
      <w:pPr>
        <w:spacing w:after="200"/>
      </w:pPr>
      <w:r w:rsidRPr="00ED0A5C">
        <w:t xml:space="preserve">Podobu archivace upravuje </w:t>
      </w:r>
      <w:r w:rsidRPr="00A84809">
        <w:t>čl. 140 ON</w:t>
      </w:r>
      <w:r>
        <w:t xml:space="preserve"> – Nařízení</w:t>
      </w:r>
      <w:r w:rsidRPr="003B0823">
        <w:t xml:space="preserve"> Evropského parlamentu a rady (EU) č. 1303/2013 </w:t>
      </w:r>
      <w:r w:rsidR="008B082A">
        <w:br/>
      </w:r>
      <w:r w:rsidRPr="003B0823">
        <w:t>ze dne 17.</w:t>
      </w:r>
      <w:r>
        <w:t xml:space="preserve"> </w:t>
      </w:r>
      <w:r w:rsidRPr="003B0823">
        <w:t>12.</w:t>
      </w:r>
      <w:r>
        <w:t xml:space="preserve"> </w:t>
      </w:r>
      <w:r w:rsidRPr="003B0823">
        <w:t>2013</w:t>
      </w:r>
      <w:r>
        <w:t>. Na základě tohoto článku je ŘO zavázáno k tomu, aby uchovávalo d</w:t>
      </w:r>
      <w:r w:rsidRPr="00262DD8">
        <w:t xml:space="preserve">oklady </w:t>
      </w:r>
      <w:r w:rsidR="008B082A">
        <w:br/>
      </w:r>
      <w:r w:rsidRPr="00262DD8">
        <w:t xml:space="preserve">ve formě originálů, nebo ověřených kopií originálů, případně na běžných nosičích dat, včetně elektronické verze originálních dokladů nebo dokladů existujících pouze v elektronické podobě, </w:t>
      </w:r>
      <w:r w:rsidRPr="00262DD8">
        <w:lastRenderedPageBreak/>
        <w:t>přičemž doba uchovávání dokladů není vyžadována delší, než je nezbytné pro účely, ke kterým byly údaje shromážděny nebo ke kterým jsou dále zpracovávány.</w:t>
      </w:r>
    </w:p>
    <w:p w14:paraId="5FBE020B" w14:textId="108F9D1C" w:rsidR="00ED0A5C" w:rsidRDefault="00950D88" w:rsidP="00090436">
      <w:r>
        <w:t xml:space="preserve">Výše zmíněná archivace se týká veškeré dokumentace, která je archivována v systému sdílených disků s výjimkou jednotlivých projektů, </w:t>
      </w:r>
      <w:r w:rsidR="5DE0BCF4">
        <w:t xml:space="preserve">která </w:t>
      </w:r>
      <w:r>
        <w:t>probíhá v systému MS2014+ po dobu 10 let od proplacení projektu.</w:t>
      </w:r>
    </w:p>
    <w:p w14:paraId="17615C4E" w14:textId="708AEDE5" w:rsidR="00950D88" w:rsidRDefault="00950D88" w:rsidP="00090436">
      <w:r>
        <w:t xml:space="preserve">Výše uvedená pravidla byla ověřena prostřednictvím osobních rozhovorů. I přesto, že postup neupravuje žádná směrnice, </w:t>
      </w:r>
      <w:r w:rsidR="695C7BA7">
        <w:t xml:space="preserve">tak </w:t>
      </w:r>
      <w:r>
        <w:t>k archivac</w:t>
      </w:r>
      <w:r w:rsidR="7144F491">
        <w:t>i</w:t>
      </w:r>
      <w:r>
        <w:t xml:space="preserve"> dochází v souladu s výše zmíněnými pravidly.</w:t>
      </w:r>
    </w:p>
    <w:p w14:paraId="0D1EDCED" w14:textId="77777777" w:rsidR="009E6AD1" w:rsidRDefault="009E6AD1" w:rsidP="00090436"/>
    <w:p w14:paraId="740E3999" w14:textId="77777777" w:rsidR="009E6AD1" w:rsidRPr="009E6AD1" w:rsidRDefault="009E6AD1" w:rsidP="00090436">
      <w:pPr>
        <w:spacing w:after="200"/>
        <w:rPr>
          <w:b/>
          <w:bCs/>
        </w:rPr>
      </w:pPr>
      <w:r>
        <w:t>V důsledku rozsáhlého šetření bylo detailní vyhodnocení této EO přesunuto do Technické přílohy.</w:t>
      </w:r>
    </w:p>
    <w:p w14:paraId="60C4AA0D" w14:textId="77777777" w:rsidR="000038EA" w:rsidRPr="00A03B80" w:rsidRDefault="000038EA" w:rsidP="000038EA">
      <w:pPr>
        <w:pStyle w:val="Nadpis2"/>
        <w:ind w:left="578"/>
      </w:pPr>
      <w:bookmarkStart w:id="92" w:name="_Toc48075717"/>
      <w:r w:rsidRPr="001E314F">
        <w:lastRenderedPageBreak/>
        <w:t xml:space="preserve">EO </w:t>
      </w:r>
      <w:r w:rsidR="004766F2">
        <w:t>12</w:t>
      </w:r>
      <w:r w:rsidRPr="001E314F">
        <w:t xml:space="preserve">: </w:t>
      </w:r>
      <w:r w:rsidR="004766F2" w:rsidRPr="004766F2">
        <w:t xml:space="preserve">Jsou Pravidla pro výběr dodavatelů pro projekty realizované v rámci TP nastavena efektivně? Je zajištěno proškolení a vzdělávání pracovníků zapojených do přípravy a realizace </w:t>
      </w:r>
      <w:r w:rsidR="00E7783A">
        <w:t>VŘ</w:t>
      </w:r>
      <w:r w:rsidR="004766F2" w:rsidRPr="004766F2">
        <w:t xml:space="preserve"> spadajících pod TP?</w:t>
      </w:r>
      <w:bookmarkEnd w:id="92"/>
    </w:p>
    <w:p w14:paraId="73BC9E25" w14:textId="77777777" w:rsidR="000038EA" w:rsidRDefault="000038EA" w:rsidP="000038EA">
      <w:pPr>
        <w:pStyle w:val="Nadpis3"/>
      </w:pPr>
      <w:bookmarkStart w:id="93" w:name="_Toc48075718"/>
      <w:r>
        <w:t>Úkol</w:t>
      </w:r>
      <w:bookmarkEnd w:id="93"/>
    </w:p>
    <w:p w14:paraId="260BE116" w14:textId="77777777" w:rsidR="004766F2" w:rsidRDefault="004766F2" w:rsidP="004766F2">
      <w:r>
        <w:t>Analyzovat Pravidla pro výběr dodavatelů (PpVD) pro projekty realizované v rámci TP a vzorek veřejných zakázek, který byl na základě těchto pravidel vypisován. Posoudit efektivitu vypisování VZ vůči kvalitě dodaného výstupu a v neposlední řadě analyzovat frekvenci a kvalitu vzdělávání pracovníků zapojených do přípravy VZ.</w:t>
      </w:r>
    </w:p>
    <w:p w14:paraId="1F2B3711" w14:textId="77777777" w:rsidR="00AB3493" w:rsidRDefault="00AB3493" w:rsidP="004766F2"/>
    <w:p w14:paraId="30C6D558" w14:textId="77777777" w:rsidR="000038EA" w:rsidRDefault="000038EA" w:rsidP="000038EA">
      <w:pPr>
        <w:pStyle w:val="Nadpis3"/>
      </w:pPr>
      <w:bookmarkStart w:id="94" w:name="_Toc48075719"/>
      <w:r>
        <w:t>Východiska</w:t>
      </w:r>
      <w:bookmarkEnd w:id="94"/>
    </w:p>
    <w:p w14:paraId="56F36E54" w14:textId="1CD56946" w:rsidR="004766F2" w:rsidRDefault="004766F2" w:rsidP="004766F2">
      <w:r>
        <w:t xml:space="preserve">Pravidla pro výběr dodavatelů jsou součástí </w:t>
      </w:r>
      <w:r w:rsidR="0032179B">
        <w:t>OM</w:t>
      </w:r>
      <w:r>
        <w:t xml:space="preserve"> OP PIK jakožto příloha D12_1_M. Těmito pravidly by se mělo řídit MPO jako Řídící orgán OP PIK a API jako Zprostředkující subjekt OP PIK při vypisování veřejných zakázek, pokud je hodnota zakázky rovna nebo vyšší než </w:t>
      </w:r>
      <w:r w:rsidR="00504A75">
        <w:t>500 </w:t>
      </w:r>
      <w:r>
        <w:t xml:space="preserve">000 Kč bez DPH a nižší než </w:t>
      </w:r>
      <w:r w:rsidR="008B082A">
        <w:br/>
      </w:r>
      <w:r>
        <w:t xml:space="preserve">2 mil. Kč bez DPH pro dodávky a služby, resp. 6 mil. Kč bez DPH pro stavební práce. V případech, kdy je předpokládaná hodnota zakázky vyšší, je postupováno dle </w:t>
      </w:r>
      <w:r w:rsidRPr="00FE5E54">
        <w:t>zákona č.</w:t>
      </w:r>
      <w:r w:rsidR="00E7783A">
        <w:t xml:space="preserve"> </w:t>
      </w:r>
      <w:r w:rsidRPr="00FE5E54">
        <w:t>134/2016 Sb., o zadávání veřejných zakázek</w:t>
      </w:r>
      <w:r>
        <w:t xml:space="preserve">. </w:t>
      </w:r>
    </w:p>
    <w:p w14:paraId="53DC72CB" w14:textId="349625D7" w:rsidR="004766F2" w:rsidRDefault="004766F2" w:rsidP="004766F2">
      <w:r>
        <w:t>Potřeba vypisování veřejných zakázek vychází z </w:t>
      </w:r>
      <w:r w:rsidR="00EF6D1E">
        <w:t>IP</w:t>
      </w:r>
      <w:r>
        <w:t xml:space="preserve"> Technické pomoci, které jsou jak na MPO, tak </w:t>
      </w:r>
      <w:r w:rsidR="008B082A">
        <w:br/>
      </w:r>
      <w:r>
        <w:t xml:space="preserve">na API realizovány, a jež jsou (s výjimkou projektů na zajištění osobních nákladů) primárně orientovány na dodávku materiálu, zboží a služeb. Při plném vyčerpání limitů čerpání projektů </w:t>
      </w:r>
      <w:r w:rsidR="008B082A">
        <w:br/>
      </w:r>
      <w:r>
        <w:t>pro roky 2016</w:t>
      </w:r>
      <w:r w:rsidR="00AB3493">
        <w:t>–</w:t>
      </w:r>
      <w:r>
        <w:t xml:space="preserve">2021 by byly vypsány veřejné zakázky v předpokládané hodnotě 600 mil. Kč, </w:t>
      </w:r>
      <w:r w:rsidR="008B082A">
        <w:br/>
      </w:r>
      <w:r>
        <w:t>tj. na 24 % celkové alokace technické pomoci v letech 2016</w:t>
      </w:r>
      <w:r w:rsidR="00AB3493">
        <w:t>–</w:t>
      </w:r>
      <w:r>
        <w:t xml:space="preserve">2021. Procesy vypisování </w:t>
      </w:r>
      <w:r w:rsidR="00E7783A">
        <w:t>VŘ</w:t>
      </w:r>
      <w:r>
        <w:t xml:space="preserve"> je stanoven Operačním manuálem OP PIK, konkrétně pak procesem IP2.07 pro technickou pomoc MPO a IP3.05 pro technickou pomoc API.</w:t>
      </w:r>
    </w:p>
    <w:p w14:paraId="4B2CAD43" w14:textId="77777777" w:rsidR="004766F2" w:rsidRDefault="004766F2" w:rsidP="004766F2">
      <w:r w:rsidRPr="00554818">
        <w:t xml:space="preserve">Níže uvedené závěry vycházejí </w:t>
      </w:r>
      <w:r>
        <w:t>z dokumentové analýzy, z</w:t>
      </w:r>
      <w:r w:rsidRPr="00554818">
        <w:t> dotazníkového šetření mezi pracovníky, kteří jsou do přípravy a realizace dotazníkového šetření zapojeni</w:t>
      </w:r>
      <w:r>
        <w:t>, a řízeného rozhovoru s ředitelem odboru 61500 Ing. Janem Piskáčkem.</w:t>
      </w:r>
      <w:r w:rsidRPr="00554818">
        <w:t xml:space="preserve"> </w:t>
      </w:r>
    </w:p>
    <w:p w14:paraId="0BFFC32D" w14:textId="77777777" w:rsidR="000038EA" w:rsidRDefault="000038EA" w:rsidP="000038EA"/>
    <w:p w14:paraId="6DEF5509" w14:textId="77777777" w:rsidR="000038EA" w:rsidRDefault="000038EA" w:rsidP="000038EA">
      <w:pPr>
        <w:pStyle w:val="Nadpis3"/>
      </w:pPr>
      <w:bookmarkStart w:id="95" w:name="_Toc48075720"/>
      <w:r>
        <w:lastRenderedPageBreak/>
        <w:t>Zjištění v návaznosti na EO</w:t>
      </w:r>
      <w:bookmarkEnd w:id="95"/>
      <w:r>
        <w:t xml:space="preserve"> </w:t>
      </w:r>
    </w:p>
    <w:tbl>
      <w:tblPr>
        <w:tblStyle w:val="Tabulkaseznamu3zvraznn12"/>
        <w:tblW w:w="5000" w:type="pct"/>
        <w:tblLook w:val="00A0" w:firstRow="1" w:lastRow="0" w:firstColumn="1" w:lastColumn="0" w:noHBand="0" w:noVBand="0"/>
      </w:tblPr>
      <w:tblGrid>
        <w:gridCol w:w="2784"/>
        <w:gridCol w:w="6278"/>
      </w:tblGrid>
      <w:tr w:rsidR="000038EA" w:rsidRPr="001E314F" w14:paraId="704170A4" w14:textId="77777777" w:rsidTr="777C7E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6" w:type="pct"/>
            <w:tcBorders>
              <w:top w:val="single" w:sz="4" w:space="0" w:color="0D3B5E" w:themeColor="accent1"/>
              <w:left w:val="single" w:sz="4" w:space="0" w:color="0D3B5E" w:themeColor="accent1"/>
              <w:bottom w:val="single" w:sz="4" w:space="0" w:color="FFFFFF" w:themeColor="background1"/>
            </w:tcBorders>
            <w:vAlign w:val="center"/>
            <w:hideMark/>
          </w:tcPr>
          <w:p w14:paraId="119E233F" w14:textId="77777777" w:rsidR="000038EA" w:rsidRPr="001E314F" w:rsidRDefault="000038EA" w:rsidP="00B53075">
            <w:pPr>
              <w:keepNext/>
              <w:widowControl w:val="0"/>
              <w:suppressAutoHyphens/>
              <w:spacing w:before="60" w:after="60"/>
              <w:jc w:val="left"/>
              <w:rPr>
                <w:rFonts w:cstheme="minorHAnsi"/>
                <w:color w:val="auto"/>
              </w:rPr>
            </w:pPr>
            <w:r w:rsidRPr="001E314F">
              <w:rPr>
                <w:rFonts w:cstheme="minorHAnsi"/>
                <w:color w:val="auto"/>
              </w:rPr>
              <w:t>Evaluační otázka</w:t>
            </w:r>
          </w:p>
        </w:tc>
        <w:tc>
          <w:tcPr>
            <w:cnfStyle w:val="000010000000" w:firstRow="0" w:lastRow="0" w:firstColumn="0" w:lastColumn="0" w:oddVBand="1" w:evenVBand="0" w:oddHBand="0" w:evenHBand="0" w:firstRowFirstColumn="0" w:firstRowLastColumn="0" w:lastRowFirstColumn="0" w:lastRowLastColumn="0"/>
            <w:tcW w:w="3464" w:type="pct"/>
            <w:tcBorders>
              <w:top w:val="single" w:sz="4" w:space="0" w:color="0D3B5E" w:themeColor="accent1"/>
              <w:bottom w:val="nil"/>
            </w:tcBorders>
            <w:shd w:val="clear" w:color="auto" w:fill="auto"/>
            <w:vAlign w:val="center"/>
          </w:tcPr>
          <w:p w14:paraId="7ABAEDCB" w14:textId="77777777" w:rsidR="000038EA" w:rsidRPr="001E314F" w:rsidRDefault="004766F2" w:rsidP="00B53075">
            <w:pPr>
              <w:keepNext/>
              <w:widowControl w:val="0"/>
              <w:suppressAutoHyphens/>
              <w:spacing w:before="60" w:after="60"/>
              <w:jc w:val="left"/>
              <w:rPr>
                <w:rFonts w:cstheme="minorHAnsi"/>
                <w:color w:val="auto"/>
              </w:rPr>
            </w:pPr>
            <w:r w:rsidRPr="004766F2">
              <w:rPr>
                <w:rFonts w:cstheme="minorHAnsi"/>
                <w:color w:val="auto"/>
              </w:rPr>
              <w:t xml:space="preserve">Jsou Pravidla pro výběr dodavatelů pro projekty realizované v rámci TP nastavena efektivně? Je zajištěno proškolení a vzdělávání pracovníků zapojených do přípravy a realizace </w:t>
            </w:r>
            <w:r w:rsidR="00E7783A">
              <w:rPr>
                <w:rFonts w:cstheme="minorHAnsi"/>
                <w:color w:val="auto"/>
              </w:rPr>
              <w:t>VŘ</w:t>
            </w:r>
            <w:r w:rsidRPr="004766F2">
              <w:rPr>
                <w:rFonts w:cstheme="minorHAnsi"/>
                <w:color w:val="auto"/>
              </w:rPr>
              <w:t xml:space="preserve"> spadajících </w:t>
            </w:r>
            <w:r w:rsidR="008B082A">
              <w:rPr>
                <w:rFonts w:cstheme="minorHAnsi"/>
                <w:color w:val="auto"/>
              </w:rPr>
              <w:br/>
            </w:r>
            <w:r w:rsidRPr="004766F2">
              <w:rPr>
                <w:rFonts w:cstheme="minorHAnsi"/>
                <w:color w:val="auto"/>
              </w:rPr>
              <w:t>pod TP?</w:t>
            </w:r>
          </w:p>
        </w:tc>
      </w:tr>
      <w:tr w:rsidR="004766F2" w:rsidRPr="00A03B80" w14:paraId="6C320AFA" w14:textId="77777777" w:rsidTr="777C7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198B3300" w14:textId="77777777" w:rsidR="004766F2" w:rsidRPr="0079623E" w:rsidRDefault="004766F2" w:rsidP="00B53075">
            <w:pPr>
              <w:keepNext/>
              <w:widowControl w:val="0"/>
              <w:suppressAutoHyphens/>
              <w:spacing w:before="60" w:after="60"/>
              <w:jc w:val="left"/>
              <w:rPr>
                <w:rFonts w:cstheme="minorHAnsi"/>
              </w:rPr>
            </w:pPr>
            <w:r>
              <w:rPr>
                <w:rFonts w:cstheme="minorHAnsi"/>
              </w:rPr>
              <w:t>Zhodnocení</w:t>
            </w:r>
          </w:p>
        </w:tc>
        <w:tc>
          <w:tcPr>
            <w:cnfStyle w:val="000010000000" w:firstRow="0" w:lastRow="0" w:firstColumn="0" w:lastColumn="0" w:oddVBand="1" w:evenVBand="0" w:oddHBand="0" w:evenHBand="0" w:firstRowFirstColumn="0" w:firstRowLastColumn="0" w:lastRowFirstColumn="0" w:lastRowLastColumn="0"/>
            <w:tcW w:w="3464" w:type="pct"/>
            <w:hideMark/>
          </w:tcPr>
          <w:p w14:paraId="0C303E60" w14:textId="6D2C72D0" w:rsidR="004766F2" w:rsidRPr="00574DBF" w:rsidRDefault="004766F2" w:rsidP="00B53075">
            <w:pPr>
              <w:keepNext/>
              <w:rPr>
                <w:rFonts w:ascii="Calibri" w:hAnsi="Calibri" w:cs="Calibri"/>
              </w:rPr>
            </w:pPr>
            <w:r w:rsidRPr="777C7ECB">
              <w:rPr>
                <w:rFonts w:ascii="Calibri" w:hAnsi="Calibri" w:cs="Calibri"/>
              </w:rPr>
              <w:t xml:space="preserve">Spíše </w:t>
            </w:r>
            <w:r w:rsidR="00992A16">
              <w:rPr>
                <w:rFonts w:ascii="Calibri" w:hAnsi="Calibri" w:cs="Calibri"/>
              </w:rPr>
              <w:t>ne</w:t>
            </w:r>
          </w:p>
          <w:p w14:paraId="31D5A545" w14:textId="77777777" w:rsidR="004766F2" w:rsidRPr="00A03B80" w:rsidRDefault="004766F2" w:rsidP="00B53075">
            <w:pPr>
              <w:keepNext/>
              <w:widowControl w:val="0"/>
              <w:suppressAutoHyphens/>
              <w:spacing w:before="60" w:after="60"/>
              <w:jc w:val="left"/>
              <w:rPr>
                <w:rFonts w:cstheme="minorHAnsi"/>
              </w:rPr>
            </w:pPr>
            <w:r w:rsidRPr="00574DBF">
              <w:rPr>
                <w:rFonts w:ascii="Calibri" w:hAnsi="Calibri" w:cs="Calibri"/>
              </w:rPr>
              <w:t>Ano</w:t>
            </w:r>
          </w:p>
        </w:tc>
      </w:tr>
      <w:tr w:rsidR="004766F2" w:rsidRPr="00A03B80" w14:paraId="57020882" w14:textId="77777777" w:rsidTr="777C7ECB">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56DBFA87" w14:textId="77777777" w:rsidR="004766F2" w:rsidRPr="00A03B80" w:rsidRDefault="004766F2" w:rsidP="00B53075">
            <w:pPr>
              <w:keepNext/>
              <w:widowControl w:val="0"/>
              <w:suppressAutoHyphens/>
              <w:spacing w:before="60" w:after="60"/>
              <w:jc w:val="left"/>
              <w:rPr>
                <w:rFonts w:cstheme="minorHAnsi"/>
              </w:rPr>
            </w:pPr>
            <w:r w:rsidRPr="00A03B80">
              <w:rPr>
                <w:rFonts w:cstheme="minorHAnsi"/>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5026E17D" w14:textId="77777777" w:rsidR="004766F2" w:rsidRPr="00574DBF" w:rsidRDefault="004766F2" w:rsidP="00B53075">
            <w:pPr>
              <w:keepNext/>
              <w:widowControl w:val="0"/>
              <w:suppressAutoHyphens/>
              <w:rPr>
                <w:rFonts w:ascii="Calibri" w:hAnsi="Calibri" w:cs="Calibri"/>
              </w:rPr>
            </w:pPr>
            <w:r w:rsidRPr="00574DBF">
              <w:rPr>
                <w:rFonts w:ascii="Calibri" w:hAnsi="Calibri" w:cs="Calibri"/>
              </w:rPr>
              <w:t>Zadávání VZ dle PpVD je náročné, jak z hlediska administrace, času, tak i znalostí a zkušeností osob, které se VZ zabývají.</w:t>
            </w:r>
          </w:p>
          <w:p w14:paraId="7EA54715" w14:textId="7F366A11" w:rsidR="004766F2" w:rsidRPr="00574DBF" w:rsidRDefault="004766F2" w:rsidP="00B53075">
            <w:pPr>
              <w:keepNext/>
              <w:widowControl w:val="0"/>
              <w:suppressAutoHyphens/>
            </w:pPr>
            <w:r w:rsidRPr="00574DBF">
              <w:rPr>
                <w:rFonts w:ascii="Calibri" w:hAnsi="Calibri" w:cs="Calibri"/>
              </w:rPr>
              <w:t>Identifikováno bylo několik problémových oblastí, a to příprava zadávací dokumentace a administrace samotného VŘ (</w:t>
            </w:r>
            <w:r w:rsidRPr="00574DBF">
              <w:t xml:space="preserve">zveřejnění dokumentů, zodpovídání dotazů administrace obdržených nabídek, zpracování zpráv z hodnocení atd.). Z hlediska interních procesů je složité a zdlouhavé hledání konsenzu nad zadávací dokumentací, </w:t>
            </w:r>
            <w:r w:rsidR="008B082A">
              <w:br/>
            </w:r>
            <w:r w:rsidRPr="00574DBF">
              <w:t xml:space="preserve">do kterého jsou zapojena 2 oddělení (61320 a 10220), předávání podkladů mezi jednotlivými odděleními, schvalování dokumentů nebo 3kolová kontrola dokumentace VŘ. </w:t>
            </w:r>
          </w:p>
          <w:p w14:paraId="25A4E631" w14:textId="77777777" w:rsidR="004766F2" w:rsidRPr="00574DBF" w:rsidRDefault="004766F2" w:rsidP="00B53075">
            <w:pPr>
              <w:keepNext/>
              <w:widowControl w:val="0"/>
              <w:suppressAutoHyphens/>
            </w:pPr>
            <w:r>
              <w:t>Pozitivně jsou však hodnoceny výstupy vzešlé z VŘ, které jsou dle respondentů dotazníkového šetření poměrně kvalitní. Hlavním faktorem, který ovlivňuje kvalitu výstupů, není způsob stanovení hodnotících kritérií, ale spíše jednoznačnost zadání a komunikace zadavatele s dodavatelem při samotném plnění zakázky.</w:t>
            </w:r>
          </w:p>
          <w:p w14:paraId="421FBF7D" w14:textId="77777777" w:rsidR="004766F2" w:rsidRPr="00A03B80" w:rsidRDefault="004766F2" w:rsidP="00B53075">
            <w:pPr>
              <w:keepNext/>
              <w:widowControl w:val="0"/>
              <w:suppressAutoHyphens/>
              <w:spacing w:before="60" w:after="60"/>
              <w:jc w:val="left"/>
              <w:rPr>
                <w:rFonts w:cstheme="minorHAnsi"/>
              </w:rPr>
            </w:pPr>
            <w:r w:rsidRPr="00574DBF">
              <w:t>Školení v oblasti VZ jsou pořádána v dostatečné frekvenci a jejich kvalita je hodnocena jako dobrá.</w:t>
            </w:r>
          </w:p>
        </w:tc>
      </w:tr>
      <w:tr w:rsidR="004766F2" w:rsidRPr="00A03B80" w14:paraId="3A284A05" w14:textId="77777777" w:rsidTr="777C7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040D44DD" w14:textId="77777777" w:rsidR="004766F2" w:rsidRPr="00A03B80" w:rsidRDefault="004766F2" w:rsidP="00B53075">
            <w:pPr>
              <w:keepNext/>
              <w:widowControl w:val="0"/>
              <w:suppressAutoHyphens/>
              <w:spacing w:before="60" w:after="60"/>
              <w:jc w:val="left"/>
              <w:rPr>
                <w:rFonts w:cstheme="minorHAnsi"/>
              </w:rPr>
            </w:pPr>
            <w:r w:rsidRPr="00A03B80">
              <w:rPr>
                <w:rFonts w:cstheme="minorHAnsi"/>
              </w:rPr>
              <w:t xml:space="preserve">Doporučení pro aktuální </w:t>
            </w:r>
            <w:r w:rsidR="0032179B">
              <w:rPr>
                <w:rFonts w:cstheme="minorHAnsi"/>
              </w:rPr>
              <w:t>PO</w:t>
            </w:r>
          </w:p>
        </w:tc>
        <w:tc>
          <w:tcPr>
            <w:cnfStyle w:val="000010000000" w:firstRow="0" w:lastRow="0" w:firstColumn="0" w:lastColumn="0" w:oddVBand="1" w:evenVBand="0" w:oddHBand="0" w:evenHBand="0" w:firstRowFirstColumn="0" w:firstRowLastColumn="0" w:lastRowFirstColumn="0" w:lastRowLastColumn="0"/>
            <w:tcW w:w="3464" w:type="pct"/>
          </w:tcPr>
          <w:p w14:paraId="0C177967" w14:textId="77777777" w:rsidR="004766F2" w:rsidRPr="004766F2" w:rsidRDefault="004766F2" w:rsidP="00B53075">
            <w:pPr>
              <w:pStyle w:val="Odstavecseseznamem"/>
              <w:keepNext/>
              <w:numPr>
                <w:ilvl w:val="0"/>
                <w:numId w:val="11"/>
              </w:numPr>
              <w:spacing w:after="0"/>
            </w:pPr>
            <w:r>
              <w:t>Vytvoř</w:t>
            </w:r>
            <w:r w:rsidR="00773922">
              <w:t>it</w:t>
            </w:r>
            <w:r>
              <w:t xml:space="preserve"> vzorov</w:t>
            </w:r>
            <w:r w:rsidR="00773922">
              <w:t>é</w:t>
            </w:r>
            <w:r>
              <w:t xml:space="preserve"> dokument</w:t>
            </w:r>
            <w:r w:rsidR="00773922">
              <w:t>y</w:t>
            </w:r>
            <w:r>
              <w:t>/šablon</w:t>
            </w:r>
            <w:r w:rsidR="00773922">
              <w:t>y</w:t>
            </w:r>
            <w:r>
              <w:t xml:space="preserve"> </w:t>
            </w:r>
            <w:r w:rsidR="000B54C4">
              <w:t xml:space="preserve">(zadávací dokumentace, jmenování hodnotící komise, čestné prohlášení o neexistenci střetu zájmů, protokol o jednání komise, Rozhodnutí a oznámení o výběru dodavatele atd.) </w:t>
            </w:r>
            <w:r w:rsidR="008B082A">
              <w:br/>
            </w:r>
            <w:r>
              <w:t xml:space="preserve">s možností editace pouze vybraných částí souvisejících čistě </w:t>
            </w:r>
            <w:r w:rsidR="008B082A">
              <w:br/>
            </w:r>
            <w:r>
              <w:t>s daným předmětem VZ</w:t>
            </w:r>
            <w:r w:rsidR="008B082A">
              <w:t>.</w:t>
            </w:r>
            <w:r>
              <w:t xml:space="preserve"> </w:t>
            </w:r>
          </w:p>
          <w:p w14:paraId="7B9910D9" w14:textId="77777777" w:rsidR="004766F2" w:rsidRPr="004766F2" w:rsidRDefault="6E2E3F64" w:rsidP="00B53075">
            <w:pPr>
              <w:pStyle w:val="Odstavecseseznamem"/>
              <w:keepNext/>
              <w:numPr>
                <w:ilvl w:val="0"/>
                <w:numId w:val="11"/>
              </w:numPr>
              <w:spacing w:after="0"/>
            </w:pPr>
            <w:r>
              <w:t>Věnovat větší pozornost sdílení dobré praxe</w:t>
            </w:r>
            <w:r w:rsidR="7D7B24B7">
              <w:t xml:space="preserve"> </w:t>
            </w:r>
            <w:r w:rsidR="7623343F">
              <w:t>–</w:t>
            </w:r>
            <w:r w:rsidR="7D7B24B7">
              <w:t xml:space="preserve"> </w:t>
            </w:r>
            <w:r>
              <w:t>vzájemnému informování pracovníků o zdařilých VZ, příp. interním školením věnovaným např. úpravám PpVD či ZZVZ</w:t>
            </w:r>
            <w:r w:rsidR="008B082A">
              <w:t>.</w:t>
            </w:r>
          </w:p>
        </w:tc>
      </w:tr>
      <w:tr w:rsidR="004766F2" w:rsidRPr="00A03B80" w14:paraId="04BCAECF" w14:textId="77777777" w:rsidTr="777C7ECB">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tcPr>
          <w:p w14:paraId="36AC7EF4" w14:textId="77777777" w:rsidR="004766F2" w:rsidRPr="00A03B80" w:rsidRDefault="004766F2" w:rsidP="00B53075">
            <w:pPr>
              <w:keepNext/>
              <w:widowControl w:val="0"/>
              <w:suppressAutoHyphens/>
              <w:spacing w:before="60" w:after="60"/>
              <w:jc w:val="left"/>
              <w:rPr>
                <w:rFonts w:cstheme="minorHAnsi"/>
              </w:rPr>
            </w:pPr>
            <w:r w:rsidRPr="00A03B80">
              <w:rPr>
                <w:rFonts w:cstheme="minorHAnsi"/>
              </w:rPr>
              <w:t xml:space="preserve">Doporučení pro </w:t>
            </w:r>
            <w:r w:rsidR="0032179B">
              <w:rPr>
                <w:rFonts w:cstheme="minorHAnsi"/>
              </w:rPr>
              <w:t>PO</w:t>
            </w:r>
            <w:r w:rsidRPr="00A03B80">
              <w:rPr>
                <w:rFonts w:cstheme="minorHAnsi"/>
              </w:rPr>
              <w:t xml:space="preserve"> 2021+</w:t>
            </w:r>
          </w:p>
        </w:tc>
        <w:tc>
          <w:tcPr>
            <w:cnfStyle w:val="000010000000" w:firstRow="0" w:lastRow="0" w:firstColumn="0" w:lastColumn="0" w:oddVBand="1" w:evenVBand="0" w:oddHBand="0" w:evenHBand="0" w:firstRowFirstColumn="0" w:firstRowLastColumn="0" w:lastRowFirstColumn="0" w:lastRowLastColumn="0"/>
            <w:tcW w:w="3464" w:type="pct"/>
          </w:tcPr>
          <w:p w14:paraId="128F2804" w14:textId="77777777" w:rsidR="004766F2" w:rsidRPr="004766F2" w:rsidRDefault="00773922" w:rsidP="00B53075">
            <w:pPr>
              <w:pStyle w:val="Odstavecseseznamem"/>
              <w:keepNext/>
              <w:numPr>
                <w:ilvl w:val="0"/>
                <w:numId w:val="12"/>
              </w:numPr>
              <w:spacing w:after="0"/>
            </w:pPr>
            <w:r>
              <w:t xml:space="preserve">Analyzovat možnosti sjednocení </w:t>
            </w:r>
            <w:r w:rsidR="004766F2">
              <w:t>právní kontro</w:t>
            </w:r>
            <w:r>
              <w:t>ly</w:t>
            </w:r>
            <w:r w:rsidR="004766F2">
              <w:t xml:space="preserve"> VŘ </w:t>
            </w:r>
            <w:r w:rsidR="008B082A">
              <w:br/>
            </w:r>
            <w:r>
              <w:t>na jednom místě ve struktuře MPO</w:t>
            </w:r>
            <w:r w:rsidR="00705AD9">
              <w:t>/</w:t>
            </w:r>
            <w:r>
              <w:t xml:space="preserve">ŘO a sjednocení metodik relevantních pro přípravu </w:t>
            </w:r>
            <w:r w:rsidR="00E7783A">
              <w:t>VŘ</w:t>
            </w:r>
            <w:r>
              <w:t xml:space="preserve"> pracovníky MPO</w:t>
            </w:r>
            <w:r w:rsidR="00705AD9">
              <w:t>/</w:t>
            </w:r>
            <w:r>
              <w:t>ŘO (VZ MPO, PpVD, ZZVZ, Metodický pokyn pro oblast zadávání zakázek)</w:t>
            </w:r>
          </w:p>
          <w:p w14:paraId="18FEDEF9" w14:textId="658FFA85" w:rsidR="004766F2" w:rsidRPr="00773922" w:rsidRDefault="00773922" w:rsidP="00B53075">
            <w:pPr>
              <w:pStyle w:val="Odstavecseseznamem"/>
              <w:keepNext/>
              <w:numPr>
                <w:ilvl w:val="0"/>
                <w:numId w:val="12"/>
              </w:numPr>
              <w:spacing w:after="0"/>
            </w:pPr>
            <w:r>
              <w:t xml:space="preserve">Analyzovat možnosti zjednodušení 3kolové kontroly VŘ při současném plnění nadřazených metodických norem </w:t>
            </w:r>
            <w:r w:rsidR="008B082A">
              <w:br/>
            </w:r>
            <w:r>
              <w:t>a legislativy EU i ČR</w:t>
            </w:r>
            <w:r w:rsidR="008B082A">
              <w:t>.</w:t>
            </w:r>
          </w:p>
        </w:tc>
      </w:tr>
    </w:tbl>
    <w:p w14:paraId="558ADF17" w14:textId="77777777" w:rsidR="000038EA" w:rsidRPr="00A03B80" w:rsidRDefault="000038EA" w:rsidP="000038EA">
      <w:pPr>
        <w:widowControl w:val="0"/>
        <w:suppressAutoHyphens/>
        <w:spacing w:before="60" w:after="60" w:line="240" w:lineRule="auto"/>
        <w:jc w:val="left"/>
        <w:rPr>
          <w:rFonts w:cstheme="minorHAnsi"/>
        </w:rPr>
      </w:pPr>
    </w:p>
    <w:p w14:paraId="4B9D4F6B" w14:textId="77777777" w:rsidR="000038EA" w:rsidRDefault="000038EA" w:rsidP="000038EA">
      <w:pPr>
        <w:pStyle w:val="Nadpis3"/>
      </w:pPr>
      <w:bookmarkStart w:id="96" w:name="_Toc48075721"/>
      <w:r>
        <w:lastRenderedPageBreak/>
        <w:t>Doplňující informace k</w:t>
      </w:r>
      <w:r w:rsidR="00705AD9">
        <w:t> </w:t>
      </w:r>
      <w:r>
        <w:t>EO</w:t>
      </w:r>
      <w:bookmarkEnd w:id="96"/>
    </w:p>
    <w:p w14:paraId="6CFCA272" w14:textId="77777777" w:rsidR="009E6AD1" w:rsidRDefault="00B57792" w:rsidP="00705AD9">
      <w:r>
        <w:t>Evaluace PpVD byla realizována prostřednictvím dotazníkového šetření. Dle respondentů nelze jednoznačně tvrdit, že by PpVD byla brána jako srozumitelná, navíc průměrnou známkou disponuje administrativní náročnost. Dokument je dle respondentů obsáhlý a v důsledku realizovaných kontrol dochází ke zdržování procesu. Jako nadbytečné hodnotí jednotlivé úkony většina respondentů (viz tabulka níže).</w:t>
      </w:r>
    </w:p>
    <w:p w14:paraId="32F0E2CE" w14:textId="2DBE113F" w:rsidR="00B57792" w:rsidRDefault="00B57792" w:rsidP="00B57792">
      <w:pPr>
        <w:pStyle w:val="Titulek"/>
      </w:pPr>
      <w:bookmarkStart w:id="97" w:name="_Toc46152507"/>
      <w:bookmarkStart w:id="98" w:name="_Toc48075755"/>
      <w:r>
        <w:t xml:space="preserve">Graf </w:t>
      </w:r>
      <w:r w:rsidR="0002741E">
        <w:fldChar w:fldCharType="begin"/>
      </w:r>
      <w:r>
        <w:instrText>SEQ Graf \* ARABIC</w:instrText>
      </w:r>
      <w:r w:rsidR="0002741E">
        <w:fldChar w:fldCharType="separate"/>
      </w:r>
      <w:r w:rsidR="00153E21">
        <w:rPr>
          <w:noProof/>
        </w:rPr>
        <w:t>2</w:t>
      </w:r>
      <w:r w:rsidR="0002741E">
        <w:fldChar w:fldCharType="end"/>
      </w:r>
      <w:r>
        <w:t>: Vnímání nadbytečnosti a náročnosti úkonů</w:t>
      </w:r>
      <w:bookmarkEnd w:id="97"/>
      <w:bookmarkEnd w:id="98"/>
    </w:p>
    <w:p w14:paraId="5E39C82F" w14:textId="77777777" w:rsidR="00B57792" w:rsidRDefault="00B57792" w:rsidP="00B57792">
      <w:r>
        <w:rPr>
          <w:noProof/>
          <w:lang w:eastAsia="cs-CZ"/>
        </w:rPr>
        <w:drawing>
          <wp:inline distT="0" distB="0" distL="0" distR="0" wp14:anchorId="4F8829F6" wp14:editId="78A6BBBF">
            <wp:extent cx="5623560" cy="1912620"/>
            <wp:effectExtent l="0" t="0" r="15240" b="11430"/>
            <wp:docPr id="49" name="Graf 49">
              <a:extLst xmlns:a="http://schemas.openxmlformats.org/drawingml/2006/main">
                <a:ext uri="{FF2B5EF4-FFF2-40B4-BE49-F238E27FC236}">
                  <a16:creationId xmlns:a16="http://schemas.microsoft.com/office/drawing/2014/main" id="{8C552D35-E16C-4C6B-B853-601A6FE5FE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C19A9F" w14:textId="77777777" w:rsidR="00B57792" w:rsidRDefault="00B57792" w:rsidP="00B57792">
      <w:r w:rsidRPr="001A4A26">
        <w:rPr>
          <w:i/>
          <w:iCs/>
        </w:rPr>
        <w:t>Zdroj: Vlastní šetření (n = 8)</w:t>
      </w:r>
    </w:p>
    <w:p w14:paraId="4355C703" w14:textId="77777777" w:rsidR="009E6AD1" w:rsidRDefault="009E6AD1" w:rsidP="00705AD9"/>
    <w:p w14:paraId="4CC0A497" w14:textId="77777777" w:rsidR="00B57792" w:rsidRDefault="00B57792" w:rsidP="00705AD9">
      <w:r>
        <w:t>Konkrétně jako nadbytečné hodnotí respondenti tyto úkony:</w:t>
      </w:r>
    </w:p>
    <w:p w14:paraId="15772148" w14:textId="1C122FB3" w:rsidR="00B57792" w:rsidRDefault="00B57792" w:rsidP="001D38FE">
      <w:pPr>
        <w:pStyle w:val="Odstavecseseznamem"/>
        <w:numPr>
          <w:ilvl w:val="0"/>
          <w:numId w:val="13"/>
        </w:numPr>
        <w:spacing w:after="160" w:line="259" w:lineRule="auto"/>
      </w:pPr>
      <w:r>
        <w:t>Prostor pro zjednodušení nabízí také 3 kola kontroly ze strany 61320, které jsou často pouze formální záležitostí</w:t>
      </w:r>
      <w:r w:rsidR="008B082A">
        <w:t>.</w:t>
      </w:r>
    </w:p>
    <w:p w14:paraId="16447444" w14:textId="00BC94C9" w:rsidR="00B57792" w:rsidRDefault="00B57792" w:rsidP="001D38FE">
      <w:pPr>
        <w:pStyle w:val="Odstavecseseznamem"/>
        <w:numPr>
          <w:ilvl w:val="0"/>
          <w:numId w:val="13"/>
        </w:numPr>
        <w:spacing w:after="160" w:line="259" w:lineRule="auto"/>
      </w:pPr>
      <w:r>
        <w:t>Složité zasílání dokumentů přes MS2014+</w:t>
      </w:r>
      <w:r w:rsidR="008B082A">
        <w:t>.</w:t>
      </w:r>
    </w:p>
    <w:p w14:paraId="5B2D1584" w14:textId="5DA4A3AE" w:rsidR="00B57792" w:rsidRDefault="00B57792" w:rsidP="001D38FE">
      <w:pPr>
        <w:pStyle w:val="Odstavecseseznamem"/>
        <w:numPr>
          <w:ilvl w:val="0"/>
          <w:numId w:val="13"/>
        </w:numPr>
        <w:spacing w:after="160" w:line="259" w:lineRule="auto"/>
      </w:pPr>
      <w:r>
        <w:t>Nadměrná byrokracie (Jmenování hodnotící komise, Čestné prohlášení o neexistenci střetu zájmů, Protokol o jednání komise, který dubluje Rozhodnutí a oznámení o výběru dodavatele)</w:t>
      </w:r>
      <w:r w:rsidR="008B082A">
        <w:t>.</w:t>
      </w:r>
    </w:p>
    <w:p w14:paraId="6B9F475C" w14:textId="77777777" w:rsidR="00B57792" w:rsidRDefault="00B57792" w:rsidP="00B57792">
      <w:pPr>
        <w:spacing w:after="160" w:line="259" w:lineRule="auto"/>
      </w:pPr>
    </w:p>
    <w:p w14:paraId="58818F87" w14:textId="77777777" w:rsidR="00B57792" w:rsidRDefault="00B57792" w:rsidP="00B57792">
      <w:pPr>
        <w:spacing w:after="160" w:line="259" w:lineRule="auto"/>
      </w:pPr>
      <w:r>
        <w:t>VŘ hodnotí jako časově adekvátní pouze 2 respondenti ze 4. Jako konkrétní příčiny časové náročnosti respondenti uvádí především samotnou administraci VŘ, která byla označena hned 6krát.</w:t>
      </w:r>
      <w:r w:rsidR="00DD6C70">
        <w:t xml:space="preserve"> Eliminace administrativní náročnosti by mohla být docílena vytvořením šablon s možností editace vybraných částí, které by přímo souvisely s předmětem VZ.</w:t>
      </w:r>
    </w:p>
    <w:p w14:paraId="7D6C18AA" w14:textId="357F5B02" w:rsidR="00B57792" w:rsidRDefault="0CAE85BB" w:rsidP="00B57792">
      <w:pPr>
        <w:spacing w:after="160" w:line="259" w:lineRule="auto"/>
      </w:pPr>
      <w:r>
        <w:t>Výstupy VŘ respondenti hodnotili kladně</w:t>
      </w:r>
      <w:r w:rsidR="2FDC1598">
        <w:t>.</w:t>
      </w:r>
      <w:r>
        <w:t xml:space="preserve"> </w:t>
      </w:r>
      <w:r w:rsidR="00C059C2">
        <w:t>T</w:t>
      </w:r>
      <w:r>
        <w:t>omuto faktoru přisoudili průměrnou známku 2,16. V závislosti na faktorech, které pozitivně ovlivňují kvalitu výstupů</w:t>
      </w:r>
      <w:r w:rsidR="00C059C2">
        <w:t>,</w:t>
      </w:r>
      <w:r>
        <w:t xml:space="preserve"> respondenti primárně uvedli </w:t>
      </w:r>
      <w:r w:rsidR="24846A44">
        <w:t>j</w:t>
      </w:r>
      <w:r>
        <w:t xml:space="preserve">ednoznačnost a detailnost formulovaného zadání, naopak nejhůře byl hodnocen faktor </w:t>
      </w:r>
      <w:r w:rsidR="4A03AA9B">
        <w:t>j</w:t>
      </w:r>
      <w:r>
        <w:t xml:space="preserve">ednoznačnost hodnotících kritérií a jejich váha, u kterého 2 respondenti uvedli, že tento faktor ovlivňuje výstupy </w:t>
      </w:r>
      <w:r w:rsidR="43514F4A">
        <w:t>s</w:t>
      </w:r>
      <w:r>
        <w:t>píše negativně (viz graf níže).</w:t>
      </w:r>
    </w:p>
    <w:p w14:paraId="36FB1DCE" w14:textId="77777777" w:rsidR="00C6358C" w:rsidRDefault="00C6358C" w:rsidP="00B57792">
      <w:pPr>
        <w:spacing w:after="160" w:line="259" w:lineRule="auto"/>
      </w:pPr>
    </w:p>
    <w:p w14:paraId="5AB33EFA" w14:textId="7621A1E6" w:rsidR="00C6358C" w:rsidRDefault="00C6358C" w:rsidP="00C6358C">
      <w:pPr>
        <w:pStyle w:val="Titulek"/>
      </w:pPr>
      <w:bookmarkStart w:id="99" w:name="_Toc46152509"/>
      <w:bookmarkStart w:id="100" w:name="_Toc48075756"/>
      <w:r>
        <w:lastRenderedPageBreak/>
        <w:t xml:space="preserve">Graf </w:t>
      </w:r>
      <w:r w:rsidR="0002741E">
        <w:fldChar w:fldCharType="begin"/>
      </w:r>
      <w:r>
        <w:instrText>SEQ Graf \* ARABIC</w:instrText>
      </w:r>
      <w:r w:rsidR="0002741E">
        <w:fldChar w:fldCharType="separate"/>
      </w:r>
      <w:r w:rsidR="00153E21">
        <w:rPr>
          <w:noProof/>
        </w:rPr>
        <w:t>3</w:t>
      </w:r>
      <w:r w:rsidR="0002741E">
        <w:fldChar w:fldCharType="end"/>
      </w:r>
      <w:r>
        <w:t>: Hodnocení faktorů ovlivňujících kvalitu dodaných vstupů</w:t>
      </w:r>
      <w:bookmarkEnd w:id="99"/>
      <w:bookmarkEnd w:id="100"/>
    </w:p>
    <w:p w14:paraId="2983E02D" w14:textId="77777777" w:rsidR="00C6358C" w:rsidRDefault="00C6358C" w:rsidP="00C6358C">
      <w:pPr>
        <w:keepNext/>
      </w:pPr>
      <w:r>
        <w:rPr>
          <w:noProof/>
          <w:lang w:eastAsia="cs-CZ"/>
        </w:rPr>
        <w:drawing>
          <wp:inline distT="0" distB="0" distL="0" distR="0" wp14:anchorId="6CC90B6E" wp14:editId="2F7D99FB">
            <wp:extent cx="5554980" cy="2606040"/>
            <wp:effectExtent l="0" t="0" r="7620" b="3810"/>
            <wp:docPr id="51" name="Graf 51">
              <a:extLst xmlns:a="http://schemas.openxmlformats.org/drawingml/2006/main">
                <a:ext uri="{FF2B5EF4-FFF2-40B4-BE49-F238E27FC236}">
                  <a16:creationId xmlns:a16="http://schemas.microsoft.com/office/drawing/2014/main" id="{965673C7-3B2E-449E-B6B2-6958A83CF1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3BF2A4" w14:textId="77777777" w:rsidR="00C6358C" w:rsidRDefault="00C6358C" w:rsidP="00C6358C">
      <w:pPr>
        <w:spacing w:after="160" w:line="259" w:lineRule="auto"/>
      </w:pPr>
      <w:r w:rsidRPr="00E0641C">
        <w:rPr>
          <w:i/>
          <w:iCs/>
        </w:rPr>
        <w:t>Zdroj: Vlastní šetření (n = 8)</w:t>
      </w:r>
    </w:p>
    <w:p w14:paraId="57EC4750" w14:textId="77777777" w:rsidR="00AB3493" w:rsidRDefault="00AB3493" w:rsidP="00B57792">
      <w:pPr>
        <w:spacing w:after="160" w:line="259" w:lineRule="auto"/>
      </w:pPr>
    </w:p>
    <w:p w14:paraId="6DD864AD" w14:textId="77777777" w:rsidR="00C6358C" w:rsidRDefault="00BE574A" w:rsidP="00B57792">
      <w:pPr>
        <w:spacing w:after="160" w:line="259" w:lineRule="auto"/>
      </w:pPr>
      <w:r>
        <w:t>Hodnocení vývoje v oblasti hodnotících kritérií ukázalo nejednoznačné výsledky, respondenti se v hodnocení zcela rozcházejí. Tři respondenti uvedli, že ke změnám Spíše dochází, zatímco 4 uvedli, že ke změnám Spíše nedochází.</w:t>
      </w:r>
    </w:p>
    <w:p w14:paraId="219B3EA8" w14:textId="77777777" w:rsidR="001100CA" w:rsidRDefault="001100CA" w:rsidP="00B57792">
      <w:pPr>
        <w:spacing w:after="160" w:line="259" w:lineRule="auto"/>
      </w:pPr>
      <w:r>
        <w:t>Školení jsou hodnocena téměř střední hodnotou, průměrná známka totiž nabývá 2,83. Kladně byla hodnocena frekvence, zatímco negativně byl hodnocen nedostatek školení v oblasti PpVD. Mezi respondenty se v posledním roce zúčastnili školení pouze 3 z 8.</w:t>
      </w:r>
    </w:p>
    <w:p w14:paraId="5BBF659B" w14:textId="77777777" w:rsidR="00BE574A" w:rsidRDefault="00BE574A" w:rsidP="00705AD9"/>
    <w:p w14:paraId="58A9DC73" w14:textId="77777777" w:rsidR="00705AD9" w:rsidRPr="00705AD9" w:rsidRDefault="00705AD9" w:rsidP="00705AD9">
      <w:r>
        <w:t>V důsledku rozsáhlého dotazníkového šetření a jeho vyhodnocení byla detailní analýza výsledků přesunuta do technické přílohy ZZ.</w:t>
      </w:r>
    </w:p>
    <w:p w14:paraId="077B0C43" w14:textId="77777777" w:rsidR="000038EA" w:rsidRPr="00A03B80" w:rsidRDefault="000038EA" w:rsidP="000038EA">
      <w:pPr>
        <w:pStyle w:val="Nadpis2"/>
        <w:ind w:left="578"/>
      </w:pPr>
      <w:bookmarkStart w:id="101" w:name="_Toc48075722"/>
      <w:r w:rsidRPr="001E314F">
        <w:lastRenderedPageBreak/>
        <w:t xml:space="preserve">EO </w:t>
      </w:r>
      <w:r w:rsidR="00F32B27">
        <w:t>13</w:t>
      </w:r>
      <w:r w:rsidRPr="001E314F">
        <w:t xml:space="preserve">: </w:t>
      </w:r>
      <w:r w:rsidR="00F32B27" w:rsidRPr="00F32B27">
        <w:t>Je velikost a struktura administrativní kapacity ŘO a ZS OP PIK optimální?</w:t>
      </w:r>
      <w:bookmarkEnd w:id="101"/>
    </w:p>
    <w:p w14:paraId="169209B5" w14:textId="77777777" w:rsidR="000038EA" w:rsidRDefault="000038EA" w:rsidP="000038EA">
      <w:pPr>
        <w:pStyle w:val="Nadpis3"/>
      </w:pPr>
      <w:bookmarkStart w:id="102" w:name="_Toc48075723"/>
      <w:r>
        <w:t>Úkol</w:t>
      </w:r>
      <w:bookmarkEnd w:id="102"/>
    </w:p>
    <w:p w14:paraId="7B8B3466" w14:textId="77777777" w:rsidR="00F32B27" w:rsidRDefault="00F32B27" w:rsidP="00F32B27">
      <w:r>
        <w:t xml:space="preserve">Na základě počtu a časové náročnosti úkonů </w:t>
      </w:r>
      <w:r w:rsidRPr="00013C18">
        <w:rPr>
          <w:rFonts w:cstheme="minorHAnsi"/>
        </w:rPr>
        <w:t>hlavních procesů implementace OP</w:t>
      </w:r>
      <w:r>
        <w:rPr>
          <w:rFonts w:cstheme="minorHAnsi"/>
        </w:rPr>
        <w:t xml:space="preserve"> </w:t>
      </w:r>
      <w:r w:rsidRPr="00013C18">
        <w:rPr>
          <w:rFonts w:cstheme="minorHAnsi"/>
        </w:rPr>
        <w:t>PIK</w:t>
      </w:r>
      <w:r>
        <w:t xml:space="preserve"> posoudit, zda administrativní kapacita ZS, který většinu výše uvedených činností vykonává, je optimální.</w:t>
      </w:r>
    </w:p>
    <w:p w14:paraId="1E78B47C" w14:textId="77777777" w:rsidR="00AB3493" w:rsidRDefault="00AB3493" w:rsidP="00F32B27"/>
    <w:p w14:paraId="2666307B" w14:textId="77777777" w:rsidR="000038EA" w:rsidRDefault="000038EA" w:rsidP="000038EA">
      <w:pPr>
        <w:pStyle w:val="Nadpis3"/>
      </w:pPr>
      <w:bookmarkStart w:id="103" w:name="_Toc48075724"/>
      <w:r>
        <w:t>Východiska</w:t>
      </w:r>
      <w:bookmarkEnd w:id="103"/>
    </w:p>
    <w:p w14:paraId="395EA93D" w14:textId="77777777" w:rsidR="00F32B27" w:rsidRDefault="00F32B27" w:rsidP="00F32B27">
      <w:pPr>
        <w:rPr>
          <w:rFonts w:cstheme="minorHAnsi"/>
        </w:rPr>
      </w:pPr>
      <w:r>
        <w:t xml:space="preserve">Hodnocení evaluační otázky vychází ze statistických dat poskytnutých zadavatelem. Konkrétně z dat za rok 2019 o počtu úkonů tvořících </w:t>
      </w:r>
      <w:r>
        <w:rPr>
          <w:rFonts w:cstheme="minorHAnsi"/>
        </w:rPr>
        <w:t>hlavní procesy</w:t>
      </w:r>
      <w:r w:rsidRPr="00013C18">
        <w:rPr>
          <w:rFonts w:cstheme="minorHAnsi"/>
        </w:rPr>
        <w:t xml:space="preserve"> implementace OP</w:t>
      </w:r>
      <w:r>
        <w:rPr>
          <w:rFonts w:cstheme="minorHAnsi"/>
        </w:rPr>
        <w:t xml:space="preserve"> </w:t>
      </w:r>
      <w:r w:rsidRPr="00013C18">
        <w:rPr>
          <w:rFonts w:cstheme="minorHAnsi"/>
        </w:rPr>
        <w:t>PIK</w:t>
      </w:r>
      <w:r>
        <w:rPr>
          <w:rFonts w:cstheme="minorHAnsi"/>
        </w:rPr>
        <w:t>, o době, během které je daný úkon vypořádán a ze statistiky počtu FTE dle jednotlivých útvarů. Časová náročnost jednotlivých úkonů byla zjišťována dotazníkovým šetřením, jehož respondenty byli ředitelé odborů či vedoucí oddělení, které se touto problematikou zaobírají.</w:t>
      </w:r>
    </w:p>
    <w:p w14:paraId="7F8F58BB" w14:textId="77777777" w:rsidR="00F32B27" w:rsidRPr="00013C18" w:rsidRDefault="00F32B27" w:rsidP="00F32B27">
      <w:pPr>
        <w:pStyle w:val="Cnormln"/>
        <w:spacing w:before="60" w:after="60"/>
        <w:jc w:val="both"/>
        <w:rPr>
          <w:rFonts w:asciiTheme="minorHAnsi" w:hAnsiTheme="minorHAnsi" w:cstheme="minorHAnsi"/>
          <w:b/>
        </w:rPr>
      </w:pPr>
      <w:r w:rsidRPr="00013C18">
        <w:rPr>
          <w:rFonts w:asciiTheme="minorHAnsi" w:hAnsiTheme="minorHAnsi" w:cstheme="minorHAnsi"/>
        </w:rPr>
        <w:t>Cílem celého řešení je posouzení rovnice:</w:t>
      </w:r>
    </w:p>
    <w:p w14:paraId="394BFA64" w14:textId="77777777" w:rsidR="00F32B27" w:rsidRPr="00013C18" w:rsidRDefault="00F32B27" w:rsidP="00F32B27">
      <w:pPr>
        <w:pStyle w:val="Cnormln"/>
        <w:spacing w:before="60" w:after="60"/>
        <w:ind w:left="364"/>
        <w:jc w:val="center"/>
        <w:rPr>
          <w:rFonts w:asciiTheme="minorHAnsi" w:hAnsiTheme="minorHAnsi" w:cstheme="minorHAnsi"/>
          <w:b/>
          <w:i/>
          <w:u w:val="single"/>
        </w:rPr>
      </w:pPr>
      <w:r w:rsidRPr="00013C18">
        <w:rPr>
          <w:rFonts w:asciiTheme="minorHAnsi" w:hAnsiTheme="minorHAnsi" w:cstheme="minorHAnsi"/>
          <w:i/>
          <w:u w:val="single"/>
        </w:rPr>
        <w:t>Počet realizovaných úkonů * časová náročnost na tyto úkony &lt; = &gt; počet určených FTE * fond pracovní doby</w:t>
      </w:r>
    </w:p>
    <w:p w14:paraId="17B0CC85" w14:textId="77777777" w:rsidR="00AB3493" w:rsidRDefault="00AB3493" w:rsidP="00F32B27">
      <w:pPr>
        <w:pStyle w:val="Cnormln"/>
        <w:spacing w:before="60" w:after="60"/>
        <w:jc w:val="both"/>
        <w:rPr>
          <w:rFonts w:asciiTheme="minorHAnsi" w:hAnsiTheme="minorHAnsi" w:cstheme="minorHAnsi"/>
        </w:rPr>
      </w:pPr>
    </w:p>
    <w:p w14:paraId="32D19CEE" w14:textId="77777777" w:rsidR="00F32B27" w:rsidRDefault="00F32B27" w:rsidP="00F32B27">
      <w:pPr>
        <w:pStyle w:val="Cnormln"/>
        <w:spacing w:before="60" w:after="60"/>
        <w:jc w:val="both"/>
        <w:rPr>
          <w:rFonts w:asciiTheme="minorHAnsi" w:hAnsiTheme="minorHAnsi" w:cstheme="minorHAnsi"/>
        </w:rPr>
      </w:pPr>
      <w:r w:rsidRPr="00013C18">
        <w:rPr>
          <w:rFonts w:asciiTheme="minorHAnsi" w:hAnsiTheme="minorHAnsi" w:cstheme="minorHAnsi"/>
        </w:rPr>
        <w:t xml:space="preserve">Klíčovým </w:t>
      </w:r>
      <w:r>
        <w:rPr>
          <w:rFonts w:asciiTheme="minorHAnsi" w:hAnsiTheme="minorHAnsi" w:cstheme="minorHAnsi"/>
        </w:rPr>
        <w:t>je</w:t>
      </w:r>
      <w:r w:rsidRPr="00013C18">
        <w:rPr>
          <w:rFonts w:asciiTheme="minorHAnsi" w:hAnsiTheme="minorHAnsi" w:cstheme="minorHAnsi"/>
        </w:rPr>
        <w:t xml:space="preserve"> právě ověření rovnosti či nerovnosti rovnice, ze které vyplyne, zda administrativní kapacita ŘO a ZS na realizaci definovaných hlavních procesů je podhodnocena, nadhodnocena nebo je v rovnováze.</w:t>
      </w:r>
      <w:r>
        <w:rPr>
          <w:rFonts w:asciiTheme="minorHAnsi" w:hAnsiTheme="minorHAnsi" w:cstheme="minorHAnsi"/>
        </w:rPr>
        <w:t xml:space="preserve"> Administrativní kapacita by měla být posuzována </w:t>
      </w:r>
      <w:r w:rsidRPr="00013C18">
        <w:rPr>
          <w:rFonts w:asciiTheme="minorHAnsi" w:hAnsiTheme="minorHAnsi" w:cstheme="minorHAnsi"/>
        </w:rPr>
        <w:t xml:space="preserve">ve vztahu k jednotlivým programům podpory realizovaným v rámci </w:t>
      </w:r>
      <w:r w:rsidR="006D68B3">
        <w:rPr>
          <w:rFonts w:asciiTheme="minorHAnsi" w:hAnsiTheme="minorHAnsi" w:cstheme="minorHAnsi"/>
        </w:rPr>
        <w:t>OP PIK</w:t>
      </w:r>
      <w:r w:rsidRPr="00013C18">
        <w:rPr>
          <w:rFonts w:asciiTheme="minorHAnsi" w:hAnsiTheme="minorHAnsi" w:cstheme="minorHAnsi"/>
        </w:rPr>
        <w:t xml:space="preserve"> nebo ve vztahu k prioritním osám </w:t>
      </w:r>
      <w:r w:rsidR="006D68B3">
        <w:rPr>
          <w:rFonts w:asciiTheme="minorHAnsi" w:hAnsiTheme="minorHAnsi" w:cstheme="minorHAnsi"/>
        </w:rPr>
        <w:t>OP PIK</w:t>
      </w:r>
      <w:r>
        <w:rPr>
          <w:rFonts w:asciiTheme="minorHAnsi" w:hAnsiTheme="minorHAnsi" w:cstheme="minorHAnsi"/>
        </w:rPr>
        <w:t>. V potaz budou brány i procesy řídící a podpůrné, které jsou nedílnou součástí fungování útvarů řešících hlavní procesy implementace OP PIK.</w:t>
      </w:r>
    </w:p>
    <w:p w14:paraId="2E7E1EB1" w14:textId="5F8AB354" w:rsidR="00C059C2" w:rsidRDefault="00F32B27" w:rsidP="744E636D">
      <w:pPr>
        <w:pStyle w:val="Cnormln"/>
        <w:spacing w:before="60" w:after="60"/>
        <w:jc w:val="both"/>
        <w:rPr>
          <w:rFonts w:asciiTheme="minorHAnsi" w:hAnsiTheme="minorHAnsi" w:cstheme="minorBidi"/>
        </w:rPr>
      </w:pPr>
      <w:r w:rsidRPr="744E636D">
        <w:rPr>
          <w:rFonts w:asciiTheme="minorHAnsi" w:hAnsiTheme="minorHAnsi" w:cstheme="minorBidi"/>
        </w:rPr>
        <w:t>Zkoumané úkony vychází z následujících procesů uvedených v OM OP PIK. Z bloku Taktického řízení se jedná o procesy T5A, T5B a T5D, z bloku Operativního řízení pak o procesy D1</w:t>
      </w:r>
      <w:r w:rsidR="00AB3493">
        <w:t>–</w:t>
      </w:r>
      <w:r w:rsidRPr="744E636D">
        <w:rPr>
          <w:rFonts w:asciiTheme="minorHAnsi" w:hAnsiTheme="minorHAnsi" w:cstheme="minorBidi"/>
        </w:rPr>
        <w:t xml:space="preserve">D22. </w:t>
      </w:r>
      <w:r w:rsidR="001335C8" w:rsidRPr="744E636D">
        <w:rPr>
          <w:rFonts w:asciiTheme="minorHAnsi" w:hAnsiTheme="minorHAnsi" w:cstheme="minorBidi"/>
        </w:rPr>
        <w:t>Řešen</w:t>
      </w:r>
      <w:r w:rsidR="00C059C2">
        <w:rPr>
          <w:rFonts w:asciiTheme="minorHAnsi" w:hAnsiTheme="minorHAnsi" w:cstheme="minorBidi"/>
        </w:rPr>
        <w:t xml:space="preserve">o bude 34 úkonů. Jejich výčet je uveden v Technické příloze. </w:t>
      </w:r>
    </w:p>
    <w:p w14:paraId="74866EAA" w14:textId="77777777" w:rsidR="00D35373" w:rsidRDefault="00F32B27" w:rsidP="00153E21">
      <w:pPr>
        <w:pStyle w:val="Cnormln"/>
        <w:spacing w:before="60" w:after="60"/>
        <w:jc w:val="both"/>
      </w:pPr>
      <w:r w:rsidRPr="00C059C2">
        <w:rPr>
          <w:rFonts w:asciiTheme="minorHAnsi" w:hAnsiTheme="minorHAnsi" w:cstheme="minorBidi"/>
        </w:rPr>
        <w:t xml:space="preserve">V neposlední řadě dojde k posouzení struktury ŘO a ZS </w:t>
      </w:r>
      <w:r w:rsidR="0002741E" w:rsidRPr="00153E21">
        <w:rPr>
          <w:rFonts w:asciiTheme="minorHAnsi" w:hAnsiTheme="minorHAnsi" w:cstheme="minorBidi"/>
        </w:rPr>
        <w:t xml:space="preserve">z pohledu provedených hodnocení </w:t>
      </w:r>
      <w:r w:rsidR="00C65F90">
        <w:rPr>
          <w:rFonts w:asciiTheme="minorHAnsi" w:hAnsiTheme="minorHAnsi" w:cstheme="minorBidi"/>
        </w:rPr>
        <w:br/>
      </w:r>
      <w:r w:rsidR="0002741E" w:rsidRPr="00153E21">
        <w:rPr>
          <w:rFonts w:asciiTheme="minorHAnsi" w:hAnsiTheme="minorHAnsi" w:cstheme="minorBidi"/>
        </w:rPr>
        <w:t xml:space="preserve">a doporučení vydaných EK v dokumentu New </w:t>
      </w:r>
      <w:r w:rsidRPr="00C059C2">
        <w:rPr>
          <w:rFonts w:asciiTheme="minorHAnsi" w:hAnsiTheme="minorHAnsi" w:cstheme="minorBidi"/>
        </w:rPr>
        <w:t xml:space="preserve">assessment of ESIF administrative costs and burden (2018). </w:t>
      </w:r>
      <w:r w:rsidR="0002741E" w:rsidRPr="00153E21">
        <w:rPr>
          <w:rFonts w:asciiTheme="minorHAnsi" w:hAnsiTheme="minorHAnsi" w:cstheme="minorBidi"/>
        </w:rPr>
        <w:t xml:space="preserve">Toto posouzení je spíše podpůrného charakteru, protože struktura programů napříč ESIF </w:t>
      </w:r>
      <w:r w:rsidR="00C65F90">
        <w:rPr>
          <w:rFonts w:asciiTheme="minorHAnsi" w:hAnsiTheme="minorHAnsi" w:cstheme="minorBidi"/>
        </w:rPr>
        <w:br/>
      </w:r>
      <w:r w:rsidR="0002741E" w:rsidRPr="00153E21">
        <w:rPr>
          <w:rFonts w:asciiTheme="minorHAnsi" w:hAnsiTheme="minorHAnsi" w:cstheme="minorBidi"/>
        </w:rPr>
        <w:t>a celou EU může být značně variabilní minimálně z pohledu počtu řešených projektů v rámci jednotlivých výzev či celého OP.</w:t>
      </w:r>
    </w:p>
    <w:p w14:paraId="64506BFD" w14:textId="77777777" w:rsidR="000038EA" w:rsidRDefault="000038EA" w:rsidP="000038EA"/>
    <w:p w14:paraId="7C4BA90A" w14:textId="77777777" w:rsidR="000038EA" w:rsidRDefault="000038EA" w:rsidP="000038EA">
      <w:pPr>
        <w:pStyle w:val="Nadpis3"/>
      </w:pPr>
      <w:bookmarkStart w:id="104" w:name="_Toc48075725"/>
      <w:r>
        <w:lastRenderedPageBreak/>
        <w:t>Zjištění v návaznosti na EO</w:t>
      </w:r>
      <w:bookmarkEnd w:id="104"/>
      <w:r>
        <w:t xml:space="preserve"> </w:t>
      </w:r>
    </w:p>
    <w:tbl>
      <w:tblPr>
        <w:tblStyle w:val="Tabulkaseznamu3zvraznn12"/>
        <w:tblW w:w="5000" w:type="pct"/>
        <w:tblLook w:val="00A0" w:firstRow="1" w:lastRow="0" w:firstColumn="1" w:lastColumn="0" w:noHBand="0" w:noVBand="0"/>
      </w:tblPr>
      <w:tblGrid>
        <w:gridCol w:w="2784"/>
        <w:gridCol w:w="6278"/>
      </w:tblGrid>
      <w:tr w:rsidR="00F32B27" w:rsidRPr="001E314F" w14:paraId="141D7A34" w14:textId="77777777" w:rsidTr="744E63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6" w:type="pct"/>
            <w:tcBorders>
              <w:top w:val="single" w:sz="4" w:space="0" w:color="0D3B5E" w:themeColor="accent1"/>
              <w:left w:val="single" w:sz="4" w:space="0" w:color="0D3B5E" w:themeColor="accent1"/>
              <w:bottom w:val="single" w:sz="4" w:space="0" w:color="FFFFFF" w:themeColor="background1"/>
            </w:tcBorders>
            <w:vAlign w:val="center"/>
            <w:hideMark/>
          </w:tcPr>
          <w:p w14:paraId="7DA0E68E" w14:textId="77777777" w:rsidR="00F32B27" w:rsidRPr="001E314F" w:rsidRDefault="00F32B27" w:rsidP="00B53075">
            <w:pPr>
              <w:keepNext/>
              <w:widowControl w:val="0"/>
              <w:suppressAutoHyphens/>
              <w:spacing w:before="60" w:after="60"/>
              <w:jc w:val="left"/>
              <w:rPr>
                <w:rFonts w:cstheme="minorHAnsi"/>
                <w:color w:val="auto"/>
              </w:rPr>
            </w:pPr>
            <w:r w:rsidRPr="001E314F">
              <w:rPr>
                <w:rFonts w:cstheme="minorHAnsi"/>
                <w:color w:val="auto"/>
              </w:rPr>
              <w:t>Evaluační otázka</w:t>
            </w:r>
          </w:p>
        </w:tc>
        <w:tc>
          <w:tcPr>
            <w:cnfStyle w:val="000010000000" w:firstRow="0" w:lastRow="0" w:firstColumn="0" w:lastColumn="0" w:oddVBand="1" w:evenVBand="0" w:oddHBand="0" w:evenHBand="0" w:firstRowFirstColumn="0" w:firstRowLastColumn="0" w:lastRowFirstColumn="0" w:lastRowLastColumn="0"/>
            <w:tcW w:w="3464" w:type="pct"/>
            <w:tcBorders>
              <w:top w:val="single" w:sz="4" w:space="0" w:color="0D3B5E" w:themeColor="accent1"/>
              <w:bottom w:val="nil"/>
            </w:tcBorders>
            <w:shd w:val="clear" w:color="auto" w:fill="auto"/>
          </w:tcPr>
          <w:p w14:paraId="20B9D497" w14:textId="77777777" w:rsidR="00F32B27" w:rsidRPr="00F32B27" w:rsidRDefault="00F32B27" w:rsidP="00B53075">
            <w:pPr>
              <w:keepNext/>
              <w:widowControl w:val="0"/>
              <w:suppressAutoHyphens/>
              <w:spacing w:before="60" w:after="60"/>
              <w:jc w:val="left"/>
              <w:rPr>
                <w:rFonts w:cstheme="minorHAnsi"/>
                <w:color w:val="auto"/>
              </w:rPr>
            </w:pPr>
            <w:r w:rsidRPr="00F32B27">
              <w:rPr>
                <w:color w:val="auto"/>
              </w:rPr>
              <w:t>Je velikost a struktura administrativní kapacity ŘO a ZS OP PIK optimální?</w:t>
            </w:r>
          </w:p>
        </w:tc>
      </w:tr>
      <w:tr w:rsidR="00F32B27" w:rsidRPr="00A03B80" w14:paraId="448EF8E9" w14:textId="77777777" w:rsidTr="744E6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49E5CC18" w14:textId="77777777" w:rsidR="00F32B27" w:rsidRPr="0079623E" w:rsidRDefault="00F32B27" w:rsidP="00B53075">
            <w:pPr>
              <w:keepNext/>
              <w:widowControl w:val="0"/>
              <w:suppressAutoHyphens/>
              <w:spacing w:before="60" w:after="60"/>
              <w:jc w:val="left"/>
              <w:rPr>
                <w:rFonts w:cstheme="minorHAnsi"/>
              </w:rPr>
            </w:pPr>
            <w:r>
              <w:rPr>
                <w:rFonts w:cstheme="minorHAnsi"/>
              </w:rPr>
              <w:t>Zhodnocení</w:t>
            </w:r>
          </w:p>
        </w:tc>
        <w:tc>
          <w:tcPr>
            <w:cnfStyle w:val="000010000000" w:firstRow="0" w:lastRow="0" w:firstColumn="0" w:lastColumn="0" w:oddVBand="1" w:evenVBand="0" w:oddHBand="0" w:evenHBand="0" w:firstRowFirstColumn="0" w:firstRowLastColumn="0" w:lastRowFirstColumn="0" w:lastRowLastColumn="0"/>
            <w:tcW w:w="3464" w:type="pct"/>
            <w:hideMark/>
          </w:tcPr>
          <w:p w14:paraId="0FD39F32" w14:textId="77777777" w:rsidR="00F32B27" w:rsidRPr="00F32B27" w:rsidRDefault="00F32B27" w:rsidP="00B53075">
            <w:pPr>
              <w:keepNext/>
              <w:widowControl w:val="0"/>
              <w:suppressAutoHyphens/>
              <w:spacing w:before="60" w:after="60"/>
              <w:jc w:val="left"/>
              <w:rPr>
                <w:rFonts w:cstheme="minorHAnsi"/>
              </w:rPr>
            </w:pPr>
            <w:r w:rsidRPr="00F32B27">
              <w:rPr>
                <w:rFonts w:ascii="Calibri" w:hAnsi="Calibri" w:cs="Calibri"/>
              </w:rPr>
              <w:t>Spíše ano</w:t>
            </w:r>
          </w:p>
        </w:tc>
      </w:tr>
      <w:tr w:rsidR="00F32B27" w:rsidRPr="00A03B80" w14:paraId="55391591" w14:textId="77777777" w:rsidTr="744E636D">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3BEFE1E1" w14:textId="77777777" w:rsidR="00F32B27" w:rsidRPr="00A03B80" w:rsidRDefault="00F32B27" w:rsidP="00B53075">
            <w:pPr>
              <w:keepNext/>
              <w:widowControl w:val="0"/>
              <w:suppressAutoHyphens/>
              <w:spacing w:before="60" w:after="60"/>
              <w:jc w:val="left"/>
              <w:rPr>
                <w:rFonts w:cstheme="minorHAnsi"/>
              </w:rPr>
            </w:pPr>
            <w:r w:rsidRPr="00A03B80">
              <w:rPr>
                <w:rFonts w:cstheme="minorHAnsi"/>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7CB94967" w14:textId="77777777" w:rsidR="00F32B27" w:rsidRDefault="00F32B27" w:rsidP="00B53075">
            <w:pPr>
              <w:keepNext/>
              <w:widowControl w:val="0"/>
              <w:suppressAutoHyphens/>
              <w:rPr>
                <w:rFonts w:ascii="Calibri" w:hAnsi="Calibri" w:cs="Calibri"/>
              </w:rPr>
            </w:pPr>
            <w:r>
              <w:rPr>
                <w:rFonts w:ascii="Calibri" w:hAnsi="Calibri" w:cs="Calibri"/>
              </w:rPr>
              <w:t xml:space="preserve">Z odhadů pracovníků jednotlivých odborů ZS vyplývá, že úkony spojené s hlavními implementačními procesy OP PIK vyplňují cca </w:t>
            </w:r>
            <w:r w:rsidR="00C65F90">
              <w:rPr>
                <w:rFonts w:ascii="Calibri" w:hAnsi="Calibri" w:cs="Calibri"/>
              </w:rPr>
              <w:br/>
            </w:r>
            <w:r>
              <w:rPr>
                <w:rFonts w:ascii="Calibri" w:hAnsi="Calibri" w:cs="Calibri"/>
              </w:rPr>
              <w:t xml:space="preserve">72 % celkového časofondu, přičemž zbytek připadá na řídící </w:t>
            </w:r>
            <w:r w:rsidR="00C65F90">
              <w:rPr>
                <w:rFonts w:ascii="Calibri" w:hAnsi="Calibri" w:cs="Calibri"/>
              </w:rPr>
              <w:br/>
            </w:r>
            <w:r>
              <w:rPr>
                <w:rFonts w:ascii="Calibri" w:hAnsi="Calibri" w:cs="Calibri"/>
              </w:rPr>
              <w:t xml:space="preserve">a pomocné procesy. </w:t>
            </w:r>
          </w:p>
          <w:p w14:paraId="6B41FE5C" w14:textId="77777777" w:rsidR="00F32B27" w:rsidRDefault="00F32B27" w:rsidP="00B53075">
            <w:pPr>
              <w:keepNext/>
              <w:widowControl w:val="0"/>
              <w:suppressAutoHyphens/>
              <w:rPr>
                <w:rFonts w:ascii="Calibri" w:hAnsi="Calibri" w:cs="Calibri"/>
              </w:rPr>
            </w:pPr>
            <w:r>
              <w:rPr>
                <w:rFonts w:ascii="Calibri" w:hAnsi="Calibri" w:cs="Calibri"/>
              </w:rPr>
              <w:t>Data o době administrace žádostí o podporu a žádostí o platbu potvrdila, že administrativní kapacita ZS je dostatečná, neboť dochází k rychlejšímu zprocesování této administrace.</w:t>
            </w:r>
          </w:p>
          <w:p w14:paraId="5DC7F8B2" w14:textId="77777777" w:rsidR="00F32B27" w:rsidRDefault="00F32B27" w:rsidP="00B53075">
            <w:pPr>
              <w:keepNext/>
              <w:widowControl w:val="0"/>
              <w:suppressAutoHyphens/>
              <w:rPr>
                <w:rFonts w:ascii="Calibri" w:hAnsi="Calibri" w:cs="Calibri"/>
              </w:rPr>
            </w:pPr>
            <w:r>
              <w:rPr>
                <w:rFonts w:ascii="Calibri" w:hAnsi="Calibri" w:cs="Calibri"/>
              </w:rPr>
              <w:t>Stejné závěry potvrdilo také šetření věnované mimo jiné přesčasům. Zaměstnanci ZS pracují přesčas, frekvence však není extrémně vysoká.</w:t>
            </w:r>
          </w:p>
          <w:p w14:paraId="5B9CA672" w14:textId="35BA198B" w:rsidR="00F32B27" w:rsidRDefault="00F32B27" w:rsidP="00B53075">
            <w:pPr>
              <w:keepNext/>
              <w:widowControl w:val="0"/>
              <w:suppressAutoHyphens/>
            </w:pPr>
            <w:r>
              <w:t xml:space="preserve">Na úrovni odborů nebo oddělení může v čase docházet k disproporcím v administrativní kapacitě například v důsledku podávání velkého </w:t>
            </w:r>
            <w:r w:rsidR="78AB2343">
              <w:t xml:space="preserve">množství </w:t>
            </w:r>
            <w:r>
              <w:t>žádostí o podporu na konci výzvy.</w:t>
            </w:r>
            <w:r w:rsidR="54B66B3C">
              <w:t xml:space="preserve"> Časově náročnými a zároveň velmi častými úkony jsou především ověření statutu malého a středního podniku (MSP), kontrola žádosti </w:t>
            </w:r>
            <w:r w:rsidR="00C65F90">
              <w:br/>
            </w:r>
            <w:r w:rsidR="54B66B3C">
              <w:t>o podporu a kontrola žádosti o platbu (ŽoP). Problemati</w:t>
            </w:r>
            <w:r w:rsidR="002D07AB">
              <w:t xml:space="preserve">čnost ověření statusu MSP spočívá v neexistenci </w:t>
            </w:r>
            <w:r w:rsidR="54B66B3C">
              <w:t>nástroj</w:t>
            </w:r>
            <w:r w:rsidR="002D07AB">
              <w:t>e</w:t>
            </w:r>
            <w:r w:rsidR="54B66B3C">
              <w:t>, který by umožnil snadnou kontrolu MSP, tj. obsahoval by detailní informace nutné k určení statusu velikosti podniku a měl mezinárodní přesah.</w:t>
            </w:r>
            <w:r w:rsidR="00E7783A">
              <w:t xml:space="preserve"> </w:t>
            </w:r>
          </w:p>
          <w:p w14:paraId="23AA3ED4" w14:textId="6CD94551" w:rsidR="00F32B27" w:rsidRPr="00A03B80" w:rsidRDefault="00F32B27" w:rsidP="00B53075">
            <w:pPr>
              <w:keepNext/>
              <w:widowControl w:val="0"/>
              <w:suppressAutoHyphens/>
              <w:spacing w:before="60" w:after="60"/>
              <w:jc w:val="left"/>
              <w:rPr>
                <w:rFonts w:cstheme="minorHAnsi"/>
              </w:rPr>
            </w:pPr>
            <w:r>
              <w:rPr>
                <w:rFonts w:ascii="Calibri" w:hAnsi="Calibri" w:cs="Calibri"/>
              </w:rPr>
              <w:t xml:space="preserve">Administrativní kapacita OP PIK je na základě studie EK v porovnání s ostatními programy financovanými z ERDF a s programy obdobné velikosti nižší, tj. </w:t>
            </w:r>
            <w:r w:rsidR="00A16411">
              <w:rPr>
                <w:rFonts w:ascii="Calibri" w:hAnsi="Calibri" w:cs="Calibri"/>
              </w:rPr>
              <w:t xml:space="preserve">implementaci 1 mil EUR zajišťuje </w:t>
            </w:r>
            <w:r>
              <w:rPr>
                <w:rFonts w:ascii="Calibri" w:hAnsi="Calibri" w:cs="Calibri"/>
              </w:rPr>
              <w:t xml:space="preserve">OP PIK </w:t>
            </w:r>
            <w:r w:rsidR="00A16411">
              <w:rPr>
                <w:rFonts w:ascii="Calibri" w:hAnsi="Calibri" w:cs="Calibri"/>
              </w:rPr>
              <w:t xml:space="preserve">prostřednictvím </w:t>
            </w:r>
            <w:r>
              <w:rPr>
                <w:rFonts w:ascii="Calibri" w:hAnsi="Calibri" w:cs="Calibri"/>
              </w:rPr>
              <w:t>0,29 FTE.</w:t>
            </w:r>
          </w:p>
        </w:tc>
      </w:tr>
      <w:tr w:rsidR="00F32B27" w:rsidRPr="00A03B80" w14:paraId="7A83E336" w14:textId="77777777" w:rsidTr="744E6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09FD519E" w14:textId="77777777" w:rsidR="00F32B27" w:rsidRPr="00A03B80" w:rsidRDefault="00F32B27" w:rsidP="00B53075">
            <w:pPr>
              <w:keepNext/>
              <w:widowControl w:val="0"/>
              <w:suppressAutoHyphens/>
              <w:spacing w:before="60" w:after="60"/>
              <w:jc w:val="left"/>
              <w:rPr>
                <w:rFonts w:cstheme="minorHAnsi"/>
              </w:rPr>
            </w:pPr>
            <w:r w:rsidRPr="00A03B80">
              <w:rPr>
                <w:rFonts w:cstheme="minorHAnsi"/>
              </w:rPr>
              <w:t xml:space="preserve">Doporučení pro aktuální </w:t>
            </w:r>
            <w:r w:rsidR="0032179B">
              <w:rPr>
                <w:rFonts w:cstheme="minorHAnsi"/>
              </w:rPr>
              <w:t>PO</w:t>
            </w:r>
          </w:p>
        </w:tc>
        <w:tc>
          <w:tcPr>
            <w:cnfStyle w:val="000010000000" w:firstRow="0" w:lastRow="0" w:firstColumn="0" w:lastColumn="0" w:oddVBand="1" w:evenVBand="0" w:oddHBand="0" w:evenHBand="0" w:firstRowFirstColumn="0" w:firstRowLastColumn="0" w:lastRowFirstColumn="0" w:lastRowLastColumn="0"/>
            <w:tcW w:w="3464" w:type="pct"/>
          </w:tcPr>
          <w:p w14:paraId="5630CA20" w14:textId="77777777" w:rsidR="00D35373" w:rsidRDefault="0FFB40D1" w:rsidP="00B53075">
            <w:pPr>
              <w:pStyle w:val="Odstavecseseznamem"/>
              <w:keepNext/>
              <w:widowControl w:val="0"/>
              <w:numPr>
                <w:ilvl w:val="0"/>
                <w:numId w:val="15"/>
              </w:numPr>
              <w:suppressAutoHyphens/>
              <w:spacing w:before="60" w:after="60"/>
              <w:ind w:left="508"/>
              <w:jc w:val="left"/>
            </w:pPr>
            <w:r w:rsidRPr="744E636D">
              <w:t>Analyzovat možnosti</w:t>
            </w:r>
            <w:r w:rsidR="068DD85D" w:rsidRPr="744E636D">
              <w:t xml:space="preserve"> zjednodušení ověřování statusu MSP tak, aby byl k dispozici jednotný nástroj, který zkrátí čas nutný </w:t>
            </w:r>
            <w:r w:rsidR="00C65F90">
              <w:br/>
            </w:r>
            <w:r w:rsidR="068DD85D" w:rsidRPr="744E636D">
              <w:t>pro zpracování této agendy.</w:t>
            </w:r>
            <w:r w:rsidR="0002741E" w:rsidRPr="00B53075">
              <w:rPr>
                <w:vertAlign w:val="superscript"/>
              </w:rPr>
              <w:footnoteReference w:id="5"/>
            </w:r>
          </w:p>
          <w:p w14:paraId="28C72284" w14:textId="77777777" w:rsidR="00D35373" w:rsidRDefault="0FFB40D1" w:rsidP="00B53075">
            <w:pPr>
              <w:pStyle w:val="Odstavecseseznamem"/>
              <w:keepNext/>
              <w:widowControl w:val="0"/>
              <w:numPr>
                <w:ilvl w:val="0"/>
                <w:numId w:val="15"/>
              </w:numPr>
              <w:suppressAutoHyphens/>
              <w:spacing w:before="60" w:after="60"/>
              <w:ind w:left="508"/>
              <w:jc w:val="left"/>
            </w:pPr>
            <w:r w:rsidRPr="744E636D">
              <w:t xml:space="preserve">Posílit kapacitu ZS v časově náročných úkonech především </w:t>
            </w:r>
            <w:r w:rsidR="00C65F90">
              <w:br/>
            </w:r>
            <w:r w:rsidRPr="744E636D">
              <w:t>při ověřování statutu MSP s využitím rozpočtu IP na externí služby.</w:t>
            </w:r>
            <w:r w:rsidR="0002741E" w:rsidRPr="00B53075">
              <w:rPr>
                <w:vertAlign w:val="superscript"/>
              </w:rPr>
              <w:footnoteReference w:id="6"/>
            </w:r>
          </w:p>
        </w:tc>
      </w:tr>
      <w:tr w:rsidR="00F32B27" w:rsidRPr="00A03B80" w14:paraId="29021689" w14:textId="77777777" w:rsidTr="744E636D">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tcPr>
          <w:p w14:paraId="30B096D7" w14:textId="77777777" w:rsidR="00F32B27" w:rsidRPr="00A03B80" w:rsidRDefault="00F32B27" w:rsidP="00B53075">
            <w:pPr>
              <w:keepNext/>
              <w:widowControl w:val="0"/>
              <w:suppressAutoHyphens/>
              <w:spacing w:before="60" w:after="60"/>
              <w:jc w:val="left"/>
              <w:rPr>
                <w:rFonts w:cstheme="minorHAnsi"/>
              </w:rPr>
            </w:pPr>
            <w:r w:rsidRPr="00A03B80">
              <w:rPr>
                <w:rFonts w:cstheme="minorHAnsi"/>
              </w:rPr>
              <w:t xml:space="preserve">Doporučení pro </w:t>
            </w:r>
            <w:r w:rsidR="0032179B">
              <w:rPr>
                <w:rFonts w:cstheme="minorHAnsi"/>
              </w:rPr>
              <w:t>PO</w:t>
            </w:r>
            <w:r w:rsidRPr="00A03B80">
              <w:rPr>
                <w:rFonts w:cstheme="minorHAnsi"/>
              </w:rPr>
              <w:t xml:space="preserve"> 2021+</w:t>
            </w:r>
          </w:p>
        </w:tc>
        <w:tc>
          <w:tcPr>
            <w:cnfStyle w:val="000010000000" w:firstRow="0" w:lastRow="0" w:firstColumn="0" w:lastColumn="0" w:oddVBand="1" w:evenVBand="0" w:oddHBand="0" w:evenHBand="0" w:firstRowFirstColumn="0" w:firstRowLastColumn="0" w:lastRowFirstColumn="0" w:lastRowLastColumn="0"/>
            <w:tcW w:w="3464" w:type="pct"/>
          </w:tcPr>
          <w:p w14:paraId="01977247" w14:textId="77777777" w:rsidR="00D35373" w:rsidRDefault="00F32B27" w:rsidP="00B53075">
            <w:pPr>
              <w:pStyle w:val="Odstavecseseznamem"/>
              <w:keepNext/>
              <w:widowControl w:val="0"/>
              <w:numPr>
                <w:ilvl w:val="0"/>
                <w:numId w:val="15"/>
              </w:numPr>
              <w:suppressAutoHyphens/>
              <w:spacing w:before="60" w:after="60"/>
              <w:ind w:left="508"/>
              <w:jc w:val="left"/>
            </w:pPr>
            <w:r w:rsidRPr="00F32B27">
              <w:t>Sledování časové náročnosti úkonů prostřednictvím elektronických nástrojů a MS2014+</w:t>
            </w:r>
            <w:r w:rsidR="00C65F90">
              <w:t>.</w:t>
            </w:r>
          </w:p>
          <w:p w14:paraId="2A07BBCD" w14:textId="049CBD4C" w:rsidR="00D35373" w:rsidRDefault="009478AF" w:rsidP="00B53075">
            <w:pPr>
              <w:pStyle w:val="Odstavecseseznamem"/>
              <w:keepNext/>
              <w:widowControl w:val="0"/>
              <w:numPr>
                <w:ilvl w:val="0"/>
                <w:numId w:val="15"/>
              </w:numPr>
              <w:suppressAutoHyphens/>
              <w:spacing w:before="60" w:after="60"/>
              <w:ind w:left="508"/>
              <w:jc w:val="left"/>
            </w:pPr>
            <w:r w:rsidRPr="003D33CA">
              <w:t>Ke snížení časové náročnosti vybraných úkonů by mohlo dojít v</w:t>
            </w:r>
            <w:r w:rsidR="00C65F90">
              <w:t> </w:t>
            </w:r>
            <w:r w:rsidRPr="003D33CA">
              <w:t>důsledku</w:t>
            </w:r>
            <w:r w:rsidR="00C65F90">
              <w:t>.</w:t>
            </w:r>
          </w:p>
          <w:p w14:paraId="05BC6F2F" w14:textId="0C16B12E" w:rsidR="00D35373" w:rsidRDefault="53B30BC8" w:rsidP="00B53075">
            <w:pPr>
              <w:pStyle w:val="Odstavecseseznamem"/>
              <w:keepNext/>
              <w:widowControl w:val="0"/>
              <w:numPr>
                <w:ilvl w:val="0"/>
                <w:numId w:val="15"/>
              </w:numPr>
              <w:suppressAutoHyphens/>
              <w:spacing w:before="60" w:after="60"/>
              <w:ind w:left="508"/>
              <w:jc w:val="left"/>
            </w:pPr>
            <w:r>
              <w:t>Přiřazení konkrétních měr podpory ke konkrétním rozpočtovým položkám</w:t>
            </w:r>
            <w:r w:rsidR="068DD85D">
              <w:t xml:space="preserve"> místo využívání směsného poměru podpory (program Aplikace), čímž by došlo k výraznému zkrácení administrace ŽoP a ŽoZ</w:t>
            </w:r>
            <w:r w:rsidR="00C65F90">
              <w:t>.</w:t>
            </w:r>
          </w:p>
        </w:tc>
      </w:tr>
    </w:tbl>
    <w:p w14:paraId="5027474B" w14:textId="77777777" w:rsidR="000038EA" w:rsidRPr="00A03B80" w:rsidRDefault="000038EA" w:rsidP="000038EA">
      <w:pPr>
        <w:widowControl w:val="0"/>
        <w:suppressAutoHyphens/>
        <w:spacing w:before="60" w:after="60" w:line="240" w:lineRule="auto"/>
        <w:jc w:val="left"/>
        <w:rPr>
          <w:rFonts w:cstheme="minorHAnsi"/>
        </w:rPr>
      </w:pPr>
    </w:p>
    <w:p w14:paraId="0DE6EF50" w14:textId="77777777" w:rsidR="000038EA" w:rsidRDefault="000038EA" w:rsidP="000038EA">
      <w:pPr>
        <w:pStyle w:val="Nadpis3"/>
      </w:pPr>
      <w:bookmarkStart w:id="105" w:name="_Toc48075726"/>
      <w:r>
        <w:lastRenderedPageBreak/>
        <w:t>Doplňující informace k EO</w:t>
      </w:r>
      <w:bookmarkEnd w:id="105"/>
    </w:p>
    <w:p w14:paraId="6F7790CC" w14:textId="77777777" w:rsidR="004F7F52" w:rsidRDefault="002862DF" w:rsidP="00F32B27">
      <w:r>
        <w:t xml:space="preserve">Metodický postup této EO je spolu s detailní analýzou výsledků přesunut do technické přílohy ZZ, </w:t>
      </w:r>
      <w:r w:rsidR="00C65F90">
        <w:br/>
      </w:r>
      <w:r>
        <w:t>a to v důsledku provedeného rozsáhlého šetření.</w:t>
      </w:r>
    </w:p>
    <w:p w14:paraId="58FADFEA" w14:textId="77777777" w:rsidR="002862DF" w:rsidRDefault="00C71D79" w:rsidP="00F32B27">
      <w:r>
        <w:t>Výsledkem metodiky popsané v technické příloze ZZ je následující tabulka:</w:t>
      </w:r>
    </w:p>
    <w:p w14:paraId="2B6CECF3" w14:textId="7E6DF8AB" w:rsidR="00C71D79" w:rsidRDefault="00C71D79" w:rsidP="00C71D79">
      <w:pPr>
        <w:pStyle w:val="Titulek"/>
      </w:pPr>
      <w:bookmarkStart w:id="106" w:name="_Toc46152523"/>
      <w:bookmarkStart w:id="107" w:name="_Toc48075752"/>
      <w:r>
        <w:t xml:space="preserve">Tabulka </w:t>
      </w:r>
      <w:r w:rsidR="0002741E">
        <w:fldChar w:fldCharType="begin"/>
      </w:r>
      <w:r>
        <w:instrText>SEQ Tabulka \* ARABIC</w:instrText>
      </w:r>
      <w:r w:rsidR="0002741E">
        <w:fldChar w:fldCharType="separate"/>
      </w:r>
      <w:r w:rsidR="00153E21">
        <w:rPr>
          <w:noProof/>
        </w:rPr>
        <w:t>7</w:t>
      </w:r>
      <w:r w:rsidR="0002741E">
        <w:fldChar w:fldCharType="end"/>
      </w:r>
      <w:r>
        <w:t>: Vypočtená administrativní kapacita dle odborů</w:t>
      </w:r>
      <w:bookmarkEnd w:id="106"/>
      <w:bookmarkEnd w:id="107"/>
    </w:p>
    <w:tbl>
      <w:tblPr>
        <w:tblStyle w:val="Styl1"/>
        <w:tblW w:w="4942" w:type="pct"/>
        <w:tblBorders>
          <w:top w:val="single" w:sz="4" w:space="0" w:color="0D3B5E" w:themeColor="accent1"/>
          <w:left w:val="single" w:sz="4" w:space="0" w:color="0D3B5E" w:themeColor="accent1"/>
          <w:bottom w:val="single" w:sz="4" w:space="0" w:color="0D3B5E" w:themeColor="accent1"/>
          <w:right w:val="single" w:sz="4" w:space="0" w:color="0D3B5E" w:themeColor="accent1"/>
        </w:tblBorders>
        <w:tblLayout w:type="fixed"/>
        <w:tblLook w:val="04A0" w:firstRow="1" w:lastRow="0" w:firstColumn="1" w:lastColumn="0" w:noHBand="0" w:noVBand="1"/>
      </w:tblPr>
      <w:tblGrid>
        <w:gridCol w:w="1765"/>
        <w:gridCol w:w="1383"/>
        <w:gridCol w:w="677"/>
        <w:gridCol w:w="1120"/>
        <w:gridCol w:w="1664"/>
        <w:gridCol w:w="1105"/>
        <w:gridCol w:w="1243"/>
      </w:tblGrid>
      <w:tr w:rsidR="00AB3493" w:rsidRPr="009926D2" w14:paraId="79548C31" w14:textId="77777777" w:rsidTr="00B53075">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985" w:type="pct"/>
            <w:tcBorders>
              <w:bottom w:val="none" w:sz="0" w:space="0" w:color="auto"/>
              <w:right w:val="none" w:sz="0" w:space="0" w:color="auto"/>
            </w:tcBorders>
            <w:hideMark/>
          </w:tcPr>
          <w:p w14:paraId="0CCAF10F" w14:textId="77777777" w:rsidR="00C71D79" w:rsidRPr="00B53075" w:rsidRDefault="00C71D79" w:rsidP="00B53075">
            <w:pPr>
              <w:spacing w:after="0"/>
              <w:rPr>
                <w:rFonts w:ascii="Times New Roman" w:eastAsia="Times New Roman" w:hAnsi="Times New Roman" w:cs="Times New Roman"/>
                <w:sz w:val="20"/>
                <w:szCs w:val="24"/>
                <w:lang w:eastAsia="cs-CZ"/>
              </w:rPr>
            </w:pPr>
          </w:p>
        </w:tc>
        <w:tc>
          <w:tcPr>
            <w:tcW w:w="772" w:type="pct"/>
            <w:tcBorders>
              <w:left w:val="none" w:sz="0" w:space="0" w:color="auto"/>
              <w:right w:val="none" w:sz="0" w:space="0" w:color="auto"/>
            </w:tcBorders>
            <w:noWrap/>
            <w:vAlign w:val="center"/>
            <w:hideMark/>
          </w:tcPr>
          <w:p w14:paraId="608E8A90" w14:textId="77777777" w:rsidR="00C71D79" w:rsidRPr="00B53075" w:rsidRDefault="00C71D79" w:rsidP="00B530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lang w:eastAsia="cs-CZ"/>
              </w:rPr>
            </w:pPr>
            <w:r w:rsidRPr="00B53075">
              <w:rPr>
                <w:rFonts w:ascii="Calibri" w:eastAsia="Times New Roman" w:hAnsi="Calibri" w:cs="Calibri"/>
                <w:sz w:val="20"/>
                <w:lang w:eastAsia="cs-CZ"/>
              </w:rPr>
              <w:t>Podíl admin. projektů</w:t>
            </w:r>
          </w:p>
        </w:tc>
        <w:tc>
          <w:tcPr>
            <w:tcW w:w="378" w:type="pct"/>
            <w:tcBorders>
              <w:left w:val="none" w:sz="0" w:space="0" w:color="auto"/>
              <w:right w:val="none" w:sz="0" w:space="0" w:color="auto"/>
            </w:tcBorders>
            <w:noWrap/>
            <w:vAlign w:val="center"/>
            <w:hideMark/>
          </w:tcPr>
          <w:p w14:paraId="5766A667" w14:textId="77777777" w:rsidR="00C71D79" w:rsidRPr="00B53075" w:rsidRDefault="00C71D79" w:rsidP="00B530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lang w:eastAsia="cs-CZ"/>
              </w:rPr>
            </w:pPr>
            <w:r w:rsidRPr="00B53075">
              <w:rPr>
                <w:rFonts w:ascii="Calibri" w:eastAsia="Times New Roman" w:hAnsi="Calibri" w:cs="Calibri"/>
                <w:sz w:val="20"/>
                <w:lang w:eastAsia="cs-CZ"/>
              </w:rPr>
              <w:t>FTE 2019</w:t>
            </w:r>
          </w:p>
        </w:tc>
        <w:tc>
          <w:tcPr>
            <w:tcW w:w="625" w:type="pct"/>
            <w:tcBorders>
              <w:left w:val="none" w:sz="0" w:space="0" w:color="auto"/>
              <w:right w:val="none" w:sz="0" w:space="0" w:color="auto"/>
            </w:tcBorders>
            <w:noWrap/>
            <w:vAlign w:val="center"/>
            <w:hideMark/>
          </w:tcPr>
          <w:p w14:paraId="180AB36F" w14:textId="3B0803BB" w:rsidR="00C71D79" w:rsidRPr="00B53075" w:rsidRDefault="00C71D79" w:rsidP="00B530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lang w:eastAsia="cs-CZ"/>
              </w:rPr>
            </w:pPr>
            <w:r w:rsidRPr="00B53075">
              <w:rPr>
                <w:rFonts w:ascii="Calibri" w:eastAsia="Times New Roman" w:hAnsi="Calibri" w:cs="Calibri"/>
                <w:sz w:val="20"/>
                <w:lang w:eastAsia="cs-CZ"/>
              </w:rPr>
              <w:t>Celkový časofond</w:t>
            </w:r>
          </w:p>
        </w:tc>
        <w:tc>
          <w:tcPr>
            <w:tcW w:w="929" w:type="pct"/>
            <w:tcBorders>
              <w:left w:val="none" w:sz="0" w:space="0" w:color="auto"/>
              <w:right w:val="none" w:sz="0" w:space="0" w:color="auto"/>
            </w:tcBorders>
            <w:noWrap/>
            <w:vAlign w:val="center"/>
            <w:hideMark/>
          </w:tcPr>
          <w:p w14:paraId="6D926005" w14:textId="77777777" w:rsidR="00C71D79" w:rsidRPr="00B53075" w:rsidRDefault="00C71D79" w:rsidP="00B530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lang w:eastAsia="cs-CZ"/>
              </w:rPr>
            </w:pPr>
            <w:r w:rsidRPr="00B53075">
              <w:rPr>
                <w:rFonts w:ascii="Calibri" w:eastAsia="Times New Roman" w:hAnsi="Calibri" w:cs="Calibri"/>
                <w:sz w:val="20"/>
                <w:lang w:eastAsia="cs-CZ"/>
              </w:rPr>
              <w:t>Implementační procesy</w:t>
            </w:r>
          </w:p>
        </w:tc>
        <w:tc>
          <w:tcPr>
            <w:tcW w:w="617" w:type="pct"/>
            <w:tcBorders>
              <w:left w:val="none" w:sz="0" w:space="0" w:color="auto"/>
              <w:right w:val="none" w:sz="0" w:space="0" w:color="auto"/>
            </w:tcBorders>
            <w:noWrap/>
            <w:vAlign w:val="center"/>
            <w:hideMark/>
          </w:tcPr>
          <w:p w14:paraId="237A9096" w14:textId="77777777" w:rsidR="00C71D79" w:rsidRPr="00B53075" w:rsidRDefault="00C71D79" w:rsidP="00B530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lang w:eastAsia="cs-CZ"/>
              </w:rPr>
            </w:pPr>
            <w:r w:rsidRPr="00B53075">
              <w:rPr>
                <w:rFonts w:ascii="Calibri" w:eastAsia="Times New Roman" w:hAnsi="Calibri" w:cs="Calibri"/>
                <w:sz w:val="20"/>
                <w:lang w:eastAsia="cs-CZ"/>
              </w:rPr>
              <w:t>Pomocné a řídící procesy</w:t>
            </w:r>
          </w:p>
        </w:tc>
        <w:tc>
          <w:tcPr>
            <w:tcW w:w="694" w:type="pct"/>
            <w:tcBorders>
              <w:left w:val="none" w:sz="0" w:space="0" w:color="auto"/>
            </w:tcBorders>
            <w:vAlign w:val="center"/>
          </w:tcPr>
          <w:p w14:paraId="30098C35" w14:textId="77777777" w:rsidR="00C71D79" w:rsidRPr="00B53075" w:rsidRDefault="00C71D79" w:rsidP="00B530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lang w:eastAsia="cs-CZ"/>
              </w:rPr>
            </w:pPr>
            <w:r w:rsidRPr="00B53075">
              <w:rPr>
                <w:rFonts w:ascii="Calibri" w:eastAsia="Times New Roman" w:hAnsi="Calibri" w:cs="Calibri"/>
                <w:sz w:val="20"/>
                <w:lang w:eastAsia="cs-CZ"/>
              </w:rPr>
              <w:t>Rozdíl (časofond – procesy)</w:t>
            </w:r>
          </w:p>
        </w:tc>
      </w:tr>
      <w:tr w:rsidR="00AB3493" w:rsidRPr="009926D2" w14:paraId="796AA4C0" w14:textId="77777777" w:rsidTr="00B530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5" w:type="pct"/>
            <w:tcBorders>
              <w:top w:val="none" w:sz="0" w:space="0" w:color="auto"/>
              <w:bottom w:val="none" w:sz="0" w:space="0" w:color="auto"/>
              <w:right w:val="none" w:sz="0" w:space="0" w:color="auto"/>
            </w:tcBorders>
            <w:vAlign w:val="center"/>
            <w:hideMark/>
          </w:tcPr>
          <w:p w14:paraId="3B9323D2" w14:textId="77777777" w:rsidR="00C71D79" w:rsidRPr="00B53075" w:rsidRDefault="01BBD57B" w:rsidP="00B53075">
            <w:pPr>
              <w:spacing w:after="0"/>
              <w:jc w:val="left"/>
              <w:rPr>
                <w:rFonts w:ascii="Calibri" w:eastAsia="Times New Roman" w:hAnsi="Calibri" w:cs="Calibri"/>
                <w:color w:val="000000"/>
                <w:sz w:val="20"/>
                <w:lang w:eastAsia="cs-CZ"/>
              </w:rPr>
            </w:pPr>
            <w:r w:rsidRPr="00B53075">
              <w:rPr>
                <w:rFonts w:ascii="Calibri" w:eastAsia="Times New Roman" w:hAnsi="Calibri" w:cs="Calibri"/>
                <w:color w:val="000000"/>
                <w:sz w:val="20"/>
                <w:lang w:eastAsia="cs-CZ"/>
              </w:rPr>
              <w:t>Celkem</w:t>
            </w:r>
            <w:r w:rsidR="00C71D79" w:rsidRPr="00B53075">
              <w:rPr>
                <w:rStyle w:val="Znakapoznpodarou"/>
                <w:rFonts w:ascii="Calibri" w:eastAsia="Times New Roman" w:hAnsi="Calibri" w:cs="Calibri"/>
                <w:color w:val="000000"/>
                <w:sz w:val="20"/>
                <w:lang w:eastAsia="cs-CZ"/>
              </w:rPr>
              <w:footnoteReference w:id="7"/>
            </w:r>
          </w:p>
        </w:tc>
        <w:tc>
          <w:tcPr>
            <w:tcW w:w="772" w:type="pct"/>
            <w:tcBorders>
              <w:top w:val="none" w:sz="0" w:space="0" w:color="auto"/>
              <w:bottom w:val="none" w:sz="0" w:space="0" w:color="auto"/>
            </w:tcBorders>
            <w:noWrap/>
            <w:vAlign w:val="center"/>
            <w:hideMark/>
          </w:tcPr>
          <w:p w14:paraId="16D1F80C" w14:textId="77777777" w:rsidR="00C71D79" w:rsidRPr="00B53075" w:rsidRDefault="00C71D79" w:rsidP="00B530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100 %</w:t>
            </w:r>
          </w:p>
        </w:tc>
        <w:tc>
          <w:tcPr>
            <w:tcW w:w="378" w:type="pct"/>
            <w:tcBorders>
              <w:top w:val="none" w:sz="0" w:space="0" w:color="auto"/>
              <w:bottom w:val="none" w:sz="0" w:space="0" w:color="auto"/>
            </w:tcBorders>
            <w:noWrap/>
            <w:vAlign w:val="center"/>
            <w:hideMark/>
          </w:tcPr>
          <w:p w14:paraId="1025A626" w14:textId="77777777" w:rsidR="00C71D79" w:rsidRPr="00B53075" w:rsidRDefault="00C71D79" w:rsidP="00B530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73,4</w:t>
            </w:r>
          </w:p>
        </w:tc>
        <w:tc>
          <w:tcPr>
            <w:tcW w:w="625" w:type="pct"/>
            <w:tcBorders>
              <w:top w:val="none" w:sz="0" w:space="0" w:color="auto"/>
              <w:bottom w:val="none" w:sz="0" w:space="0" w:color="auto"/>
            </w:tcBorders>
            <w:noWrap/>
            <w:vAlign w:val="center"/>
            <w:hideMark/>
          </w:tcPr>
          <w:p w14:paraId="0F63C5B7" w14:textId="77777777" w:rsidR="00C71D79" w:rsidRPr="00B53075" w:rsidRDefault="00C71D79" w:rsidP="00B530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132 707</w:t>
            </w:r>
          </w:p>
        </w:tc>
        <w:tc>
          <w:tcPr>
            <w:tcW w:w="929" w:type="pct"/>
            <w:tcBorders>
              <w:top w:val="none" w:sz="0" w:space="0" w:color="auto"/>
              <w:bottom w:val="none" w:sz="0" w:space="0" w:color="auto"/>
            </w:tcBorders>
            <w:noWrap/>
            <w:vAlign w:val="center"/>
            <w:hideMark/>
          </w:tcPr>
          <w:p w14:paraId="01A4C305" w14:textId="77777777" w:rsidR="00C71D79" w:rsidRPr="00B53075" w:rsidRDefault="00C71D79" w:rsidP="00B530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95 599</w:t>
            </w:r>
          </w:p>
        </w:tc>
        <w:tc>
          <w:tcPr>
            <w:tcW w:w="617" w:type="pct"/>
            <w:tcBorders>
              <w:top w:val="none" w:sz="0" w:space="0" w:color="auto"/>
              <w:bottom w:val="none" w:sz="0" w:space="0" w:color="auto"/>
            </w:tcBorders>
            <w:noWrap/>
            <w:vAlign w:val="center"/>
            <w:hideMark/>
          </w:tcPr>
          <w:p w14:paraId="28DA3983" w14:textId="77777777" w:rsidR="00C71D79" w:rsidRPr="00B53075" w:rsidRDefault="00C71D79" w:rsidP="00B530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46 448</w:t>
            </w:r>
          </w:p>
        </w:tc>
        <w:tc>
          <w:tcPr>
            <w:tcW w:w="694" w:type="pct"/>
            <w:tcBorders>
              <w:top w:val="none" w:sz="0" w:space="0" w:color="auto"/>
              <w:bottom w:val="none" w:sz="0" w:space="0" w:color="auto"/>
            </w:tcBorders>
            <w:noWrap/>
            <w:vAlign w:val="center"/>
            <w:hideMark/>
          </w:tcPr>
          <w:p w14:paraId="56DD0DE3" w14:textId="77777777" w:rsidR="00C71D79" w:rsidRPr="00B53075" w:rsidRDefault="00C71D79" w:rsidP="00B530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0000"/>
                <w:sz w:val="20"/>
                <w:lang w:eastAsia="cs-CZ"/>
              </w:rPr>
            </w:pPr>
            <w:r w:rsidRPr="00B53075">
              <w:rPr>
                <w:rFonts w:ascii="Calibri" w:hAnsi="Calibri" w:cs="Calibri"/>
                <w:b/>
                <w:color w:val="FF0000"/>
                <w:sz w:val="20"/>
              </w:rPr>
              <w:t>-9 339</w:t>
            </w:r>
          </w:p>
        </w:tc>
      </w:tr>
      <w:tr w:rsidR="00AB3493" w:rsidRPr="009926D2" w14:paraId="40899386" w14:textId="77777777" w:rsidTr="00B53075">
        <w:trPr>
          <w:trHeight w:val="288"/>
        </w:trPr>
        <w:tc>
          <w:tcPr>
            <w:cnfStyle w:val="001000000000" w:firstRow="0" w:lastRow="0" w:firstColumn="1" w:lastColumn="0" w:oddVBand="0" w:evenVBand="0" w:oddHBand="0" w:evenHBand="0" w:firstRowFirstColumn="0" w:firstRowLastColumn="0" w:lastRowFirstColumn="0" w:lastRowLastColumn="0"/>
            <w:tcW w:w="985" w:type="pct"/>
            <w:tcBorders>
              <w:right w:val="none" w:sz="0" w:space="0" w:color="auto"/>
            </w:tcBorders>
            <w:vAlign w:val="center"/>
            <w:hideMark/>
          </w:tcPr>
          <w:p w14:paraId="0B3F55D6" w14:textId="77777777" w:rsidR="00C71D79" w:rsidRPr="00B53075" w:rsidRDefault="01BBD57B" w:rsidP="00B53075">
            <w:pPr>
              <w:spacing w:after="0"/>
              <w:jc w:val="left"/>
              <w:rPr>
                <w:rFonts w:ascii="Calibri" w:eastAsia="Times New Roman" w:hAnsi="Calibri" w:cs="Calibri"/>
                <w:color w:val="000000"/>
                <w:sz w:val="20"/>
                <w:lang w:eastAsia="cs-CZ"/>
              </w:rPr>
            </w:pPr>
            <w:r w:rsidRPr="00B53075">
              <w:rPr>
                <w:rFonts w:ascii="Calibri" w:eastAsia="Times New Roman" w:hAnsi="Calibri" w:cs="Calibri"/>
                <w:color w:val="000000" w:themeColor="text1"/>
                <w:sz w:val="20"/>
                <w:lang w:eastAsia="cs-CZ"/>
              </w:rPr>
              <w:t>Odbor výzkumu, vývoje a inovací</w:t>
            </w:r>
          </w:p>
        </w:tc>
        <w:tc>
          <w:tcPr>
            <w:tcW w:w="772" w:type="pct"/>
            <w:noWrap/>
            <w:vAlign w:val="center"/>
            <w:hideMark/>
          </w:tcPr>
          <w:p w14:paraId="17CC9E6E" w14:textId="77777777" w:rsidR="00C71D79" w:rsidRPr="00B53075" w:rsidRDefault="00C71D79" w:rsidP="00B530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26 %</w:t>
            </w:r>
          </w:p>
        </w:tc>
        <w:tc>
          <w:tcPr>
            <w:tcW w:w="378" w:type="pct"/>
            <w:noWrap/>
            <w:vAlign w:val="center"/>
            <w:hideMark/>
          </w:tcPr>
          <w:p w14:paraId="1FE69178" w14:textId="77777777" w:rsidR="00C71D79" w:rsidRPr="00B53075" w:rsidRDefault="00C71D79" w:rsidP="00B530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16,8</w:t>
            </w:r>
          </w:p>
        </w:tc>
        <w:tc>
          <w:tcPr>
            <w:tcW w:w="625" w:type="pct"/>
            <w:noWrap/>
            <w:vAlign w:val="center"/>
            <w:hideMark/>
          </w:tcPr>
          <w:p w14:paraId="6B676236" w14:textId="77777777" w:rsidR="00C71D79" w:rsidRPr="00B53075" w:rsidRDefault="00C71D79" w:rsidP="00B530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30 302</w:t>
            </w:r>
          </w:p>
        </w:tc>
        <w:tc>
          <w:tcPr>
            <w:tcW w:w="929" w:type="pct"/>
            <w:noWrap/>
            <w:vAlign w:val="center"/>
            <w:hideMark/>
          </w:tcPr>
          <w:p w14:paraId="782FA59A" w14:textId="77777777" w:rsidR="00C71D79" w:rsidRPr="00B53075" w:rsidRDefault="00C71D79" w:rsidP="00B530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27 193</w:t>
            </w:r>
          </w:p>
        </w:tc>
        <w:tc>
          <w:tcPr>
            <w:tcW w:w="617" w:type="pct"/>
            <w:noWrap/>
            <w:vAlign w:val="center"/>
            <w:hideMark/>
          </w:tcPr>
          <w:p w14:paraId="56F10C0A" w14:textId="77777777" w:rsidR="00C71D79" w:rsidRPr="00B53075" w:rsidRDefault="00C71D79" w:rsidP="00B530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10 606</w:t>
            </w:r>
          </w:p>
        </w:tc>
        <w:tc>
          <w:tcPr>
            <w:tcW w:w="694" w:type="pct"/>
            <w:noWrap/>
            <w:vAlign w:val="center"/>
            <w:hideMark/>
          </w:tcPr>
          <w:p w14:paraId="7867C8A6" w14:textId="77777777" w:rsidR="00C71D79" w:rsidRPr="00B53075" w:rsidRDefault="00C71D79" w:rsidP="00B530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0000"/>
                <w:sz w:val="20"/>
                <w:lang w:eastAsia="cs-CZ"/>
              </w:rPr>
            </w:pPr>
            <w:r w:rsidRPr="00B53075">
              <w:rPr>
                <w:rFonts w:ascii="Calibri" w:hAnsi="Calibri" w:cs="Calibri"/>
                <w:b/>
                <w:color w:val="FF0000"/>
                <w:sz w:val="20"/>
              </w:rPr>
              <w:t>-7 497</w:t>
            </w:r>
          </w:p>
        </w:tc>
      </w:tr>
      <w:tr w:rsidR="00AB3493" w:rsidRPr="009926D2" w14:paraId="55738C03" w14:textId="77777777" w:rsidTr="00B530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5" w:type="pct"/>
            <w:tcBorders>
              <w:top w:val="none" w:sz="0" w:space="0" w:color="auto"/>
              <w:bottom w:val="none" w:sz="0" w:space="0" w:color="auto"/>
              <w:right w:val="none" w:sz="0" w:space="0" w:color="auto"/>
            </w:tcBorders>
            <w:vAlign w:val="center"/>
            <w:hideMark/>
          </w:tcPr>
          <w:p w14:paraId="78ED4209" w14:textId="77777777" w:rsidR="00C71D79" w:rsidRPr="00B53075" w:rsidRDefault="01BBD57B" w:rsidP="00B53075">
            <w:pPr>
              <w:spacing w:after="0"/>
              <w:jc w:val="left"/>
              <w:rPr>
                <w:rFonts w:ascii="Calibri" w:eastAsia="Times New Roman" w:hAnsi="Calibri" w:cs="Calibri"/>
                <w:color w:val="000000"/>
                <w:sz w:val="20"/>
                <w:lang w:eastAsia="cs-CZ"/>
              </w:rPr>
            </w:pPr>
            <w:r w:rsidRPr="00B53075">
              <w:rPr>
                <w:rFonts w:ascii="Calibri" w:eastAsia="Times New Roman" w:hAnsi="Calibri" w:cs="Calibri"/>
                <w:color w:val="000000" w:themeColor="text1"/>
                <w:sz w:val="20"/>
                <w:lang w:eastAsia="cs-CZ"/>
              </w:rPr>
              <w:t>Odbor ICT programů a podpory MSP</w:t>
            </w:r>
          </w:p>
        </w:tc>
        <w:tc>
          <w:tcPr>
            <w:tcW w:w="772" w:type="pct"/>
            <w:tcBorders>
              <w:top w:val="none" w:sz="0" w:space="0" w:color="auto"/>
              <w:bottom w:val="none" w:sz="0" w:space="0" w:color="auto"/>
            </w:tcBorders>
            <w:noWrap/>
            <w:vAlign w:val="center"/>
            <w:hideMark/>
          </w:tcPr>
          <w:p w14:paraId="410B429D" w14:textId="77777777" w:rsidR="00C71D79" w:rsidRPr="00B53075" w:rsidRDefault="00C71D79" w:rsidP="00B530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26 %</w:t>
            </w:r>
          </w:p>
        </w:tc>
        <w:tc>
          <w:tcPr>
            <w:tcW w:w="378" w:type="pct"/>
            <w:tcBorders>
              <w:top w:val="none" w:sz="0" w:space="0" w:color="auto"/>
              <w:bottom w:val="none" w:sz="0" w:space="0" w:color="auto"/>
            </w:tcBorders>
            <w:noWrap/>
            <w:vAlign w:val="center"/>
            <w:hideMark/>
          </w:tcPr>
          <w:p w14:paraId="680757E0" w14:textId="77777777" w:rsidR="00C71D79" w:rsidRPr="00B53075" w:rsidRDefault="00C71D79" w:rsidP="00B530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17,6</w:t>
            </w:r>
          </w:p>
        </w:tc>
        <w:tc>
          <w:tcPr>
            <w:tcW w:w="625" w:type="pct"/>
            <w:tcBorders>
              <w:top w:val="none" w:sz="0" w:space="0" w:color="auto"/>
              <w:bottom w:val="none" w:sz="0" w:space="0" w:color="auto"/>
            </w:tcBorders>
            <w:noWrap/>
            <w:vAlign w:val="center"/>
            <w:hideMark/>
          </w:tcPr>
          <w:p w14:paraId="7CC31A37" w14:textId="77777777" w:rsidR="00C71D79" w:rsidRPr="00B53075" w:rsidRDefault="00C71D79" w:rsidP="00B530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31 893</w:t>
            </w:r>
          </w:p>
        </w:tc>
        <w:tc>
          <w:tcPr>
            <w:tcW w:w="929" w:type="pct"/>
            <w:tcBorders>
              <w:top w:val="none" w:sz="0" w:space="0" w:color="auto"/>
              <w:bottom w:val="none" w:sz="0" w:space="0" w:color="auto"/>
            </w:tcBorders>
            <w:noWrap/>
            <w:vAlign w:val="center"/>
            <w:hideMark/>
          </w:tcPr>
          <w:p w14:paraId="63D1BB1F" w14:textId="77777777" w:rsidR="00C71D79" w:rsidRPr="00B53075" w:rsidRDefault="00C71D79" w:rsidP="00B530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24 034</w:t>
            </w:r>
          </w:p>
        </w:tc>
        <w:tc>
          <w:tcPr>
            <w:tcW w:w="617" w:type="pct"/>
            <w:tcBorders>
              <w:top w:val="none" w:sz="0" w:space="0" w:color="auto"/>
              <w:bottom w:val="none" w:sz="0" w:space="0" w:color="auto"/>
            </w:tcBorders>
            <w:noWrap/>
            <w:vAlign w:val="center"/>
            <w:hideMark/>
          </w:tcPr>
          <w:p w14:paraId="000479F2" w14:textId="77777777" w:rsidR="00C71D79" w:rsidRPr="00B53075" w:rsidRDefault="00C71D79" w:rsidP="00B530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11 163</w:t>
            </w:r>
          </w:p>
        </w:tc>
        <w:tc>
          <w:tcPr>
            <w:tcW w:w="694" w:type="pct"/>
            <w:tcBorders>
              <w:top w:val="none" w:sz="0" w:space="0" w:color="auto"/>
              <w:bottom w:val="none" w:sz="0" w:space="0" w:color="auto"/>
            </w:tcBorders>
            <w:noWrap/>
            <w:vAlign w:val="center"/>
            <w:hideMark/>
          </w:tcPr>
          <w:p w14:paraId="46C6D8AF" w14:textId="77777777" w:rsidR="00C71D79" w:rsidRPr="00B53075" w:rsidRDefault="00C71D79" w:rsidP="00B530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0000"/>
                <w:sz w:val="20"/>
                <w:lang w:eastAsia="cs-CZ"/>
              </w:rPr>
            </w:pPr>
            <w:r w:rsidRPr="00B53075">
              <w:rPr>
                <w:rFonts w:ascii="Calibri" w:hAnsi="Calibri" w:cs="Calibri"/>
                <w:b/>
                <w:color w:val="FF0000"/>
                <w:sz w:val="20"/>
              </w:rPr>
              <w:t>-3 304</w:t>
            </w:r>
          </w:p>
        </w:tc>
      </w:tr>
      <w:tr w:rsidR="00AB3493" w:rsidRPr="009926D2" w14:paraId="786C0751" w14:textId="77777777" w:rsidTr="00B53075">
        <w:trPr>
          <w:trHeight w:val="288"/>
        </w:trPr>
        <w:tc>
          <w:tcPr>
            <w:cnfStyle w:val="001000000000" w:firstRow="0" w:lastRow="0" w:firstColumn="1" w:lastColumn="0" w:oddVBand="0" w:evenVBand="0" w:oddHBand="0" w:evenHBand="0" w:firstRowFirstColumn="0" w:firstRowLastColumn="0" w:lastRowFirstColumn="0" w:lastRowLastColumn="0"/>
            <w:tcW w:w="985" w:type="pct"/>
            <w:tcBorders>
              <w:right w:val="none" w:sz="0" w:space="0" w:color="auto"/>
            </w:tcBorders>
            <w:vAlign w:val="center"/>
            <w:hideMark/>
          </w:tcPr>
          <w:p w14:paraId="4CCF4002" w14:textId="77777777" w:rsidR="00C71D79" w:rsidRPr="00B53075" w:rsidRDefault="01BBD57B" w:rsidP="00B53075">
            <w:pPr>
              <w:spacing w:after="0"/>
              <w:jc w:val="left"/>
              <w:rPr>
                <w:rFonts w:ascii="Calibri" w:eastAsia="Times New Roman" w:hAnsi="Calibri" w:cs="Calibri"/>
                <w:color w:val="000000"/>
                <w:sz w:val="20"/>
                <w:lang w:eastAsia="cs-CZ"/>
              </w:rPr>
            </w:pPr>
            <w:r w:rsidRPr="00B53075">
              <w:rPr>
                <w:rFonts w:ascii="Calibri" w:eastAsia="Times New Roman" w:hAnsi="Calibri" w:cs="Calibri"/>
                <w:color w:val="000000" w:themeColor="text1"/>
                <w:sz w:val="20"/>
                <w:lang w:eastAsia="cs-CZ"/>
              </w:rPr>
              <w:t>Odbor inovační infrastruktury</w:t>
            </w:r>
          </w:p>
        </w:tc>
        <w:tc>
          <w:tcPr>
            <w:tcW w:w="772" w:type="pct"/>
            <w:noWrap/>
            <w:vAlign w:val="center"/>
            <w:hideMark/>
          </w:tcPr>
          <w:p w14:paraId="45D75C4D" w14:textId="77777777" w:rsidR="00C71D79" w:rsidRPr="00B53075" w:rsidRDefault="00C71D79" w:rsidP="00B530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6 %</w:t>
            </w:r>
          </w:p>
        </w:tc>
        <w:tc>
          <w:tcPr>
            <w:tcW w:w="378" w:type="pct"/>
            <w:noWrap/>
            <w:vAlign w:val="center"/>
            <w:hideMark/>
          </w:tcPr>
          <w:p w14:paraId="71FCCC10" w14:textId="77777777" w:rsidR="00C71D79" w:rsidRPr="00B53075" w:rsidRDefault="00C71D79" w:rsidP="00B530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13,6</w:t>
            </w:r>
          </w:p>
        </w:tc>
        <w:tc>
          <w:tcPr>
            <w:tcW w:w="625" w:type="pct"/>
            <w:noWrap/>
            <w:vAlign w:val="center"/>
            <w:hideMark/>
          </w:tcPr>
          <w:p w14:paraId="0A2D76B4" w14:textId="77777777" w:rsidR="00C71D79" w:rsidRPr="00B53075" w:rsidRDefault="00C71D79" w:rsidP="00B530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24 553</w:t>
            </w:r>
          </w:p>
        </w:tc>
        <w:tc>
          <w:tcPr>
            <w:tcW w:w="929" w:type="pct"/>
            <w:noWrap/>
            <w:vAlign w:val="center"/>
            <w:hideMark/>
          </w:tcPr>
          <w:p w14:paraId="0D2F98A8" w14:textId="77777777" w:rsidR="00C71D79" w:rsidRPr="00B53075" w:rsidRDefault="00C71D79" w:rsidP="00B530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5 546</w:t>
            </w:r>
          </w:p>
        </w:tc>
        <w:tc>
          <w:tcPr>
            <w:tcW w:w="617" w:type="pct"/>
            <w:noWrap/>
            <w:vAlign w:val="center"/>
            <w:hideMark/>
          </w:tcPr>
          <w:p w14:paraId="76002085" w14:textId="77777777" w:rsidR="00C71D79" w:rsidRPr="00B53075" w:rsidRDefault="00C71D79" w:rsidP="00B530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8 593</w:t>
            </w:r>
          </w:p>
        </w:tc>
        <w:tc>
          <w:tcPr>
            <w:tcW w:w="694" w:type="pct"/>
            <w:noWrap/>
            <w:vAlign w:val="center"/>
            <w:hideMark/>
          </w:tcPr>
          <w:p w14:paraId="7DEC970F" w14:textId="77777777" w:rsidR="00C71D79" w:rsidRPr="00B53075" w:rsidRDefault="00C71D79" w:rsidP="00B530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lang w:eastAsia="cs-CZ"/>
              </w:rPr>
            </w:pPr>
            <w:r w:rsidRPr="00B53075">
              <w:rPr>
                <w:rFonts w:ascii="Calibri" w:hAnsi="Calibri" w:cs="Calibri"/>
                <w:b/>
                <w:color w:val="000000"/>
                <w:sz w:val="20"/>
              </w:rPr>
              <w:t>10 413</w:t>
            </w:r>
          </w:p>
        </w:tc>
      </w:tr>
      <w:tr w:rsidR="00AB3493" w:rsidRPr="009926D2" w14:paraId="198ABD10" w14:textId="77777777" w:rsidTr="00B530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5" w:type="pct"/>
            <w:tcBorders>
              <w:top w:val="none" w:sz="0" w:space="0" w:color="auto"/>
              <w:bottom w:val="none" w:sz="0" w:space="0" w:color="auto"/>
              <w:right w:val="none" w:sz="0" w:space="0" w:color="auto"/>
            </w:tcBorders>
            <w:noWrap/>
            <w:vAlign w:val="center"/>
            <w:hideMark/>
          </w:tcPr>
          <w:p w14:paraId="6361ABC7" w14:textId="77777777" w:rsidR="00C71D79" w:rsidRPr="00B53075" w:rsidRDefault="01BBD57B" w:rsidP="00B53075">
            <w:pPr>
              <w:spacing w:after="0"/>
              <w:jc w:val="left"/>
              <w:rPr>
                <w:rFonts w:ascii="Calibri" w:eastAsia="Times New Roman" w:hAnsi="Calibri" w:cs="Calibri"/>
                <w:color w:val="000000"/>
                <w:sz w:val="20"/>
                <w:lang w:eastAsia="cs-CZ"/>
              </w:rPr>
            </w:pPr>
            <w:r w:rsidRPr="00B53075">
              <w:rPr>
                <w:rFonts w:ascii="Calibri" w:eastAsia="Times New Roman" w:hAnsi="Calibri" w:cs="Calibri"/>
                <w:color w:val="000000" w:themeColor="text1"/>
                <w:sz w:val="20"/>
                <w:lang w:eastAsia="cs-CZ"/>
              </w:rPr>
              <w:t>Odbor energet. programů a podnikatel. nemovitostí</w:t>
            </w:r>
          </w:p>
        </w:tc>
        <w:tc>
          <w:tcPr>
            <w:tcW w:w="772" w:type="pct"/>
            <w:tcBorders>
              <w:top w:val="none" w:sz="0" w:space="0" w:color="auto"/>
              <w:bottom w:val="none" w:sz="0" w:space="0" w:color="auto"/>
            </w:tcBorders>
            <w:noWrap/>
            <w:vAlign w:val="center"/>
            <w:hideMark/>
          </w:tcPr>
          <w:p w14:paraId="3507ED27" w14:textId="77777777" w:rsidR="00C71D79" w:rsidRPr="00B53075" w:rsidRDefault="00C71D79" w:rsidP="00B530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42 %</w:t>
            </w:r>
          </w:p>
        </w:tc>
        <w:tc>
          <w:tcPr>
            <w:tcW w:w="378" w:type="pct"/>
            <w:tcBorders>
              <w:top w:val="none" w:sz="0" w:space="0" w:color="auto"/>
              <w:bottom w:val="none" w:sz="0" w:space="0" w:color="auto"/>
            </w:tcBorders>
            <w:noWrap/>
            <w:vAlign w:val="center"/>
            <w:hideMark/>
          </w:tcPr>
          <w:p w14:paraId="0C21AE50" w14:textId="77777777" w:rsidR="00C71D79" w:rsidRPr="00B53075" w:rsidRDefault="00C71D79" w:rsidP="00B530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25,4</w:t>
            </w:r>
          </w:p>
        </w:tc>
        <w:tc>
          <w:tcPr>
            <w:tcW w:w="625" w:type="pct"/>
            <w:tcBorders>
              <w:top w:val="none" w:sz="0" w:space="0" w:color="auto"/>
              <w:bottom w:val="none" w:sz="0" w:space="0" w:color="auto"/>
            </w:tcBorders>
            <w:noWrap/>
            <w:vAlign w:val="center"/>
            <w:hideMark/>
          </w:tcPr>
          <w:p w14:paraId="0328EEEF" w14:textId="77777777" w:rsidR="00C71D79" w:rsidRPr="00B53075" w:rsidRDefault="00C71D79" w:rsidP="00B530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45 959</w:t>
            </w:r>
          </w:p>
        </w:tc>
        <w:tc>
          <w:tcPr>
            <w:tcW w:w="929" w:type="pct"/>
            <w:tcBorders>
              <w:top w:val="none" w:sz="0" w:space="0" w:color="auto"/>
              <w:bottom w:val="none" w:sz="0" w:space="0" w:color="auto"/>
            </w:tcBorders>
            <w:noWrap/>
            <w:vAlign w:val="center"/>
            <w:hideMark/>
          </w:tcPr>
          <w:p w14:paraId="5462FF52" w14:textId="77777777" w:rsidR="00C71D79" w:rsidRPr="00B53075" w:rsidRDefault="00C71D79" w:rsidP="00B530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38 825</w:t>
            </w:r>
          </w:p>
        </w:tc>
        <w:tc>
          <w:tcPr>
            <w:tcW w:w="617" w:type="pct"/>
            <w:tcBorders>
              <w:top w:val="none" w:sz="0" w:space="0" w:color="auto"/>
              <w:bottom w:val="none" w:sz="0" w:space="0" w:color="auto"/>
            </w:tcBorders>
            <w:noWrap/>
            <w:vAlign w:val="center"/>
            <w:hideMark/>
          </w:tcPr>
          <w:p w14:paraId="74E9C4FB" w14:textId="77777777" w:rsidR="00C71D79" w:rsidRPr="00B53075" w:rsidRDefault="00C71D79" w:rsidP="00B530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cs-CZ"/>
              </w:rPr>
            </w:pPr>
            <w:r w:rsidRPr="00B53075">
              <w:rPr>
                <w:rFonts w:ascii="Calibri" w:hAnsi="Calibri" w:cs="Calibri"/>
                <w:color w:val="000000"/>
                <w:sz w:val="20"/>
              </w:rPr>
              <w:t>16 086</w:t>
            </w:r>
          </w:p>
        </w:tc>
        <w:tc>
          <w:tcPr>
            <w:tcW w:w="694" w:type="pct"/>
            <w:tcBorders>
              <w:top w:val="none" w:sz="0" w:space="0" w:color="auto"/>
              <w:bottom w:val="none" w:sz="0" w:space="0" w:color="auto"/>
            </w:tcBorders>
            <w:noWrap/>
            <w:vAlign w:val="center"/>
            <w:hideMark/>
          </w:tcPr>
          <w:p w14:paraId="4736BA02" w14:textId="77777777" w:rsidR="00C71D79" w:rsidRPr="00B53075" w:rsidRDefault="00C71D79" w:rsidP="00B530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lang w:eastAsia="cs-CZ"/>
              </w:rPr>
            </w:pPr>
            <w:r w:rsidRPr="00B53075">
              <w:rPr>
                <w:rFonts w:ascii="Calibri" w:hAnsi="Calibri" w:cs="Calibri"/>
                <w:b/>
                <w:color w:val="FF0000"/>
                <w:sz w:val="20"/>
              </w:rPr>
              <w:t>-8 951</w:t>
            </w:r>
          </w:p>
        </w:tc>
      </w:tr>
    </w:tbl>
    <w:p w14:paraId="7A83DC96" w14:textId="77777777" w:rsidR="00C71D79" w:rsidRDefault="00C71D79" w:rsidP="00F32B27">
      <w:pPr>
        <w:rPr>
          <w:i/>
        </w:rPr>
      </w:pPr>
      <w:r w:rsidRPr="00AE2CE6">
        <w:rPr>
          <w:i/>
        </w:rPr>
        <w:t>Zdroj: vlastní šetření</w:t>
      </w:r>
    </w:p>
    <w:p w14:paraId="2FB2552A" w14:textId="77777777" w:rsidR="00C71D79" w:rsidRDefault="00C71D79" w:rsidP="00F32B27"/>
    <w:p w14:paraId="4B2CAE16" w14:textId="227FD3AE" w:rsidR="00C71D79" w:rsidRDefault="00C71D79" w:rsidP="00F32B27">
      <w:r>
        <w:t xml:space="preserve">Na základě uvedených dat lze konstatovat, že mimo Odbor inovační infrastruktury chybí ve všech odděleních </w:t>
      </w:r>
      <w:r w:rsidRPr="00C71D79">
        <w:t>kapacita o více než 9 300 hodin ročně, což by odpovídalo 5,2 FTE.</w:t>
      </w:r>
      <w:r>
        <w:t xml:space="preserve"> Tato skutečnost by platila, pokud by řídící procesy zabíraly odhadovaných 35 % časofondu. Samotná administrativní kapacita na úkony v hlavních implementačních procesech zabírá v celkovém časofondu 72 %.</w:t>
      </w:r>
      <w:r w:rsidR="00067B2B">
        <w:t xml:space="preserve"> Pokud by řídící a pomocné procesy tvořily 30 % celkového časofondu, chyběla by na 4 diskutovaných odborech kapacita ve výši 1,5 FTE. Z výše uvedeného je tedy patrné, jak relativně drobná odchylka v odhadu podílu řídících a podpůrných procesů může ovlivnit hodnocení celkové administrativní kapacity. </w:t>
      </w:r>
      <w:r>
        <w:t xml:space="preserve">Nicméně, zmíněné výsledky jsou založeny na odhadu několika respondentů, nelze tedy jednoznačně tvrdit, že se jedná o </w:t>
      </w:r>
      <w:r w:rsidR="00067B2B">
        <w:t xml:space="preserve">reprezentativní </w:t>
      </w:r>
      <w:r>
        <w:t xml:space="preserve">závěry. Z toho důvody byly výsledky srovnány s dvěma dalšími aspekty. </w:t>
      </w:r>
    </w:p>
    <w:p w14:paraId="0C1F6786" w14:textId="77777777" w:rsidR="00C71D79" w:rsidRDefault="00C71D79" w:rsidP="00F32B27">
      <w:r>
        <w:t xml:space="preserve">Jedním je medián doby administrace žádosti o podporu a žádosti o platbu. U žádosti o podporu </w:t>
      </w:r>
      <w:r w:rsidR="00C65F90">
        <w:br/>
      </w:r>
      <w:r>
        <w:t>a o platbu došlo ke snížení mediánu</w:t>
      </w:r>
      <w:r w:rsidR="00BE5C41">
        <w:t xml:space="preserve"> ve srovnání s předchozími roky, což by nebylo možné, pokud by nebyla dostatečná administrativní kapacita na ŘO/ZS.</w:t>
      </w:r>
    </w:p>
    <w:p w14:paraId="2BD337E1" w14:textId="77777777" w:rsidR="000441A0" w:rsidRDefault="2F2A476A" w:rsidP="00F32B27">
      <w:r>
        <w:t xml:space="preserve">Druhým </w:t>
      </w:r>
      <w:r w:rsidR="2732381D">
        <w:t xml:space="preserve">aspektem </w:t>
      </w:r>
      <w:r>
        <w:t>je množství přesčasů, se kterými se dle dotazníkového šetření respondenti setkávají zpravidla 2krát týdně.</w:t>
      </w:r>
    </w:p>
    <w:p w14:paraId="61136F0E" w14:textId="77777777" w:rsidR="00067B2B" w:rsidRDefault="00067B2B" w:rsidP="00067B2B">
      <w:bookmarkStart w:id="108" w:name="_Hlk46244853"/>
      <w:r>
        <w:t xml:space="preserve">Ačkoliv se administrativní kapacita dle výsledků dotazníkového šetření jevila jako nedostatečná. Nebyl tento závěr potvrzen na základě hodnocení mediánu doby administrace žádosti o podporu </w:t>
      </w:r>
      <w:r w:rsidR="00C65F90">
        <w:br/>
      </w:r>
      <w:r>
        <w:t xml:space="preserve">a žádosti o platbu a hodnocení množství přesčasů. Tyto dva faktory nepoukázaly na významný </w:t>
      </w:r>
      <w:r>
        <w:lastRenderedPageBreak/>
        <w:t>nedostatek administrativních kapacit. Nelze však vyloučit, že na úrovni odborů nebo oddělení může v čase docházet k disproporcím na příklad v důsledku podávání velkého žádostí o podporu na konci výzvy.</w:t>
      </w:r>
      <w:bookmarkEnd w:id="108"/>
      <w:r>
        <w:t xml:space="preserve"> Ty lze však řešit např. převodem části agendy na pracovníky z oddělení, které je v té době méně vytíženo.</w:t>
      </w:r>
    </w:p>
    <w:p w14:paraId="0B043829" w14:textId="3BDB8091" w:rsidR="000038EA" w:rsidRDefault="00067B2B">
      <w:pPr>
        <w:spacing w:after="200"/>
        <w:jc w:val="left"/>
        <w:rPr>
          <w:b/>
          <w:bCs/>
        </w:rPr>
      </w:pPr>
      <w:r>
        <w:t>Dle studie vydané Evropskou komisí v roce 2018 je OP PIK v porovnání s mediánem programů financovaných z ERDF a programů obdobné velikosti implementován efektivněji, tzn., na alokaci 1 mil. EUR připadá pouze 0,29 FTE.</w:t>
      </w:r>
    </w:p>
    <w:p w14:paraId="3BEB2A9A" w14:textId="77777777" w:rsidR="000038EA" w:rsidRPr="00A03B80" w:rsidRDefault="000038EA" w:rsidP="000038EA">
      <w:pPr>
        <w:pStyle w:val="Nadpis2"/>
        <w:ind w:left="578"/>
      </w:pPr>
      <w:bookmarkStart w:id="109" w:name="_Toc48075727"/>
      <w:r w:rsidRPr="001E314F">
        <w:lastRenderedPageBreak/>
        <w:t xml:space="preserve">EO </w:t>
      </w:r>
      <w:r w:rsidR="00111509">
        <w:t>14</w:t>
      </w:r>
      <w:r w:rsidRPr="001E314F">
        <w:t xml:space="preserve">: </w:t>
      </w:r>
      <w:r w:rsidR="00111509" w:rsidRPr="00111509">
        <w:t>Jaký je vývoj míry fluktuace zaměstnanců a jaké jsou její nejčastější příčiny? Jsou zaměstnanci dostatečně motivováni za účelem snížení fluktuace?</w:t>
      </w:r>
      <w:bookmarkEnd w:id="109"/>
    </w:p>
    <w:p w14:paraId="47CE2824" w14:textId="77777777" w:rsidR="000038EA" w:rsidRDefault="000038EA" w:rsidP="000038EA">
      <w:pPr>
        <w:pStyle w:val="Nadpis3"/>
      </w:pPr>
      <w:bookmarkStart w:id="110" w:name="_Toc48075728"/>
      <w:r>
        <w:t>Úkol</w:t>
      </w:r>
      <w:bookmarkEnd w:id="110"/>
    </w:p>
    <w:p w14:paraId="4AE6D0E2" w14:textId="77777777" w:rsidR="00111509" w:rsidRDefault="00111509" w:rsidP="00111509">
      <w:pPr>
        <w:rPr>
          <w:rFonts w:cstheme="minorHAnsi"/>
        </w:rPr>
      </w:pPr>
      <w:r>
        <w:t>Analyzovat vývoj fluktuace zaměstnanců MPO a API v </w:t>
      </w:r>
      <w:r w:rsidR="0032179B">
        <w:t>PO</w:t>
      </w:r>
      <w:r>
        <w:t xml:space="preserve"> vč. </w:t>
      </w:r>
      <w:r>
        <w:rPr>
          <w:rFonts w:cstheme="minorHAnsi"/>
        </w:rPr>
        <w:t>opatření implementační struktury cílených na snížení této fluktuace a zhodnocení kvantitativního dopadu těchto opatření.</w:t>
      </w:r>
    </w:p>
    <w:p w14:paraId="4FF35A0F" w14:textId="77777777" w:rsidR="00AB3493" w:rsidRDefault="00AB3493" w:rsidP="00111509"/>
    <w:p w14:paraId="13E845D8" w14:textId="77777777" w:rsidR="000038EA" w:rsidRDefault="000038EA" w:rsidP="000038EA">
      <w:pPr>
        <w:pStyle w:val="Nadpis3"/>
      </w:pPr>
      <w:bookmarkStart w:id="111" w:name="_Toc48075729"/>
      <w:r>
        <w:t>Východiska</w:t>
      </w:r>
      <w:bookmarkEnd w:id="111"/>
    </w:p>
    <w:p w14:paraId="50CC3DD8" w14:textId="77777777" w:rsidR="00111509" w:rsidRDefault="00111509" w:rsidP="00111509">
      <w:r>
        <w:t xml:space="preserve">Hlavním východiskem pro analýzu fluktuace zaměstnanců MPO a API jsou podklady zadavatele, Roční/pololetní zpráva o administrativní kapacitě od r. 2016 do 1. pol. 2019. Fluktuace je hodnocena procentuálním vyjádřením počtu FTE, které ukončily své působení v implementační struktuře </w:t>
      </w:r>
      <w:r w:rsidR="00C65F90">
        <w:br/>
      </w:r>
      <w:r>
        <w:t>(z důvodu ukončení ve zkušební době, dohodou, výpovědí a uplynutím doby určité) na celkovém počtu FTE za hodnocené období.</w:t>
      </w:r>
    </w:p>
    <w:p w14:paraId="466D6128" w14:textId="77777777" w:rsidR="00111509" w:rsidRDefault="5526354F" w:rsidP="00111509">
      <w:r>
        <w:t>Z této statistiky vychází také rozšířený ukazatel fluktuace, do kterého je zahrnut počet ukončených/změněných úvazků</w:t>
      </w:r>
      <w:r w:rsidR="79E92016">
        <w:t xml:space="preserve"> </w:t>
      </w:r>
      <w:r w:rsidR="7623343F">
        <w:t>–</w:t>
      </w:r>
      <w:r w:rsidR="79E92016">
        <w:t xml:space="preserve"> </w:t>
      </w:r>
      <w:r>
        <w:t>pouze mateřská/rodičovská dovolená, důchod, úmrtí, stáž. Důvodem je fakt, že odchod pracovníků zachycený v tomto ukazateli má pro implementační strukturu často silnější dopad (odchod zkušených pracovníků), než odchod zaměstnance v rámci zkušební doby zahrnutý do standardního ukazatele fluktuace uvedeného výše).</w:t>
      </w:r>
    </w:p>
    <w:p w14:paraId="6D3525A1" w14:textId="77777777" w:rsidR="00111509" w:rsidRDefault="00111509" w:rsidP="00111509">
      <w:r>
        <w:t>Motivace zaměstnanců MPO/API k setrvání v pracovním úvazku u jejich zaměstnavatele byla zjišťována v dotazníkovém šetření, do něhož se zapojilo 84 respondentů (58 z MPO a 26 z API). Bližší informace ohledně opatření MPO ke stabilizaci zaměstnanců byly získány prostřednictvím řízeného rozhovoru s ředitelem odboru 61500 Ing. Janem Piskáčkem.</w:t>
      </w:r>
    </w:p>
    <w:p w14:paraId="2AF1731F" w14:textId="77777777" w:rsidR="000038EA" w:rsidRDefault="000038EA" w:rsidP="000038EA"/>
    <w:p w14:paraId="0BDA39D1" w14:textId="77777777" w:rsidR="000038EA" w:rsidRDefault="000038EA" w:rsidP="000038EA">
      <w:pPr>
        <w:pStyle w:val="Nadpis3"/>
      </w:pPr>
      <w:bookmarkStart w:id="112" w:name="_Toc48075730"/>
      <w:r>
        <w:t>Zjištění v návaznosti na EO</w:t>
      </w:r>
      <w:bookmarkEnd w:id="112"/>
      <w:r>
        <w:t xml:space="preserve"> </w:t>
      </w:r>
    </w:p>
    <w:tbl>
      <w:tblPr>
        <w:tblStyle w:val="Tabulkaseznamu3zvraznn12"/>
        <w:tblW w:w="5000" w:type="pct"/>
        <w:tblLook w:val="00A0" w:firstRow="1" w:lastRow="0" w:firstColumn="1" w:lastColumn="0" w:noHBand="0" w:noVBand="0"/>
      </w:tblPr>
      <w:tblGrid>
        <w:gridCol w:w="2784"/>
        <w:gridCol w:w="6278"/>
      </w:tblGrid>
      <w:tr w:rsidR="00111509" w:rsidRPr="001E314F" w14:paraId="7ABF88DA" w14:textId="77777777" w:rsidTr="1AD53C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6" w:type="pct"/>
            <w:tcBorders>
              <w:top w:val="single" w:sz="4" w:space="0" w:color="0D3B5E" w:themeColor="accent1"/>
              <w:left w:val="single" w:sz="4" w:space="0" w:color="0D3B5E" w:themeColor="accent1"/>
              <w:bottom w:val="single" w:sz="4" w:space="0" w:color="FFFFFF" w:themeColor="background1"/>
            </w:tcBorders>
            <w:vAlign w:val="center"/>
            <w:hideMark/>
          </w:tcPr>
          <w:p w14:paraId="4DE8BA53" w14:textId="77777777" w:rsidR="00111509" w:rsidRPr="001E314F" w:rsidRDefault="00111509" w:rsidP="00111509">
            <w:pPr>
              <w:widowControl w:val="0"/>
              <w:suppressAutoHyphens/>
              <w:spacing w:before="60" w:after="60"/>
              <w:jc w:val="left"/>
              <w:rPr>
                <w:rFonts w:cstheme="minorHAnsi"/>
                <w:color w:val="auto"/>
              </w:rPr>
            </w:pPr>
            <w:r w:rsidRPr="001E314F">
              <w:rPr>
                <w:rFonts w:cstheme="minorHAnsi"/>
                <w:color w:val="auto"/>
              </w:rPr>
              <w:t>Evaluační otázka</w:t>
            </w:r>
          </w:p>
        </w:tc>
        <w:tc>
          <w:tcPr>
            <w:cnfStyle w:val="000010000000" w:firstRow="0" w:lastRow="0" w:firstColumn="0" w:lastColumn="0" w:oddVBand="1" w:evenVBand="0" w:oddHBand="0" w:evenHBand="0" w:firstRowFirstColumn="0" w:firstRowLastColumn="0" w:lastRowFirstColumn="0" w:lastRowLastColumn="0"/>
            <w:tcW w:w="3464" w:type="pct"/>
            <w:tcBorders>
              <w:top w:val="single" w:sz="4" w:space="0" w:color="0D3B5E" w:themeColor="accent1"/>
              <w:bottom w:val="nil"/>
            </w:tcBorders>
            <w:shd w:val="clear" w:color="auto" w:fill="auto"/>
          </w:tcPr>
          <w:p w14:paraId="7440F337" w14:textId="77777777" w:rsidR="00111509" w:rsidRPr="00111509" w:rsidRDefault="00111509" w:rsidP="00111509">
            <w:pPr>
              <w:widowControl w:val="0"/>
              <w:suppressAutoHyphens/>
              <w:spacing w:before="60" w:after="60"/>
              <w:jc w:val="left"/>
              <w:rPr>
                <w:rFonts w:cstheme="minorHAnsi"/>
                <w:color w:val="auto"/>
              </w:rPr>
            </w:pPr>
            <w:r w:rsidRPr="00111509">
              <w:rPr>
                <w:color w:val="auto"/>
              </w:rPr>
              <w:t>Jaký je vývoj míry fluktuace zaměstnanců a jaké jsou její nejčastější příčiny? Jsou zaměstnanci dostatečně motivováni za účelem snížení fluktuace?</w:t>
            </w:r>
          </w:p>
        </w:tc>
      </w:tr>
      <w:tr w:rsidR="00111509" w:rsidRPr="00A03B80" w14:paraId="3DB5960B" w14:textId="77777777" w:rsidTr="1AD53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20F20769" w14:textId="77777777" w:rsidR="00111509" w:rsidRPr="00111509" w:rsidRDefault="00111509" w:rsidP="00111509">
            <w:pPr>
              <w:widowControl w:val="0"/>
              <w:suppressAutoHyphens/>
              <w:spacing w:before="60" w:after="60"/>
              <w:jc w:val="left"/>
              <w:rPr>
                <w:rFonts w:cstheme="minorHAnsi"/>
              </w:rPr>
            </w:pPr>
            <w:r w:rsidRPr="00111509">
              <w:rPr>
                <w:rFonts w:cstheme="minorHAnsi"/>
              </w:rPr>
              <w:t>Zhodnocení</w:t>
            </w:r>
          </w:p>
        </w:tc>
        <w:tc>
          <w:tcPr>
            <w:cnfStyle w:val="000010000000" w:firstRow="0" w:lastRow="0" w:firstColumn="0" w:lastColumn="0" w:oddVBand="1" w:evenVBand="0" w:oddHBand="0" w:evenHBand="0" w:firstRowFirstColumn="0" w:firstRowLastColumn="0" w:lastRowFirstColumn="0" w:lastRowLastColumn="0"/>
            <w:tcW w:w="3464" w:type="pct"/>
            <w:hideMark/>
          </w:tcPr>
          <w:p w14:paraId="0013167F" w14:textId="77777777" w:rsidR="00111509" w:rsidRPr="00111509" w:rsidRDefault="00111509" w:rsidP="00111509">
            <w:pPr>
              <w:spacing w:after="0"/>
              <w:rPr>
                <w:rFonts w:ascii="Calibri" w:hAnsi="Calibri" w:cs="Calibri"/>
              </w:rPr>
            </w:pPr>
            <w:r w:rsidRPr="00111509">
              <w:rPr>
                <w:rFonts w:ascii="Calibri" w:hAnsi="Calibri" w:cs="Calibri"/>
              </w:rPr>
              <w:t>Není relevantní</w:t>
            </w:r>
          </w:p>
          <w:p w14:paraId="7752C752" w14:textId="77777777" w:rsidR="00111509" w:rsidRPr="00111509" w:rsidRDefault="00111509" w:rsidP="00111509">
            <w:pPr>
              <w:widowControl w:val="0"/>
              <w:suppressAutoHyphens/>
              <w:spacing w:before="60" w:after="60"/>
              <w:jc w:val="left"/>
              <w:rPr>
                <w:rFonts w:cstheme="minorHAnsi"/>
              </w:rPr>
            </w:pPr>
            <w:r w:rsidRPr="00111509">
              <w:rPr>
                <w:rFonts w:ascii="Calibri" w:hAnsi="Calibri" w:cs="Calibri"/>
              </w:rPr>
              <w:t>Spíše ne</w:t>
            </w:r>
          </w:p>
        </w:tc>
      </w:tr>
      <w:tr w:rsidR="00111509" w:rsidRPr="00A03B80" w14:paraId="11DA63CC" w14:textId="77777777" w:rsidTr="1AD53C9F">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7A49F1D8" w14:textId="77777777" w:rsidR="00111509" w:rsidRPr="00A03B80" w:rsidRDefault="00111509" w:rsidP="00111509">
            <w:pPr>
              <w:widowControl w:val="0"/>
              <w:suppressAutoHyphens/>
              <w:spacing w:before="60" w:after="60"/>
              <w:jc w:val="left"/>
              <w:rPr>
                <w:rFonts w:cstheme="minorHAnsi"/>
              </w:rPr>
            </w:pPr>
            <w:r w:rsidRPr="00A03B80">
              <w:rPr>
                <w:rFonts w:cstheme="minorHAnsi"/>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01CFE11C" w14:textId="3F72C283" w:rsidR="00111509" w:rsidRDefault="5526354F" w:rsidP="00111509">
            <w:pPr>
              <w:widowControl w:val="0"/>
              <w:suppressAutoHyphens/>
              <w:spacing w:after="0"/>
              <w:rPr>
                <w:rFonts w:ascii="Calibri" w:hAnsi="Calibri" w:cs="Calibri"/>
              </w:rPr>
            </w:pPr>
            <w:r w:rsidRPr="1AD53C9F">
              <w:rPr>
                <w:rFonts w:ascii="Calibri" w:hAnsi="Calibri" w:cs="Calibri"/>
              </w:rPr>
              <w:t>Negativní vývoj fluktuace je patrný zejména v API, kde i přes realizovaná opatření (navýšení platových tříd v rámci systemizace, zaměstnanecké benefity, vzdělávání apod.) nedochází ke snižování míry fluktuace, a</w:t>
            </w:r>
            <w:r w:rsidR="00032298">
              <w:rPr>
                <w:rFonts w:ascii="Calibri" w:hAnsi="Calibri" w:cs="Calibri"/>
              </w:rPr>
              <w:t xml:space="preserve">le k jejímu nárůstu (26,96 % za rok 2019 bez </w:t>
            </w:r>
            <w:r w:rsidR="00032298">
              <w:rPr>
                <w:rFonts w:ascii="Calibri" w:hAnsi="Calibri" w:cs="Calibri"/>
              </w:rPr>
              <w:lastRenderedPageBreak/>
              <w:t>započtení odchodů na MD)</w:t>
            </w:r>
            <w:r w:rsidR="00032298">
              <w:rPr>
                <w:rStyle w:val="Znakapoznpodarou"/>
                <w:rFonts w:ascii="Calibri" w:hAnsi="Calibri" w:cs="Calibri"/>
              </w:rPr>
              <w:footnoteReference w:id="8"/>
            </w:r>
            <w:r w:rsidRPr="1AD53C9F">
              <w:rPr>
                <w:rFonts w:ascii="Calibri" w:hAnsi="Calibri" w:cs="Calibri"/>
              </w:rPr>
              <w:t>. Příčinou je jednak demografická struktura zaměstnanců</w:t>
            </w:r>
            <w:r w:rsidR="2857BD66" w:rsidRPr="1AD53C9F">
              <w:rPr>
                <w:rFonts w:ascii="Calibri" w:hAnsi="Calibri" w:cs="Calibri"/>
              </w:rPr>
              <w:t xml:space="preserve"> </w:t>
            </w:r>
            <w:r w:rsidR="7623343F" w:rsidRPr="1AD53C9F">
              <w:rPr>
                <w:rFonts w:ascii="Calibri" w:hAnsi="Calibri" w:cs="Calibri"/>
              </w:rPr>
              <w:t>–</w:t>
            </w:r>
            <w:r w:rsidR="2857BD66" w:rsidRPr="1AD53C9F">
              <w:rPr>
                <w:rFonts w:ascii="Calibri" w:hAnsi="Calibri" w:cs="Calibri"/>
              </w:rPr>
              <w:t xml:space="preserve"> </w:t>
            </w:r>
            <w:r w:rsidRPr="1AD53C9F">
              <w:rPr>
                <w:rFonts w:ascii="Calibri" w:hAnsi="Calibri" w:cs="Calibri"/>
              </w:rPr>
              <w:t xml:space="preserve">přijímáni jsou především mladí </w:t>
            </w:r>
            <w:r w:rsidR="63BBCE7A" w:rsidRPr="1AD53C9F">
              <w:rPr>
                <w:rFonts w:ascii="Calibri" w:hAnsi="Calibri" w:cs="Calibri"/>
              </w:rPr>
              <w:t>lidé – čerství</w:t>
            </w:r>
            <w:r w:rsidRPr="1AD53C9F">
              <w:rPr>
                <w:rFonts w:ascii="Calibri" w:hAnsi="Calibri" w:cs="Calibri"/>
              </w:rPr>
              <w:t xml:space="preserve"> absolventi VŠ, kteří mají větší sklony ke změně zaměstnání, ale jsou ochotni přijmout/vyzkoušet i relativně hůře placenou práci, příp. se chystají na založení rodiny. Příčinou, která vyplynula z výsledků dotazníkového šetření, je nedostatečné finanční ohodnocení </w:t>
            </w:r>
            <w:r w:rsidR="00C65F90">
              <w:rPr>
                <w:rFonts w:ascii="Calibri" w:hAnsi="Calibri" w:cs="Calibri"/>
              </w:rPr>
              <w:br/>
            </w:r>
            <w:r w:rsidRPr="1AD53C9F">
              <w:rPr>
                <w:rFonts w:ascii="Calibri" w:hAnsi="Calibri" w:cs="Calibri"/>
              </w:rPr>
              <w:t xml:space="preserve">a v případě sekcí, které zajišťují administraci žádostí o dotaci </w:t>
            </w:r>
            <w:r w:rsidR="00C65F90">
              <w:rPr>
                <w:rFonts w:ascii="Calibri" w:hAnsi="Calibri" w:cs="Calibri"/>
              </w:rPr>
              <w:br/>
            </w:r>
            <w:r w:rsidRPr="1AD53C9F">
              <w:rPr>
                <w:rFonts w:ascii="Calibri" w:hAnsi="Calibri" w:cs="Calibri"/>
              </w:rPr>
              <w:t xml:space="preserve">a kontrolu projektů, také </w:t>
            </w:r>
            <w:r w:rsidR="72356520" w:rsidRPr="1AD53C9F">
              <w:rPr>
                <w:rFonts w:ascii="Calibri" w:hAnsi="Calibri" w:cs="Calibri"/>
              </w:rPr>
              <w:t>m</w:t>
            </w:r>
            <w:r>
              <w:t>onotónní a stále se opakující pracovní činnost.</w:t>
            </w:r>
          </w:p>
          <w:p w14:paraId="1EFBA98B" w14:textId="77777777" w:rsidR="00111509" w:rsidRDefault="00111509" w:rsidP="00111509">
            <w:pPr>
              <w:widowControl w:val="0"/>
              <w:suppressAutoHyphens/>
              <w:spacing w:after="0"/>
              <w:rPr>
                <w:rFonts w:ascii="Calibri" w:hAnsi="Calibri" w:cs="Calibri"/>
                <w:highlight w:val="yellow"/>
              </w:rPr>
            </w:pPr>
          </w:p>
          <w:p w14:paraId="29A3F428" w14:textId="767420D9" w:rsidR="00D35373" w:rsidRDefault="00111509" w:rsidP="000402EE">
            <w:pPr>
              <w:widowControl w:val="0"/>
              <w:suppressAutoHyphens/>
              <w:spacing w:after="0"/>
              <w:rPr>
                <w:rFonts w:cstheme="minorHAnsi"/>
              </w:rPr>
            </w:pPr>
            <w:r w:rsidRPr="1AD53C9F">
              <w:rPr>
                <w:rFonts w:ascii="Calibri" w:hAnsi="Calibri" w:cs="Calibri"/>
              </w:rPr>
              <w:t xml:space="preserve">Trend fluktuace v MPO je pozitivní, od roku 2018 dochází k výraznému poklesu fluktuace, a to i bez aplikace jakýchkoliv opatření na snižování fluktuace. </w:t>
            </w:r>
            <w:r w:rsidR="000402EE">
              <w:rPr>
                <w:rFonts w:ascii="Calibri" w:hAnsi="Calibri" w:cs="Calibri"/>
              </w:rPr>
              <w:t>Snižování fluktuace tak nastalo pravděpodobně z důvodu personálních změn na vedoucích pozicích, které mohly fluktuaci ovlivnit sekundárně, neboť pro pracovníky s některých odborů (</w:t>
            </w:r>
            <w:r w:rsidR="000402EE" w:rsidRPr="1AD53C9F">
              <w:rPr>
                <w:lang w:eastAsia="cs-CZ"/>
              </w:rPr>
              <w:t>61200, 61400 a 61500</w:t>
            </w:r>
            <w:r w:rsidR="000402EE">
              <w:rPr>
                <w:lang w:eastAsia="cs-CZ"/>
              </w:rPr>
              <w:t xml:space="preserve">) </w:t>
            </w:r>
            <w:r w:rsidR="000402EE">
              <w:rPr>
                <w:rFonts w:ascii="Calibri" w:hAnsi="Calibri" w:cs="Calibri"/>
              </w:rPr>
              <w:t>je hlavním motivem pro odchod ze zaměstnání právě nespokojenost s vedením.</w:t>
            </w:r>
            <w:r w:rsidR="000402EE" w:rsidRPr="1AD53C9F">
              <w:rPr>
                <w:lang w:eastAsia="cs-CZ"/>
              </w:rPr>
              <w:t xml:space="preserve"> </w:t>
            </w:r>
            <w:r w:rsidRPr="1AD53C9F">
              <w:rPr>
                <w:lang w:eastAsia="cs-CZ"/>
              </w:rPr>
              <w:t>V ostatních odděleních bylo hlavním důvodem pro potenciální odchod z MPO finanční ohodnocení.</w:t>
            </w:r>
            <w:r w:rsidR="00470880">
              <w:rPr>
                <w:rStyle w:val="Znakapoznpodarou"/>
                <w:lang w:eastAsia="cs-CZ"/>
              </w:rPr>
              <w:footnoteReference w:id="9"/>
            </w:r>
          </w:p>
        </w:tc>
      </w:tr>
      <w:tr w:rsidR="00111509" w:rsidRPr="00A03B80" w14:paraId="1D221EF4" w14:textId="77777777" w:rsidTr="1AD53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0233449B" w14:textId="77777777" w:rsidR="00111509" w:rsidRPr="00A03B80" w:rsidRDefault="00111509" w:rsidP="00111509">
            <w:pPr>
              <w:widowControl w:val="0"/>
              <w:suppressAutoHyphens/>
              <w:spacing w:before="60" w:after="60"/>
              <w:jc w:val="left"/>
              <w:rPr>
                <w:rFonts w:cstheme="minorHAnsi"/>
              </w:rPr>
            </w:pPr>
            <w:r w:rsidRPr="00A03B80">
              <w:rPr>
                <w:rFonts w:cstheme="minorHAnsi"/>
              </w:rPr>
              <w:t xml:space="preserve">Doporučení pro aktuální </w:t>
            </w:r>
            <w:r w:rsidR="0032179B">
              <w:rPr>
                <w:rFonts w:cstheme="minorHAnsi"/>
              </w:rPr>
              <w:t>PO</w:t>
            </w:r>
          </w:p>
        </w:tc>
        <w:tc>
          <w:tcPr>
            <w:cnfStyle w:val="000010000000" w:firstRow="0" w:lastRow="0" w:firstColumn="0" w:lastColumn="0" w:oddVBand="1" w:evenVBand="0" w:oddHBand="0" w:evenHBand="0" w:firstRowFirstColumn="0" w:firstRowLastColumn="0" w:lastRowFirstColumn="0" w:lastRowLastColumn="0"/>
            <w:tcW w:w="3464" w:type="pct"/>
          </w:tcPr>
          <w:p w14:paraId="03DBAA55" w14:textId="77777777" w:rsidR="00D35373" w:rsidRDefault="001C1B8A" w:rsidP="00153E21">
            <w:pPr>
              <w:pStyle w:val="Odstavecseseznamem"/>
              <w:widowControl w:val="0"/>
              <w:numPr>
                <w:ilvl w:val="0"/>
                <w:numId w:val="15"/>
              </w:numPr>
              <w:suppressAutoHyphens/>
              <w:spacing w:before="60" w:after="60"/>
              <w:ind w:left="508"/>
              <w:jc w:val="left"/>
              <w:rPr>
                <w:rFonts w:cstheme="minorHAnsi"/>
              </w:rPr>
            </w:pPr>
            <w:r w:rsidRPr="001C1B8A">
              <w:t>Analyzovat možnosti snížení monotónnosti některých pracovních úkolů zaměstnanců ZS především za využití externích dodávek</w:t>
            </w:r>
            <w:r>
              <w:t xml:space="preserve"> a případně vyšší automatizace opakujících se úkonů (především ve vztahu k budoucímu programovému období)</w:t>
            </w:r>
            <w:r w:rsidRPr="001C1B8A">
              <w:t>.</w:t>
            </w:r>
            <w:r w:rsidR="00111509" w:rsidRPr="001C1B8A">
              <w:t xml:space="preserve"> </w:t>
            </w:r>
          </w:p>
        </w:tc>
      </w:tr>
      <w:tr w:rsidR="00111509" w:rsidRPr="00A03B80" w14:paraId="3EA3B601" w14:textId="77777777" w:rsidTr="1AD53C9F">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tcPr>
          <w:p w14:paraId="410A3738" w14:textId="77777777" w:rsidR="00111509" w:rsidRPr="00A03B80" w:rsidRDefault="00111509" w:rsidP="00111509">
            <w:pPr>
              <w:widowControl w:val="0"/>
              <w:suppressAutoHyphens/>
              <w:spacing w:before="60" w:after="60"/>
              <w:jc w:val="left"/>
              <w:rPr>
                <w:rFonts w:cstheme="minorHAnsi"/>
              </w:rPr>
            </w:pPr>
            <w:r w:rsidRPr="00A03B80">
              <w:rPr>
                <w:rFonts w:cstheme="minorHAnsi"/>
              </w:rPr>
              <w:t xml:space="preserve">Doporučení pro </w:t>
            </w:r>
            <w:r w:rsidR="0032179B">
              <w:rPr>
                <w:rFonts w:cstheme="minorHAnsi"/>
              </w:rPr>
              <w:t>PO</w:t>
            </w:r>
            <w:r w:rsidRPr="00A03B80">
              <w:rPr>
                <w:rFonts w:cstheme="minorHAnsi"/>
              </w:rPr>
              <w:t xml:space="preserve"> 2021+</w:t>
            </w:r>
          </w:p>
        </w:tc>
        <w:tc>
          <w:tcPr>
            <w:cnfStyle w:val="000010000000" w:firstRow="0" w:lastRow="0" w:firstColumn="0" w:lastColumn="0" w:oddVBand="1" w:evenVBand="0" w:oddHBand="0" w:evenHBand="0" w:firstRowFirstColumn="0" w:firstRowLastColumn="0" w:lastRowFirstColumn="0" w:lastRowLastColumn="0"/>
            <w:tcW w:w="3464" w:type="pct"/>
          </w:tcPr>
          <w:p w14:paraId="3FF53FF7" w14:textId="77777777" w:rsidR="00111509" w:rsidRPr="001C1B8A" w:rsidRDefault="001C1B8A" w:rsidP="00111509">
            <w:pPr>
              <w:widowControl w:val="0"/>
              <w:suppressAutoHyphens/>
              <w:spacing w:before="60" w:after="60"/>
              <w:jc w:val="left"/>
              <w:rPr>
                <w:rFonts w:cstheme="minorHAnsi"/>
              </w:rPr>
            </w:pPr>
            <w:r>
              <w:rPr>
                <w:rFonts w:cstheme="minorHAnsi"/>
              </w:rPr>
              <w:t>Viz výše</w:t>
            </w:r>
          </w:p>
        </w:tc>
      </w:tr>
    </w:tbl>
    <w:p w14:paraId="298A24F3" w14:textId="77777777" w:rsidR="000038EA" w:rsidRPr="00A03B80" w:rsidRDefault="000038EA" w:rsidP="000038EA">
      <w:pPr>
        <w:widowControl w:val="0"/>
        <w:suppressAutoHyphens/>
        <w:spacing w:before="60" w:after="60" w:line="240" w:lineRule="auto"/>
        <w:jc w:val="left"/>
        <w:rPr>
          <w:rFonts w:cstheme="minorHAnsi"/>
        </w:rPr>
      </w:pPr>
    </w:p>
    <w:p w14:paraId="33B836ED" w14:textId="77777777" w:rsidR="000038EA" w:rsidRDefault="000038EA" w:rsidP="000038EA">
      <w:pPr>
        <w:pStyle w:val="Nadpis3"/>
      </w:pPr>
      <w:bookmarkStart w:id="113" w:name="_Toc48075731"/>
      <w:r>
        <w:t>Doplňující informace k EO</w:t>
      </w:r>
      <w:bookmarkEnd w:id="113"/>
    </w:p>
    <w:p w14:paraId="3D1FE1DD" w14:textId="77777777" w:rsidR="000441A0" w:rsidRDefault="000441A0" w:rsidP="00111509">
      <w:r>
        <w:t xml:space="preserve">Fluktuace se výrazně liší v závislosti na instituci, v případě MPO dlouhodobě dochází ke snižování fluktuace, zatímco v případě API k dlouhodobému růstu a následné stagnaci na vysoké úrovni </w:t>
      </w:r>
      <w:r w:rsidR="00C65F90">
        <w:br/>
      </w:r>
      <w:r>
        <w:t>(viz tabulka níže).</w:t>
      </w:r>
      <w:r w:rsidR="00780A18">
        <w:t xml:space="preserve"> K vysoké fluktuaci dochází i přes realizovaná opatření, která by měla fluktuaci zabránit (např. zvýšení platových tříd v rámci systemizace).</w:t>
      </w:r>
      <w:r>
        <w:t xml:space="preserve"> Faktor, který může mít na fluktuaci v API významný vliv, je zaměstnávání čerstvých absolventů, kteří zpravidla více tíhnout k častější změně zaměstnání. </w:t>
      </w:r>
      <w:r w:rsidR="00DD55E4">
        <w:t>V rámci MPO tento problém není identifikován, nicméně ke snížení fluktuace dle respondentů přispěla změna na pozici klíčových vedoucích pracovníků MPO.</w:t>
      </w:r>
    </w:p>
    <w:p w14:paraId="0B28A4DE" w14:textId="009D98AA" w:rsidR="000441A0" w:rsidRDefault="000441A0" w:rsidP="000441A0">
      <w:pPr>
        <w:pStyle w:val="Titulek"/>
      </w:pPr>
      <w:bookmarkStart w:id="114" w:name="_Toc46152525"/>
      <w:bookmarkStart w:id="115" w:name="_Toc48075753"/>
      <w:r>
        <w:lastRenderedPageBreak/>
        <w:t xml:space="preserve">Tabulka </w:t>
      </w:r>
      <w:r w:rsidR="0002741E">
        <w:fldChar w:fldCharType="begin"/>
      </w:r>
      <w:r>
        <w:instrText>SEQ Tabulka \* ARABIC</w:instrText>
      </w:r>
      <w:r w:rsidR="0002741E">
        <w:fldChar w:fldCharType="separate"/>
      </w:r>
      <w:r w:rsidR="00153E21">
        <w:rPr>
          <w:noProof/>
        </w:rPr>
        <w:t>8</w:t>
      </w:r>
      <w:r w:rsidR="0002741E">
        <w:fldChar w:fldCharType="end"/>
      </w:r>
      <w:r>
        <w:t>: Vývoj fluktuace zaměstnanců MPO a API v letech 2016-2019</w:t>
      </w:r>
      <w:bookmarkEnd w:id="114"/>
      <w:bookmarkEnd w:id="115"/>
    </w:p>
    <w:tbl>
      <w:tblPr>
        <w:tblStyle w:val="Styl1"/>
        <w:tblW w:w="4927" w:type="pct"/>
        <w:tblBorders>
          <w:top w:val="single" w:sz="4" w:space="0" w:color="0D3B5E" w:themeColor="accent1"/>
          <w:left w:val="single" w:sz="4" w:space="0" w:color="0D3B5E" w:themeColor="accent1"/>
          <w:bottom w:val="single" w:sz="4" w:space="0" w:color="0D3B5E" w:themeColor="accent1"/>
          <w:right w:val="single" w:sz="4" w:space="0" w:color="0D3B5E" w:themeColor="accent1"/>
        </w:tblBorders>
        <w:tblLayout w:type="fixed"/>
        <w:tblLook w:val="04A0" w:firstRow="1" w:lastRow="0" w:firstColumn="1" w:lastColumn="0" w:noHBand="0" w:noVBand="1"/>
      </w:tblPr>
      <w:tblGrid>
        <w:gridCol w:w="1274"/>
        <w:gridCol w:w="1274"/>
        <w:gridCol w:w="1273"/>
        <w:gridCol w:w="1275"/>
        <w:gridCol w:w="1273"/>
        <w:gridCol w:w="1273"/>
        <w:gridCol w:w="1275"/>
        <w:gridCol w:w="13"/>
      </w:tblGrid>
      <w:tr w:rsidR="002733A6" w:rsidRPr="009926D2" w14:paraId="33197ED4" w14:textId="77777777" w:rsidTr="00B53075">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0" w:type="pct"/>
            <w:vMerge w:val="restart"/>
            <w:tcBorders>
              <w:bottom w:val="none" w:sz="0" w:space="0" w:color="auto"/>
              <w:right w:val="none" w:sz="0" w:space="0" w:color="auto"/>
            </w:tcBorders>
            <w:noWrap/>
            <w:vAlign w:val="center"/>
            <w:hideMark/>
          </w:tcPr>
          <w:p w14:paraId="6ACB61DE" w14:textId="53A04423" w:rsidR="002733A6" w:rsidRPr="009926D2" w:rsidRDefault="002733A6">
            <w:pPr>
              <w:keepNext/>
              <w:spacing w:after="0"/>
              <w:jc w:val="center"/>
              <w:rPr>
                <w:rFonts w:eastAsia="Times New Roman" w:cstheme="minorHAnsi"/>
                <w:sz w:val="20"/>
                <w:szCs w:val="20"/>
                <w:lang w:eastAsia="cs-CZ"/>
              </w:rPr>
            </w:pPr>
            <w:bookmarkStart w:id="116" w:name="_Hlk46245013"/>
            <w:r w:rsidRPr="00B53075">
              <w:rPr>
                <w:rFonts w:eastAsia="Times New Roman" w:cstheme="minorHAnsi"/>
                <w:sz w:val="20"/>
                <w:szCs w:val="20"/>
                <w:lang w:eastAsia="cs-CZ"/>
              </w:rPr>
              <w:t>Rok</w:t>
            </w:r>
          </w:p>
        </w:tc>
        <w:tc>
          <w:tcPr>
            <w:tcW w:w="0" w:type="pct"/>
            <w:gridSpan w:val="3"/>
            <w:tcBorders>
              <w:left w:val="none" w:sz="0" w:space="0" w:color="auto"/>
              <w:right w:val="none" w:sz="0" w:space="0" w:color="auto"/>
            </w:tcBorders>
            <w:vAlign w:val="center"/>
          </w:tcPr>
          <w:p w14:paraId="6FB3A0B9" w14:textId="1B4EAFE4" w:rsidR="002733A6" w:rsidRPr="00B53075" w:rsidRDefault="002733A6" w:rsidP="00B53075">
            <w:pPr>
              <w:keepNext/>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Pr>
                <w:rFonts w:eastAsia="Times New Roman" w:cstheme="minorHAnsi"/>
                <w:sz w:val="20"/>
                <w:szCs w:val="20"/>
                <w:lang w:eastAsia="cs-CZ"/>
              </w:rPr>
              <w:t>MPO</w:t>
            </w:r>
          </w:p>
        </w:tc>
        <w:tc>
          <w:tcPr>
            <w:tcW w:w="0" w:type="pct"/>
            <w:gridSpan w:val="4"/>
            <w:tcBorders>
              <w:left w:val="none" w:sz="0" w:space="0" w:color="auto"/>
            </w:tcBorders>
            <w:noWrap/>
            <w:vAlign w:val="center"/>
            <w:hideMark/>
          </w:tcPr>
          <w:p w14:paraId="5929C939" w14:textId="77777777" w:rsidR="002733A6" w:rsidRPr="00B53075" w:rsidRDefault="002733A6" w:rsidP="00B53075">
            <w:pPr>
              <w:keepNext/>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B53075">
              <w:rPr>
                <w:rFonts w:eastAsia="Times New Roman" w:cstheme="minorHAnsi"/>
                <w:sz w:val="20"/>
                <w:szCs w:val="20"/>
                <w:lang w:eastAsia="cs-CZ"/>
              </w:rPr>
              <w:t>API</w:t>
            </w:r>
          </w:p>
        </w:tc>
      </w:tr>
      <w:tr w:rsidR="002733A6" w:rsidRPr="009926D2" w14:paraId="773576F5" w14:textId="77777777" w:rsidTr="00B53075">
        <w:trPr>
          <w:gridAfter w:val="1"/>
          <w:cnfStyle w:val="000000100000" w:firstRow="0" w:lastRow="0" w:firstColumn="0" w:lastColumn="0" w:oddVBand="0" w:evenVBand="0" w:oddHBand="1" w:evenHBand="0" w:firstRowFirstColumn="0" w:firstRowLastColumn="0" w:lastRowFirstColumn="0" w:lastRowLastColumn="0"/>
          <w:wAfter w:w="7" w:type="pct"/>
          <w:trHeight w:val="576"/>
        </w:trPr>
        <w:tc>
          <w:tcPr>
            <w:cnfStyle w:val="001000000000" w:firstRow="0" w:lastRow="0" w:firstColumn="1" w:lastColumn="0" w:oddVBand="0" w:evenVBand="0" w:oddHBand="0" w:evenHBand="0" w:firstRowFirstColumn="0" w:firstRowLastColumn="0" w:lastRowFirstColumn="0" w:lastRowLastColumn="0"/>
            <w:tcW w:w="0" w:type="pct"/>
            <w:vMerge/>
            <w:tcBorders>
              <w:top w:val="none" w:sz="0" w:space="0" w:color="auto"/>
              <w:bottom w:val="none" w:sz="0" w:space="0" w:color="auto"/>
              <w:right w:val="none" w:sz="0" w:space="0" w:color="auto"/>
            </w:tcBorders>
            <w:shd w:val="clear" w:color="auto" w:fill="0D3B5E" w:themeFill="accent1"/>
            <w:noWrap/>
            <w:vAlign w:val="center"/>
            <w:hideMark/>
          </w:tcPr>
          <w:p w14:paraId="74234CCD" w14:textId="76347E12" w:rsidR="002733A6" w:rsidRPr="00B53075" w:rsidRDefault="002733A6" w:rsidP="00B53075">
            <w:pPr>
              <w:keepNext/>
              <w:spacing w:after="0"/>
              <w:jc w:val="center"/>
              <w:rPr>
                <w:rFonts w:eastAsia="Times New Roman" w:cstheme="minorHAnsi"/>
                <w:color w:val="FFFFFF" w:themeColor="background1"/>
                <w:sz w:val="20"/>
                <w:szCs w:val="20"/>
                <w:lang w:eastAsia="cs-CZ"/>
              </w:rPr>
            </w:pPr>
          </w:p>
        </w:tc>
        <w:tc>
          <w:tcPr>
            <w:tcW w:w="0" w:type="pct"/>
            <w:tcBorders>
              <w:top w:val="none" w:sz="0" w:space="0" w:color="auto"/>
              <w:bottom w:val="none" w:sz="0" w:space="0" w:color="auto"/>
            </w:tcBorders>
            <w:shd w:val="clear" w:color="auto" w:fill="0D3B5E" w:themeFill="accent1"/>
            <w:vAlign w:val="center"/>
            <w:hideMark/>
          </w:tcPr>
          <w:p w14:paraId="094640BF" w14:textId="77777777" w:rsidR="002733A6" w:rsidRPr="00B53075" w:rsidRDefault="002733A6" w:rsidP="00B53075">
            <w:pPr>
              <w:keepNext/>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20"/>
                <w:szCs w:val="20"/>
                <w:lang w:eastAsia="cs-CZ"/>
              </w:rPr>
            </w:pPr>
            <w:r w:rsidRPr="00B53075">
              <w:rPr>
                <w:rFonts w:eastAsia="Times New Roman" w:cstheme="minorHAnsi"/>
                <w:b/>
                <w:color w:val="FFFFFF" w:themeColor="background1"/>
                <w:sz w:val="20"/>
                <w:szCs w:val="20"/>
                <w:lang w:eastAsia="cs-CZ"/>
              </w:rPr>
              <w:t>Počet úvazků FTE</w:t>
            </w:r>
          </w:p>
        </w:tc>
        <w:tc>
          <w:tcPr>
            <w:tcW w:w="0" w:type="pct"/>
            <w:tcBorders>
              <w:top w:val="none" w:sz="0" w:space="0" w:color="auto"/>
              <w:bottom w:val="none" w:sz="0" w:space="0" w:color="auto"/>
            </w:tcBorders>
            <w:shd w:val="clear" w:color="auto" w:fill="0D3B5E" w:themeFill="accent1"/>
            <w:vAlign w:val="center"/>
            <w:hideMark/>
          </w:tcPr>
          <w:p w14:paraId="672EA4FE" w14:textId="77777777" w:rsidR="002733A6" w:rsidRPr="00B53075" w:rsidRDefault="002733A6" w:rsidP="00B53075">
            <w:pPr>
              <w:keepNext/>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20"/>
                <w:szCs w:val="20"/>
                <w:lang w:eastAsia="cs-CZ"/>
              </w:rPr>
            </w:pPr>
            <w:r w:rsidRPr="00B53075">
              <w:rPr>
                <w:rFonts w:eastAsia="Times New Roman" w:cstheme="minorHAnsi"/>
                <w:b/>
                <w:color w:val="FFFFFF" w:themeColor="background1"/>
                <w:sz w:val="20"/>
                <w:szCs w:val="20"/>
                <w:lang w:eastAsia="cs-CZ"/>
              </w:rPr>
              <w:t>Fluktuace (%)</w:t>
            </w:r>
          </w:p>
        </w:tc>
        <w:tc>
          <w:tcPr>
            <w:tcW w:w="0" w:type="pct"/>
            <w:tcBorders>
              <w:top w:val="none" w:sz="0" w:space="0" w:color="auto"/>
              <w:bottom w:val="none" w:sz="0" w:space="0" w:color="auto"/>
            </w:tcBorders>
            <w:shd w:val="clear" w:color="auto" w:fill="0D3B5E" w:themeFill="accent1"/>
            <w:noWrap/>
            <w:vAlign w:val="center"/>
            <w:hideMark/>
          </w:tcPr>
          <w:p w14:paraId="037C9AAA" w14:textId="77777777" w:rsidR="002733A6" w:rsidRPr="00B53075" w:rsidRDefault="002733A6" w:rsidP="00B53075">
            <w:pPr>
              <w:keepNext/>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20"/>
                <w:szCs w:val="20"/>
                <w:lang w:eastAsia="cs-CZ"/>
              </w:rPr>
            </w:pPr>
            <w:r w:rsidRPr="00B53075">
              <w:rPr>
                <w:rFonts w:eastAsia="Times New Roman" w:cstheme="minorHAnsi"/>
                <w:b/>
                <w:bCs/>
                <w:color w:val="FFFFFF" w:themeColor="background1"/>
                <w:sz w:val="20"/>
                <w:szCs w:val="20"/>
                <w:lang w:eastAsia="cs-CZ"/>
              </w:rPr>
              <w:t>Fluktuace - rozšířená (%)</w:t>
            </w:r>
            <w:r w:rsidRPr="00B53075">
              <w:rPr>
                <w:rStyle w:val="Znakapoznpodarou"/>
                <w:rFonts w:eastAsia="Times New Roman" w:cstheme="minorHAnsi"/>
                <w:b/>
                <w:bCs/>
                <w:color w:val="FFFFFF" w:themeColor="background1"/>
                <w:sz w:val="20"/>
                <w:szCs w:val="20"/>
                <w:lang w:eastAsia="cs-CZ"/>
              </w:rPr>
              <w:footnoteReference w:id="10"/>
            </w:r>
          </w:p>
        </w:tc>
        <w:tc>
          <w:tcPr>
            <w:tcW w:w="0" w:type="pct"/>
            <w:tcBorders>
              <w:top w:val="none" w:sz="0" w:space="0" w:color="auto"/>
              <w:bottom w:val="none" w:sz="0" w:space="0" w:color="auto"/>
            </w:tcBorders>
            <w:shd w:val="clear" w:color="auto" w:fill="0D3B5E" w:themeFill="accent1"/>
            <w:vAlign w:val="center"/>
            <w:hideMark/>
          </w:tcPr>
          <w:p w14:paraId="5E461EEF" w14:textId="77777777" w:rsidR="002733A6" w:rsidRPr="00B53075" w:rsidRDefault="002733A6" w:rsidP="00B53075">
            <w:pPr>
              <w:keepNext/>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20"/>
                <w:szCs w:val="20"/>
                <w:lang w:eastAsia="cs-CZ"/>
              </w:rPr>
            </w:pPr>
            <w:r w:rsidRPr="00B53075">
              <w:rPr>
                <w:rFonts w:eastAsia="Times New Roman" w:cstheme="minorHAnsi"/>
                <w:b/>
                <w:color w:val="FFFFFF" w:themeColor="background1"/>
                <w:sz w:val="20"/>
                <w:szCs w:val="20"/>
                <w:lang w:eastAsia="cs-CZ"/>
              </w:rPr>
              <w:t>Počet úvazků FTE</w:t>
            </w:r>
          </w:p>
        </w:tc>
        <w:tc>
          <w:tcPr>
            <w:tcW w:w="0" w:type="pct"/>
            <w:tcBorders>
              <w:top w:val="none" w:sz="0" w:space="0" w:color="auto"/>
              <w:bottom w:val="none" w:sz="0" w:space="0" w:color="auto"/>
            </w:tcBorders>
            <w:shd w:val="clear" w:color="auto" w:fill="0D3B5E" w:themeFill="accent1"/>
            <w:vAlign w:val="center"/>
            <w:hideMark/>
          </w:tcPr>
          <w:p w14:paraId="431D92FC" w14:textId="77777777" w:rsidR="002733A6" w:rsidRPr="00B53075" w:rsidRDefault="002733A6" w:rsidP="00B53075">
            <w:pPr>
              <w:keepNext/>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20"/>
                <w:szCs w:val="20"/>
                <w:lang w:eastAsia="cs-CZ"/>
              </w:rPr>
            </w:pPr>
            <w:r w:rsidRPr="00B53075">
              <w:rPr>
                <w:rFonts w:eastAsia="Times New Roman" w:cstheme="minorHAnsi"/>
                <w:b/>
                <w:color w:val="FFFFFF" w:themeColor="background1"/>
                <w:sz w:val="20"/>
                <w:szCs w:val="20"/>
                <w:lang w:eastAsia="cs-CZ"/>
              </w:rPr>
              <w:t>Fluktuace (%)</w:t>
            </w:r>
          </w:p>
        </w:tc>
        <w:tc>
          <w:tcPr>
            <w:tcW w:w="0" w:type="pct"/>
            <w:tcBorders>
              <w:top w:val="none" w:sz="0" w:space="0" w:color="auto"/>
              <w:bottom w:val="none" w:sz="0" w:space="0" w:color="auto"/>
            </w:tcBorders>
            <w:shd w:val="clear" w:color="auto" w:fill="0D3B5E" w:themeFill="accent1"/>
            <w:noWrap/>
            <w:vAlign w:val="center"/>
            <w:hideMark/>
          </w:tcPr>
          <w:p w14:paraId="609CB76B" w14:textId="77777777" w:rsidR="002733A6" w:rsidRPr="00B53075" w:rsidRDefault="002733A6" w:rsidP="00B53075">
            <w:pPr>
              <w:keepNext/>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20"/>
                <w:szCs w:val="20"/>
                <w:lang w:eastAsia="cs-CZ"/>
              </w:rPr>
            </w:pPr>
            <w:r w:rsidRPr="00B53075">
              <w:rPr>
                <w:rFonts w:eastAsia="Times New Roman" w:cstheme="minorHAnsi"/>
                <w:b/>
                <w:bCs/>
                <w:color w:val="FFFFFF" w:themeColor="background1"/>
                <w:sz w:val="20"/>
                <w:szCs w:val="20"/>
                <w:lang w:eastAsia="cs-CZ"/>
              </w:rPr>
              <w:t>Fluktuace - rozšířená (%)</w:t>
            </w:r>
          </w:p>
        </w:tc>
      </w:tr>
      <w:tr w:rsidR="000441A0" w:rsidRPr="009926D2" w14:paraId="29DF84DA" w14:textId="77777777" w:rsidTr="00B53075">
        <w:trPr>
          <w:gridAfter w:val="1"/>
          <w:wAfter w:w="7" w:type="pct"/>
          <w:trHeight w:val="288"/>
        </w:trPr>
        <w:tc>
          <w:tcPr>
            <w:cnfStyle w:val="001000000000" w:firstRow="0" w:lastRow="0" w:firstColumn="1" w:lastColumn="0" w:oddVBand="0" w:evenVBand="0" w:oddHBand="0" w:evenHBand="0" w:firstRowFirstColumn="0" w:firstRowLastColumn="0" w:lastRowFirstColumn="0" w:lastRowLastColumn="0"/>
            <w:tcW w:w="713" w:type="pct"/>
            <w:tcBorders>
              <w:right w:val="none" w:sz="0" w:space="0" w:color="auto"/>
            </w:tcBorders>
            <w:noWrap/>
            <w:vAlign w:val="center"/>
            <w:hideMark/>
          </w:tcPr>
          <w:p w14:paraId="59219534" w14:textId="77777777" w:rsidR="000441A0" w:rsidRPr="00B53075" w:rsidRDefault="000441A0" w:rsidP="00B53075">
            <w:pPr>
              <w:keepNext/>
              <w:spacing w:after="0"/>
              <w:jc w:val="center"/>
              <w:rPr>
                <w:rFonts w:eastAsia="Times New Roman" w:cstheme="minorHAnsi"/>
                <w:b w:val="0"/>
                <w:color w:val="000000"/>
                <w:sz w:val="20"/>
                <w:szCs w:val="20"/>
                <w:lang w:eastAsia="cs-CZ"/>
              </w:rPr>
            </w:pPr>
            <w:r w:rsidRPr="00B53075">
              <w:rPr>
                <w:rFonts w:eastAsia="Times New Roman" w:cstheme="minorHAnsi"/>
                <w:color w:val="000000"/>
                <w:sz w:val="20"/>
                <w:szCs w:val="20"/>
                <w:lang w:eastAsia="cs-CZ"/>
              </w:rPr>
              <w:t>2016</w:t>
            </w:r>
          </w:p>
        </w:tc>
        <w:tc>
          <w:tcPr>
            <w:tcW w:w="713" w:type="pct"/>
            <w:noWrap/>
            <w:vAlign w:val="center"/>
            <w:hideMark/>
          </w:tcPr>
          <w:p w14:paraId="7865E3FF" w14:textId="77777777" w:rsidR="000441A0" w:rsidRPr="00B53075" w:rsidRDefault="000441A0" w:rsidP="00B53075">
            <w:pPr>
              <w:keepNext/>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150,51</w:t>
            </w:r>
          </w:p>
        </w:tc>
        <w:tc>
          <w:tcPr>
            <w:tcW w:w="713" w:type="pct"/>
            <w:noWrap/>
            <w:vAlign w:val="center"/>
            <w:hideMark/>
          </w:tcPr>
          <w:p w14:paraId="77E8B45B" w14:textId="77777777" w:rsidR="000441A0" w:rsidRPr="00B53075" w:rsidRDefault="000441A0" w:rsidP="00B53075">
            <w:pPr>
              <w:keepNext/>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11,29</w:t>
            </w:r>
          </w:p>
        </w:tc>
        <w:tc>
          <w:tcPr>
            <w:tcW w:w="714" w:type="pct"/>
            <w:noWrap/>
            <w:vAlign w:val="center"/>
            <w:hideMark/>
          </w:tcPr>
          <w:p w14:paraId="355BF7AD" w14:textId="77777777" w:rsidR="000441A0" w:rsidRPr="00B53075" w:rsidRDefault="000441A0" w:rsidP="00B53075">
            <w:pPr>
              <w:keepNext/>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15,28</w:t>
            </w:r>
          </w:p>
        </w:tc>
        <w:tc>
          <w:tcPr>
            <w:tcW w:w="713" w:type="pct"/>
            <w:noWrap/>
            <w:vAlign w:val="center"/>
            <w:hideMark/>
          </w:tcPr>
          <w:p w14:paraId="243981FD" w14:textId="77777777" w:rsidR="000441A0" w:rsidRPr="00B53075" w:rsidRDefault="000441A0" w:rsidP="00B53075">
            <w:pPr>
              <w:keepNext/>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139,94</w:t>
            </w:r>
          </w:p>
        </w:tc>
        <w:tc>
          <w:tcPr>
            <w:tcW w:w="713" w:type="pct"/>
            <w:noWrap/>
            <w:vAlign w:val="center"/>
            <w:hideMark/>
          </w:tcPr>
          <w:p w14:paraId="4D3C8E17" w14:textId="77777777" w:rsidR="000441A0" w:rsidRPr="00B53075" w:rsidRDefault="000441A0" w:rsidP="00B53075">
            <w:pPr>
              <w:keepNext/>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7,60</w:t>
            </w:r>
          </w:p>
        </w:tc>
        <w:tc>
          <w:tcPr>
            <w:tcW w:w="714" w:type="pct"/>
            <w:noWrap/>
            <w:vAlign w:val="center"/>
            <w:hideMark/>
          </w:tcPr>
          <w:p w14:paraId="2723F7A0" w14:textId="77777777" w:rsidR="000441A0" w:rsidRPr="00B53075" w:rsidRDefault="000441A0" w:rsidP="00B53075">
            <w:pPr>
              <w:keepNext/>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10,27</w:t>
            </w:r>
          </w:p>
        </w:tc>
      </w:tr>
      <w:tr w:rsidR="000441A0" w:rsidRPr="009926D2" w14:paraId="3F8B0D47" w14:textId="77777777" w:rsidTr="00B53075">
        <w:trPr>
          <w:gridAfter w:val="1"/>
          <w:cnfStyle w:val="000000100000" w:firstRow="0" w:lastRow="0" w:firstColumn="0" w:lastColumn="0" w:oddVBand="0" w:evenVBand="0" w:oddHBand="1" w:evenHBand="0" w:firstRowFirstColumn="0" w:firstRowLastColumn="0" w:lastRowFirstColumn="0" w:lastRowLastColumn="0"/>
          <w:wAfter w:w="7" w:type="pct"/>
          <w:trHeight w:val="288"/>
        </w:trPr>
        <w:tc>
          <w:tcPr>
            <w:cnfStyle w:val="001000000000" w:firstRow="0" w:lastRow="0" w:firstColumn="1" w:lastColumn="0" w:oddVBand="0" w:evenVBand="0" w:oddHBand="0" w:evenHBand="0" w:firstRowFirstColumn="0" w:firstRowLastColumn="0" w:lastRowFirstColumn="0" w:lastRowLastColumn="0"/>
            <w:tcW w:w="713" w:type="pct"/>
            <w:tcBorders>
              <w:top w:val="none" w:sz="0" w:space="0" w:color="auto"/>
              <w:bottom w:val="none" w:sz="0" w:space="0" w:color="auto"/>
              <w:right w:val="none" w:sz="0" w:space="0" w:color="auto"/>
            </w:tcBorders>
            <w:noWrap/>
            <w:vAlign w:val="center"/>
            <w:hideMark/>
          </w:tcPr>
          <w:p w14:paraId="7EF85CDC" w14:textId="77777777" w:rsidR="000441A0" w:rsidRPr="00B53075" w:rsidRDefault="000441A0" w:rsidP="00B53075">
            <w:pPr>
              <w:keepNext/>
              <w:spacing w:after="0"/>
              <w:jc w:val="center"/>
              <w:rPr>
                <w:rFonts w:eastAsia="Times New Roman" w:cstheme="minorHAnsi"/>
                <w:color w:val="000000"/>
                <w:sz w:val="20"/>
                <w:szCs w:val="20"/>
                <w:lang w:eastAsia="cs-CZ"/>
              </w:rPr>
            </w:pPr>
            <w:r w:rsidRPr="00B53075">
              <w:rPr>
                <w:rFonts w:eastAsia="Times New Roman" w:cstheme="minorHAnsi"/>
                <w:color w:val="000000"/>
                <w:sz w:val="20"/>
                <w:szCs w:val="20"/>
                <w:lang w:eastAsia="cs-CZ"/>
              </w:rPr>
              <w:t>2017</w:t>
            </w:r>
          </w:p>
        </w:tc>
        <w:tc>
          <w:tcPr>
            <w:tcW w:w="713" w:type="pct"/>
            <w:tcBorders>
              <w:top w:val="none" w:sz="0" w:space="0" w:color="auto"/>
              <w:bottom w:val="none" w:sz="0" w:space="0" w:color="auto"/>
            </w:tcBorders>
            <w:noWrap/>
            <w:vAlign w:val="center"/>
            <w:hideMark/>
          </w:tcPr>
          <w:p w14:paraId="190F5092" w14:textId="77777777" w:rsidR="000441A0" w:rsidRPr="00B53075" w:rsidRDefault="000441A0" w:rsidP="00B53075">
            <w:pPr>
              <w:keepNext/>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197,78</w:t>
            </w:r>
          </w:p>
        </w:tc>
        <w:tc>
          <w:tcPr>
            <w:tcW w:w="713" w:type="pct"/>
            <w:tcBorders>
              <w:top w:val="none" w:sz="0" w:space="0" w:color="auto"/>
              <w:bottom w:val="none" w:sz="0" w:space="0" w:color="auto"/>
            </w:tcBorders>
            <w:noWrap/>
            <w:vAlign w:val="center"/>
            <w:hideMark/>
          </w:tcPr>
          <w:p w14:paraId="7B92B333" w14:textId="77777777" w:rsidR="000441A0" w:rsidRPr="00B53075" w:rsidRDefault="000441A0" w:rsidP="00B53075">
            <w:pPr>
              <w:keepNext/>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11,63</w:t>
            </w:r>
          </w:p>
        </w:tc>
        <w:tc>
          <w:tcPr>
            <w:tcW w:w="714" w:type="pct"/>
            <w:tcBorders>
              <w:top w:val="none" w:sz="0" w:space="0" w:color="auto"/>
              <w:bottom w:val="none" w:sz="0" w:space="0" w:color="auto"/>
            </w:tcBorders>
            <w:noWrap/>
            <w:vAlign w:val="center"/>
            <w:hideMark/>
          </w:tcPr>
          <w:p w14:paraId="45F19447" w14:textId="77777777" w:rsidR="000441A0" w:rsidRPr="00B53075" w:rsidRDefault="000441A0" w:rsidP="00B53075">
            <w:pPr>
              <w:keepNext/>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15,17</w:t>
            </w:r>
          </w:p>
        </w:tc>
        <w:tc>
          <w:tcPr>
            <w:tcW w:w="713" w:type="pct"/>
            <w:tcBorders>
              <w:top w:val="none" w:sz="0" w:space="0" w:color="auto"/>
              <w:bottom w:val="none" w:sz="0" w:space="0" w:color="auto"/>
            </w:tcBorders>
            <w:noWrap/>
            <w:vAlign w:val="center"/>
            <w:hideMark/>
          </w:tcPr>
          <w:p w14:paraId="5FD23F3C" w14:textId="77777777" w:rsidR="000441A0" w:rsidRPr="00B53075" w:rsidRDefault="000441A0" w:rsidP="00B53075">
            <w:pPr>
              <w:keepNext/>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150,07</w:t>
            </w:r>
          </w:p>
        </w:tc>
        <w:tc>
          <w:tcPr>
            <w:tcW w:w="713" w:type="pct"/>
            <w:tcBorders>
              <w:top w:val="none" w:sz="0" w:space="0" w:color="auto"/>
              <w:bottom w:val="none" w:sz="0" w:space="0" w:color="auto"/>
            </w:tcBorders>
            <w:noWrap/>
            <w:vAlign w:val="center"/>
            <w:hideMark/>
          </w:tcPr>
          <w:p w14:paraId="1FD0B9AA" w14:textId="77777777" w:rsidR="000441A0" w:rsidRPr="00B53075" w:rsidRDefault="000441A0" w:rsidP="00B53075">
            <w:pPr>
              <w:keepNext/>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18,66</w:t>
            </w:r>
          </w:p>
        </w:tc>
        <w:tc>
          <w:tcPr>
            <w:tcW w:w="714" w:type="pct"/>
            <w:tcBorders>
              <w:top w:val="none" w:sz="0" w:space="0" w:color="auto"/>
              <w:bottom w:val="none" w:sz="0" w:space="0" w:color="auto"/>
            </w:tcBorders>
            <w:noWrap/>
            <w:vAlign w:val="center"/>
            <w:hideMark/>
          </w:tcPr>
          <w:p w14:paraId="256F7292" w14:textId="77777777" w:rsidR="000441A0" w:rsidRPr="00B53075" w:rsidRDefault="000441A0" w:rsidP="00B53075">
            <w:pPr>
              <w:keepNext/>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23,99</w:t>
            </w:r>
          </w:p>
        </w:tc>
      </w:tr>
      <w:tr w:rsidR="000441A0" w:rsidRPr="009926D2" w14:paraId="50DE5573" w14:textId="77777777" w:rsidTr="00B53075">
        <w:trPr>
          <w:gridAfter w:val="1"/>
          <w:wAfter w:w="7" w:type="pct"/>
          <w:trHeight w:val="288"/>
        </w:trPr>
        <w:tc>
          <w:tcPr>
            <w:cnfStyle w:val="001000000000" w:firstRow="0" w:lastRow="0" w:firstColumn="1" w:lastColumn="0" w:oddVBand="0" w:evenVBand="0" w:oddHBand="0" w:evenHBand="0" w:firstRowFirstColumn="0" w:firstRowLastColumn="0" w:lastRowFirstColumn="0" w:lastRowLastColumn="0"/>
            <w:tcW w:w="713" w:type="pct"/>
            <w:tcBorders>
              <w:right w:val="none" w:sz="0" w:space="0" w:color="auto"/>
            </w:tcBorders>
            <w:noWrap/>
            <w:vAlign w:val="center"/>
            <w:hideMark/>
          </w:tcPr>
          <w:p w14:paraId="54892626" w14:textId="77777777" w:rsidR="000441A0" w:rsidRPr="00B53075" w:rsidRDefault="000441A0" w:rsidP="00B53075">
            <w:pPr>
              <w:keepNext/>
              <w:spacing w:after="0"/>
              <w:jc w:val="center"/>
              <w:rPr>
                <w:rFonts w:eastAsia="Times New Roman" w:cstheme="minorHAnsi"/>
                <w:color w:val="000000"/>
                <w:sz w:val="20"/>
                <w:szCs w:val="20"/>
                <w:lang w:eastAsia="cs-CZ"/>
              </w:rPr>
            </w:pPr>
            <w:r w:rsidRPr="00B53075">
              <w:rPr>
                <w:rFonts w:eastAsia="Times New Roman" w:cstheme="minorHAnsi"/>
                <w:color w:val="000000"/>
                <w:sz w:val="20"/>
                <w:szCs w:val="20"/>
                <w:lang w:eastAsia="cs-CZ"/>
              </w:rPr>
              <w:t>2018</w:t>
            </w:r>
          </w:p>
        </w:tc>
        <w:tc>
          <w:tcPr>
            <w:tcW w:w="713" w:type="pct"/>
            <w:noWrap/>
            <w:vAlign w:val="center"/>
            <w:hideMark/>
          </w:tcPr>
          <w:p w14:paraId="2C8952FA" w14:textId="77777777" w:rsidR="000441A0" w:rsidRPr="00B53075" w:rsidRDefault="000441A0" w:rsidP="00B53075">
            <w:pPr>
              <w:keepNext/>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211,06</w:t>
            </w:r>
          </w:p>
        </w:tc>
        <w:tc>
          <w:tcPr>
            <w:tcW w:w="713" w:type="pct"/>
            <w:noWrap/>
            <w:vAlign w:val="center"/>
            <w:hideMark/>
          </w:tcPr>
          <w:p w14:paraId="2B410C20" w14:textId="77777777" w:rsidR="000441A0" w:rsidRPr="00B53075" w:rsidRDefault="000441A0" w:rsidP="00B53075">
            <w:pPr>
              <w:keepNext/>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8,53</w:t>
            </w:r>
          </w:p>
        </w:tc>
        <w:tc>
          <w:tcPr>
            <w:tcW w:w="714" w:type="pct"/>
            <w:noWrap/>
            <w:vAlign w:val="center"/>
            <w:hideMark/>
          </w:tcPr>
          <w:p w14:paraId="797AF027" w14:textId="77777777" w:rsidR="000441A0" w:rsidRPr="00B53075" w:rsidRDefault="000441A0" w:rsidP="00B53075">
            <w:pPr>
              <w:keepNext/>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11,84</w:t>
            </w:r>
          </w:p>
        </w:tc>
        <w:tc>
          <w:tcPr>
            <w:tcW w:w="713" w:type="pct"/>
            <w:noWrap/>
            <w:vAlign w:val="center"/>
            <w:hideMark/>
          </w:tcPr>
          <w:p w14:paraId="7C5C01C6" w14:textId="77777777" w:rsidR="000441A0" w:rsidRPr="00B53075" w:rsidRDefault="000441A0" w:rsidP="00B53075">
            <w:pPr>
              <w:keepNext/>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160,97</w:t>
            </w:r>
          </w:p>
        </w:tc>
        <w:tc>
          <w:tcPr>
            <w:tcW w:w="713" w:type="pct"/>
            <w:noWrap/>
            <w:vAlign w:val="center"/>
            <w:hideMark/>
          </w:tcPr>
          <w:p w14:paraId="70BD01A3" w14:textId="77777777" w:rsidR="000441A0" w:rsidRPr="00B53075" w:rsidRDefault="000441A0" w:rsidP="00B53075">
            <w:pPr>
              <w:keepNext/>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16,15</w:t>
            </w:r>
          </w:p>
        </w:tc>
        <w:tc>
          <w:tcPr>
            <w:tcW w:w="714" w:type="pct"/>
            <w:noWrap/>
            <w:vAlign w:val="center"/>
            <w:hideMark/>
          </w:tcPr>
          <w:p w14:paraId="1DF4BC09" w14:textId="77777777" w:rsidR="000441A0" w:rsidRPr="00B53075" w:rsidRDefault="000441A0" w:rsidP="00B53075">
            <w:pPr>
              <w:keepNext/>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23,61</w:t>
            </w:r>
          </w:p>
        </w:tc>
      </w:tr>
      <w:tr w:rsidR="00032298" w:rsidRPr="009926D2" w14:paraId="12E201B9" w14:textId="77777777" w:rsidTr="00B53075">
        <w:trPr>
          <w:gridAfter w:val="1"/>
          <w:cnfStyle w:val="000000100000" w:firstRow="0" w:lastRow="0" w:firstColumn="0" w:lastColumn="0" w:oddVBand="0" w:evenVBand="0" w:oddHBand="1" w:evenHBand="0" w:firstRowFirstColumn="0" w:firstRowLastColumn="0" w:lastRowFirstColumn="0" w:lastRowLastColumn="0"/>
          <w:wAfter w:w="7" w:type="pct"/>
          <w:trHeight w:val="288"/>
        </w:trPr>
        <w:tc>
          <w:tcPr>
            <w:cnfStyle w:val="001000000000" w:firstRow="0" w:lastRow="0" w:firstColumn="1" w:lastColumn="0" w:oddVBand="0" w:evenVBand="0" w:oddHBand="0" w:evenHBand="0" w:firstRowFirstColumn="0" w:firstRowLastColumn="0" w:lastRowFirstColumn="0" w:lastRowLastColumn="0"/>
            <w:tcW w:w="713" w:type="pct"/>
            <w:tcBorders>
              <w:top w:val="none" w:sz="0" w:space="0" w:color="auto"/>
              <w:bottom w:val="none" w:sz="0" w:space="0" w:color="auto"/>
              <w:right w:val="none" w:sz="0" w:space="0" w:color="auto"/>
            </w:tcBorders>
            <w:noWrap/>
            <w:vAlign w:val="center"/>
            <w:hideMark/>
          </w:tcPr>
          <w:p w14:paraId="627F07A9" w14:textId="77777777" w:rsidR="00032298" w:rsidRPr="00B53075" w:rsidRDefault="00032298" w:rsidP="00B53075">
            <w:pPr>
              <w:keepNext/>
              <w:spacing w:after="0"/>
              <w:jc w:val="center"/>
              <w:rPr>
                <w:rFonts w:eastAsia="Times New Roman" w:cstheme="minorHAnsi"/>
                <w:color w:val="000000"/>
                <w:sz w:val="20"/>
                <w:szCs w:val="20"/>
                <w:lang w:eastAsia="cs-CZ"/>
              </w:rPr>
            </w:pPr>
            <w:r w:rsidRPr="00B53075">
              <w:rPr>
                <w:rFonts w:eastAsia="Times New Roman" w:cstheme="minorHAnsi"/>
                <w:color w:val="000000"/>
                <w:sz w:val="20"/>
                <w:szCs w:val="20"/>
                <w:lang w:eastAsia="cs-CZ"/>
              </w:rPr>
              <w:t>1.p. 2019</w:t>
            </w:r>
          </w:p>
        </w:tc>
        <w:tc>
          <w:tcPr>
            <w:tcW w:w="713" w:type="pct"/>
            <w:tcBorders>
              <w:top w:val="none" w:sz="0" w:space="0" w:color="auto"/>
              <w:bottom w:val="none" w:sz="0" w:space="0" w:color="auto"/>
            </w:tcBorders>
            <w:noWrap/>
            <w:vAlign w:val="center"/>
            <w:hideMark/>
          </w:tcPr>
          <w:p w14:paraId="3E55CF29" w14:textId="77777777" w:rsidR="00032298" w:rsidRPr="00B53075" w:rsidRDefault="00032298" w:rsidP="00B53075">
            <w:pPr>
              <w:keepNext/>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208,50</w:t>
            </w:r>
          </w:p>
        </w:tc>
        <w:tc>
          <w:tcPr>
            <w:tcW w:w="713" w:type="pct"/>
            <w:tcBorders>
              <w:top w:val="none" w:sz="0" w:space="0" w:color="auto"/>
              <w:bottom w:val="none" w:sz="0" w:space="0" w:color="auto"/>
            </w:tcBorders>
            <w:noWrap/>
            <w:vAlign w:val="center"/>
            <w:hideMark/>
          </w:tcPr>
          <w:p w14:paraId="7CF93FE4" w14:textId="77777777" w:rsidR="00032298" w:rsidRPr="00B53075" w:rsidRDefault="00032298" w:rsidP="00B53075">
            <w:pPr>
              <w:keepNext/>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4,80</w:t>
            </w:r>
          </w:p>
        </w:tc>
        <w:tc>
          <w:tcPr>
            <w:tcW w:w="714" w:type="pct"/>
            <w:tcBorders>
              <w:top w:val="none" w:sz="0" w:space="0" w:color="auto"/>
              <w:bottom w:val="none" w:sz="0" w:space="0" w:color="auto"/>
            </w:tcBorders>
            <w:noWrap/>
            <w:vAlign w:val="center"/>
            <w:hideMark/>
          </w:tcPr>
          <w:p w14:paraId="01151288" w14:textId="77777777" w:rsidR="00032298" w:rsidRPr="00B53075" w:rsidRDefault="00032298" w:rsidP="00B53075">
            <w:pPr>
              <w:keepNext/>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8,63</w:t>
            </w:r>
          </w:p>
        </w:tc>
        <w:tc>
          <w:tcPr>
            <w:tcW w:w="713" w:type="pct"/>
            <w:tcBorders>
              <w:top w:val="none" w:sz="0" w:space="0" w:color="auto"/>
              <w:bottom w:val="none" w:sz="0" w:space="0" w:color="auto"/>
            </w:tcBorders>
            <w:noWrap/>
            <w:vAlign w:val="center"/>
            <w:hideMark/>
          </w:tcPr>
          <w:p w14:paraId="207492E5" w14:textId="77777777" w:rsidR="00032298" w:rsidRPr="00B53075" w:rsidRDefault="00032298" w:rsidP="00B53075">
            <w:pPr>
              <w:keepNext/>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166,80</w:t>
            </w:r>
          </w:p>
        </w:tc>
        <w:tc>
          <w:tcPr>
            <w:tcW w:w="713" w:type="pct"/>
            <w:tcBorders>
              <w:top w:val="none" w:sz="0" w:space="0" w:color="auto"/>
              <w:bottom w:val="none" w:sz="0" w:space="0" w:color="auto"/>
            </w:tcBorders>
            <w:noWrap/>
            <w:vAlign w:val="center"/>
            <w:hideMark/>
          </w:tcPr>
          <w:p w14:paraId="33342A78" w14:textId="77777777" w:rsidR="00032298" w:rsidRPr="00B53075" w:rsidRDefault="00032298" w:rsidP="00B53075">
            <w:pPr>
              <w:keepNext/>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37,17</w:t>
            </w:r>
          </w:p>
        </w:tc>
        <w:tc>
          <w:tcPr>
            <w:tcW w:w="714" w:type="pct"/>
            <w:tcBorders>
              <w:top w:val="none" w:sz="0" w:space="0" w:color="auto"/>
              <w:bottom w:val="none" w:sz="0" w:space="0" w:color="auto"/>
            </w:tcBorders>
            <w:noWrap/>
            <w:vAlign w:val="center"/>
            <w:hideMark/>
          </w:tcPr>
          <w:p w14:paraId="734E0350" w14:textId="77777777" w:rsidR="00032298" w:rsidRPr="00B53075" w:rsidRDefault="00032298" w:rsidP="00B53075">
            <w:pPr>
              <w:keepNext/>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46,76</w:t>
            </w:r>
          </w:p>
        </w:tc>
      </w:tr>
      <w:tr w:rsidR="000441A0" w:rsidRPr="009926D2" w14:paraId="7F3857B6" w14:textId="77777777" w:rsidTr="00B53075">
        <w:trPr>
          <w:gridAfter w:val="1"/>
          <w:wAfter w:w="7" w:type="pct"/>
          <w:trHeight w:val="288"/>
        </w:trPr>
        <w:tc>
          <w:tcPr>
            <w:cnfStyle w:val="001000000000" w:firstRow="0" w:lastRow="0" w:firstColumn="1" w:lastColumn="0" w:oddVBand="0" w:evenVBand="0" w:oddHBand="0" w:evenHBand="0" w:firstRowFirstColumn="0" w:firstRowLastColumn="0" w:lastRowFirstColumn="0" w:lastRowLastColumn="0"/>
            <w:tcW w:w="713" w:type="pct"/>
            <w:tcBorders>
              <w:right w:val="none" w:sz="0" w:space="0" w:color="auto"/>
            </w:tcBorders>
            <w:noWrap/>
            <w:vAlign w:val="center"/>
            <w:hideMark/>
          </w:tcPr>
          <w:p w14:paraId="7C80EEBF" w14:textId="5687BA05" w:rsidR="000441A0" w:rsidRPr="00B53075" w:rsidRDefault="000441A0" w:rsidP="00B53075">
            <w:pPr>
              <w:keepNext/>
              <w:spacing w:after="0"/>
              <w:jc w:val="center"/>
              <w:rPr>
                <w:rFonts w:eastAsia="Times New Roman" w:cstheme="minorHAnsi"/>
                <w:color w:val="000000"/>
                <w:sz w:val="20"/>
                <w:szCs w:val="20"/>
                <w:lang w:eastAsia="cs-CZ"/>
              </w:rPr>
            </w:pPr>
            <w:r w:rsidRPr="00B53075">
              <w:rPr>
                <w:rFonts w:eastAsia="Times New Roman" w:cstheme="minorHAnsi"/>
                <w:color w:val="000000"/>
                <w:sz w:val="20"/>
                <w:szCs w:val="20"/>
                <w:lang w:eastAsia="cs-CZ"/>
              </w:rPr>
              <w:t>2019</w:t>
            </w:r>
            <w:r w:rsidR="00032298" w:rsidRPr="00B53075">
              <w:rPr>
                <w:rStyle w:val="Znakapoznpodarou"/>
                <w:rFonts w:eastAsia="Times New Roman" w:cstheme="minorHAnsi"/>
                <w:color w:val="000000"/>
                <w:sz w:val="20"/>
                <w:szCs w:val="20"/>
                <w:lang w:eastAsia="cs-CZ"/>
              </w:rPr>
              <w:footnoteReference w:id="11"/>
            </w:r>
          </w:p>
        </w:tc>
        <w:tc>
          <w:tcPr>
            <w:tcW w:w="713" w:type="pct"/>
            <w:noWrap/>
            <w:vAlign w:val="center"/>
          </w:tcPr>
          <w:p w14:paraId="79540AA5" w14:textId="2FF82F2E" w:rsidR="000441A0" w:rsidRPr="00B53075" w:rsidRDefault="000441A0" w:rsidP="00B53075">
            <w:pPr>
              <w:keepNext/>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
        </w:tc>
        <w:tc>
          <w:tcPr>
            <w:tcW w:w="713" w:type="pct"/>
            <w:noWrap/>
            <w:vAlign w:val="center"/>
          </w:tcPr>
          <w:p w14:paraId="2829667C" w14:textId="5F36B7A0" w:rsidR="000441A0" w:rsidRPr="00B53075" w:rsidRDefault="00032298" w:rsidP="00B53075">
            <w:pPr>
              <w:keepNext/>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6,93</w:t>
            </w:r>
          </w:p>
        </w:tc>
        <w:tc>
          <w:tcPr>
            <w:tcW w:w="714" w:type="pct"/>
            <w:noWrap/>
            <w:vAlign w:val="center"/>
          </w:tcPr>
          <w:p w14:paraId="574D7757" w14:textId="512F4CA4" w:rsidR="000441A0" w:rsidRPr="00B53075" w:rsidRDefault="000441A0" w:rsidP="00B53075">
            <w:pPr>
              <w:keepNext/>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
        </w:tc>
        <w:tc>
          <w:tcPr>
            <w:tcW w:w="713" w:type="pct"/>
            <w:noWrap/>
            <w:vAlign w:val="center"/>
          </w:tcPr>
          <w:p w14:paraId="51E82BB5" w14:textId="1E9C0F6A" w:rsidR="000441A0" w:rsidRPr="00B53075" w:rsidRDefault="000441A0" w:rsidP="00B53075">
            <w:pPr>
              <w:keepNext/>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
        </w:tc>
        <w:tc>
          <w:tcPr>
            <w:tcW w:w="713" w:type="pct"/>
            <w:noWrap/>
            <w:vAlign w:val="center"/>
          </w:tcPr>
          <w:p w14:paraId="52E19632" w14:textId="64081532" w:rsidR="000441A0" w:rsidRPr="00B53075" w:rsidRDefault="00032298" w:rsidP="00B53075">
            <w:pPr>
              <w:keepNext/>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B53075">
              <w:rPr>
                <w:rFonts w:eastAsia="Times New Roman" w:cstheme="minorHAnsi"/>
                <w:color w:val="000000"/>
                <w:sz w:val="20"/>
                <w:szCs w:val="20"/>
                <w:lang w:eastAsia="cs-CZ"/>
              </w:rPr>
              <w:t>26,96</w:t>
            </w:r>
          </w:p>
        </w:tc>
        <w:tc>
          <w:tcPr>
            <w:tcW w:w="714" w:type="pct"/>
            <w:noWrap/>
            <w:vAlign w:val="center"/>
          </w:tcPr>
          <w:p w14:paraId="334BD508" w14:textId="25220824" w:rsidR="000441A0" w:rsidRPr="00B53075" w:rsidRDefault="000441A0" w:rsidP="00B53075">
            <w:pPr>
              <w:keepNext/>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
        </w:tc>
      </w:tr>
    </w:tbl>
    <w:bookmarkEnd w:id="116"/>
    <w:p w14:paraId="2F89F015" w14:textId="77777777" w:rsidR="000441A0" w:rsidRDefault="000441A0" w:rsidP="00111509">
      <w:r>
        <w:rPr>
          <w:i/>
          <w:iCs/>
        </w:rPr>
        <w:t>Zdroj: Roční/pololetní zpráva o administrativní kapacitě od r. 2016 do 1. pol. 2019; vlastní výpočty</w:t>
      </w:r>
    </w:p>
    <w:p w14:paraId="59CC1EFC" w14:textId="77777777" w:rsidR="000441A0" w:rsidRDefault="000441A0" w:rsidP="00111509"/>
    <w:p w14:paraId="06CD7CB9" w14:textId="77777777" w:rsidR="000441A0" w:rsidRDefault="00780A18" w:rsidP="00111509">
      <w:r>
        <w:t>Pro konkrétní evaluaci příčin fluktuace bylo využito dotazníkové šetření, které pomohlo určit konkrétní aspekty (ne)spokojenosti pracovníků.</w:t>
      </w:r>
    </w:p>
    <w:p w14:paraId="14366A26" w14:textId="21C2FAB4" w:rsidR="00A6706C" w:rsidRDefault="00A6706C" w:rsidP="00111509">
      <w:r>
        <w:t>Nespokojeni jsou respondenti především s </w:t>
      </w:r>
      <w:r w:rsidR="420B2126">
        <w:t>f</w:t>
      </w:r>
      <w:r>
        <w:t>lexibilitou práce (viz graf níže), jejíž hodnocení nabývá, jako jediného faktoru, více než 3,0. Tento faktor hodnotí záporně především pracovníci MPO</w:t>
      </w:r>
      <w:r w:rsidRPr="007D2AF6">
        <w:t xml:space="preserve">. </w:t>
      </w:r>
      <w:r w:rsidR="007D2AF6">
        <w:t>Ti jsou zpravidla méně spokojení v porovnání se zaměstnanci API. H</w:t>
      </w:r>
      <w:r w:rsidR="007D2AF6" w:rsidRPr="00E22002">
        <w:t xml:space="preserve">odnocení </w:t>
      </w:r>
      <w:r w:rsidR="007D2AF6">
        <w:t xml:space="preserve">pracovníků MPO </w:t>
      </w:r>
      <w:r w:rsidR="007D2AF6" w:rsidRPr="00E22002">
        <w:t xml:space="preserve">je u všech aspektů </w:t>
      </w:r>
      <w:r w:rsidR="007D2AF6">
        <w:t>(</w:t>
      </w:r>
      <w:r w:rsidR="007D2AF6" w:rsidRPr="00E22002">
        <w:t>mimo aspekt Metodická podpora, odborné vedení činnosti</w:t>
      </w:r>
      <w:r w:rsidR="007D2AF6">
        <w:t>)</w:t>
      </w:r>
      <w:r w:rsidR="007D2AF6" w:rsidRPr="00E22002">
        <w:t xml:space="preserve"> horší než v případě respondentů z API. Nutno dodat, že u zmíněného aspektu je rozdíl pouze zanedbatelný. Nejvyšší rozdíl v hodnocení je u aspektů Zaměstnanecké benefity a Flexibilita práce, možnost využití homeoffice</w:t>
      </w:r>
      <w:r w:rsidR="007D2AF6">
        <w:t>.</w:t>
      </w:r>
    </w:p>
    <w:p w14:paraId="0692FC57" w14:textId="266E6945" w:rsidR="00A6706C" w:rsidRPr="00111509" w:rsidRDefault="00A6706C" w:rsidP="00A6706C">
      <w:pPr>
        <w:pStyle w:val="Titulek"/>
      </w:pPr>
      <w:bookmarkStart w:id="117" w:name="_Toc46152510"/>
      <w:bookmarkStart w:id="118" w:name="_Toc48075757"/>
      <w:r>
        <w:lastRenderedPageBreak/>
        <w:t xml:space="preserve">Graf </w:t>
      </w:r>
      <w:r w:rsidR="00A63F0D">
        <w:rPr>
          <w:noProof/>
        </w:rPr>
        <w:fldChar w:fldCharType="begin"/>
      </w:r>
      <w:r w:rsidR="00A63F0D">
        <w:rPr>
          <w:noProof/>
        </w:rPr>
        <w:instrText xml:space="preserve"> SEQ Graf \* ARABIC </w:instrText>
      </w:r>
      <w:r w:rsidR="00A63F0D">
        <w:rPr>
          <w:noProof/>
        </w:rPr>
        <w:fldChar w:fldCharType="separate"/>
      </w:r>
      <w:r w:rsidR="00153E21">
        <w:rPr>
          <w:noProof/>
        </w:rPr>
        <w:t>4</w:t>
      </w:r>
      <w:r w:rsidR="00A63F0D">
        <w:rPr>
          <w:noProof/>
        </w:rPr>
        <w:fldChar w:fldCharType="end"/>
      </w:r>
      <w:r>
        <w:t>: Srovnání spokojenosti se stanovenými aspekty mezi respondenty MPO a API</w:t>
      </w:r>
      <w:bookmarkEnd w:id="117"/>
      <w:bookmarkEnd w:id="118"/>
    </w:p>
    <w:p w14:paraId="4FE7427D" w14:textId="77777777" w:rsidR="00A6706C" w:rsidRDefault="00A6706C" w:rsidP="00A6706C">
      <w:r>
        <w:rPr>
          <w:noProof/>
          <w:lang w:eastAsia="cs-CZ"/>
        </w:rPr>
        <w:drawing>
          <wp:inline distT="0" distB="0" distL="0" distR="0" wp14:anchorId="61AB261C" wp14:editId="0088F4F3">
            <wp:extent cx="5539740" cy="3863340"/>
            <wp:effectExtent l="0" t="0" r="3810" b="3810"/>
            <wp:docPr id="52" name="Graf 52">
              <a:extLst xmlns:a="http://schemas.openxmlformats.org/drawingml/2006/main">
                <a:ext uri="{FF2B5EF4-FFF2-40B4-BE49-F238E27FC236}">
                  <a16:creationId xmlns:a16="http://schemas.microsoft.com/office/drawing/2014/main" id="{265FD35D-288A-44D8-928E-6AAE447F82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5EE87AE" w14:textId="77777777" w:rsidR="00A6706C" w:rsidRDefault="00A6706C" w:rsidP="00A6706C">
      <w:r>
        <w:rPr>
          <w:i/>
          <w:iCs/>
        </w:rPr>
        <w:t>Zdroj: Vlastní šetření (n = 84)</w:t>
      </w:r>
    </w:p>
    <w:p w14:paraId="5AD808FC" w14:textId="77777777" w:rsidR="000441A0" w:rsidRDefault="000441A0" w:rsidP="00111509"/>
    <w:p w14:paraId="2CDD7F3E" w14:textId="77777777" w:rsidR="00EE4ACC" w:rsidRDefault="00EE4ACC" w:rsidP="00111509">
      <w:r>
        <w:t xml:space="preserve">V podobném trendu se respondenti vyjadřovali i k náročnosti práce (viz graf níže). Obecně hodnotí náročnost práce hůře pracovníci MPO. Dále je poté patrné, že odpovědi tíhnou do levé části spektra, tedy práce je v obou institucích </w:t>
      </w:r>
      <w:r w:rsidR="005D05AB">
        <w:t xml:space="preserve">hodnocena jako </w:t>
      </w:r>
      <w:r>
        <w:t>náročná.</w:t>
      </w:r>
    </w:p>
    <w:p w14:paraId="4867433E" w14:textId="72DFF051" w:rsidR="00EE4ACC" w:rsidRPr="00111509" w:rsidRDefault="00EE4ACC" w:rsidP="00EE4ACC">
      <w:pPr>
        <w:pStyle w:val="Titulek"/>
      </w:pPr>
      <w:bookmarkStart w:id="119" w:name="_Toc46152512"/>
      <w:bookmarkStart w:id="120" w:name="_Toc48075758"/>
      <w:r w:rsidRPr="00111509">
        <w:t xml:space="preserve">Graf </w:t>
      </w:r>
      <w:r w:rsidR="0002741E">
        <w:fldChar w:fldCharType="begin"/>
      </w:r>
      <w:r>
        <w:instrText>SEQ Graf \* ARABIC</w:instrText>
      </w:r>
      <w:r w:rsidR="0002741E">
        <w:fldChar w:fldCharType="separate"/>
      </w:r>
      <w:r w:rsidR="00153E21">
        <w:rPr>
          <w:noProof/>
        </w:rPr>
        <w:t>5</w:t>
      </w:r>
      <w:r w:rsidR="0002741E">
        <w:fldChar w:fldCharType="end"/>
      </w:r>
      <w:r w:rsidRPr="00111509">
        <w:t>: Hodnocení náročnosti práce</w:t>
      </w:r>
      <w:bookmarkEnd w:id="119"/>
      <w:bookmarkEnd w:id="120"/>
    </w:p>
    <w:p w14:paraId="3C8B7392" w14:textId="77777777" w:rsidR="00EE4ACC" w:rsidRDefault="00EE4ACC" w:rsidP="00EE4ACC">
      <w:r>
        <w:rPr>
          <w:noProof/>
          <w:lang w:eastAsia="cs-CZ"/>
        </w:rPr>
        <w:drawing>
          <wp:inline distT="0" distB="0" distL="0" distR="0" wp14:anchorId="5D5B6C6A" wp14:editId="2129BBB0">
            <wp:extent cx="5280660" cy="2110740"/>
            <wp:effectExtent l="0" t="0" r="15240" b="3810"/>
            <wp:docPr id="54" name="Graf 54">
              <a:extLst xmlns:a="http://schemas.openxmlformats.org/drawingml/2006/main">
                <a:ext uri="{FF2B5EF4-FFF2-40B4-BE49-F238E27FC236}">
                  <a16:creationId xmlns:a16="http://schemas.microsoft.com/office/drawing/2014/main" id="{49FFD7D9-C260-42FF-A1D5-CEA1460654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DD7DE8" w14:textId="77777777" w:rsidR="00EE4ACC" w:rsidRDefault="00EE4ACC" w:rsidP="00EE4ACC">
      <w:r>
        <w:rPr>
          <w:i/>
          <w:iCs/>
        </w:rPr>
        <w:t>Zdroj: Vlastní šetření (n = 83)</w:t>
      </w:r>
    </w:p>
    <w:p w14:paraId="68340D43" w14:textId="77777777" w:rsidR="00EE4ACC" w:rsidRDefault="00EE4ACC" w:rsidP="00111509"/>
    <w:p w14:paraId="2FEDB755" w14:textId="77777777" w:rsidR="00690E39" w:rsidRDefault="00690E39" w:rsidP="00111509">
      <w:r>
        <w:lastRenderedPageBreak/>
        <w:t xml:space="preserve">Dále měli respondenti určit nejčastější důvody fluktuace. Výsledky jsou velmi různorodé. Zatímco </w:t>
      </w:r>
      <w:r w:rsidR="00C65F90">
        <w:br/>
      </w:r>
      <w:r>
        <w:t>na API dominuje monotónní práce, obecná nespokojenost s náplní práce a nedostatečné finanční ohodnocení. Na úrovni MPO se k finančnímu ohodnocení přidala i nespokojenost s řízením týmu.</w:t>
      </w:r>
    </w:p>
    <w:p w14:paraId="4D9EF23F" w14:textId="2D6B5F03" w:rsidR="00690E39" w:rsidRPr="00111509" w:rsidRDefault="00690E39" w:rsidP="00690E39">
      <w:pPr>
        <w:pStyle w:val="Titulek"/>
        <w:jc w:val="left"/>
      </w:pPr>
      <w:bookmarkStart w:id="121" w:name="_Toc46152518"/>
      <w:bookmarkStart w:id="122" w:name="_Toc48075759"/>
      <w:r w:rsidRPr="00111509">
        <w:t xml:space="preserve">Graf </w:t>
      </w:r>
      <w:r w:rsidR="0002741E">
        <w:fldChar w:fldCharType="begin"/>
      </w:r>
      <w:r>
        <w:instrText>SEQ Graf \* ARABIC</w:instrText>
      </w:r>
      <w:r w:rsidR="0002741E">
        <w:fldChar w:fldCharType="separate"/>
      </w:r>
      <w:r w:rsidR="00153E21">
        <w:rPr>
          <w:noProof/>
        </w:rPr>
        <w:t>6</w:t>
      </w:r>
      <w:r w:rsidR="0002741E">
        <w:fldChar w:fldCharType="end"/>
      </w:r>
      <w:r w:rsidRPr="00111509">
        <w:t>: Nejčastější důvody fluktuace zaměstnanců</w:t>
      </w:r>
      <w:bookmarkEnd w:id="121"/>
      <w:bookmarkEnd w:id="122"/>
    </w:p>
    <w:p w14:paraId="65C047D5" w14:textId="77777777" w:rsidR="00690E39" w:rsidRDefault="00690E39" w:rsidP="00690E39">
      <w:r>
        <w:rPr>
          <w:noProof/>
          <w:lang w:eastAsia="cs-CZ"/>
        </w:rPr>
        <w:drawing>
          <wp:inline distT="0" distB="0" distL="0" distR="0" wp14:anchorId="1A40A5A0" wp14:editId="59120543">
            <wp:extent cx="5570220" cy="3268980"/>
            <wp:effectExtent l="0" t="0" r="11430" b="7620"/>
            <wp:docPr id="60" name="Graf 60">
              <a:extLst xmlns:a="http://schemas.openxmlformats.org/drawingml/2006/main">
                <a:ext uri="{FF2B5EF4-FFF2-40B4-BE49-F238E27FC236}">
                  <a16:creationId xmlns:a16="http://schemas.microsoft.com/office/drawing/2014/main" id="{B8E45F35-3FE0-41B9-A13A-1364FFECB5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C909444" w14:textId="77777777" w:rsidR="00690E39" w:rsidRDefault="00690E39" w:rsidP="00690E39">
      <w:r>
        <w:rPr>
          <w:i/>
          <w:iCs/>
        </w:rPr>
        <w:t>Zdroj: Vlastní šetření (n = 83)</w:t>
      </w:r>
    </w:p>
    <w:p w14:paraId="7194BF07" w14:textId="77777777" w:rsidR="00690E39" w:rsidRDefault="00690E39" w:rsidP="000441A0"/>
    <w:p w14:paraId="727176F0" w14:textId="77777777" w:rsidR="000038EA" w:rsidRPr="000441A0" w:rsidRDefault="00705AD9" w:rsidP="000441A0">
      <w:r>
        <w:t>V důsledku rozsáhlého dotazníkového šetření a jeho vyhodnocení byla detailní analýza výsledků přesunuta do technické přílohy ZZ.</w:t>
      </w:r>
    </w:p>
    <w:p w14:paraId="05ECB7B9" w14:textId="77777777" w:rsidR="000038EA" w:rsidRPr="00A03B80" w:rsidRDefault="000038EA" w:rsidP="000038EA">
      <w:pPr>
        <w:pStyle w:val="Nadpis2"/>
        <w:ind w:left="578"/>
      </w:pPr>
      <w:bookmarkStart w:id="123" w:name="_Toc48075732"/>
      <w:r w:rsidRPr="001E314F">
        <w:lastRenderedPageBreak/>
        <w:t xml:space="preserve">EO </w:t>
      </w:r>
      <w:r w:rsidR="000E45AF">
        <w:t>15</w:t>
      </w:r>
      <w:r w:rsidRPr="001E314F">
        <w:t xml:space="preserve">: </w:t>
      </w:r>
      <w:r w:rsidR="000E45AF" w:rsidRPr="000E45AF">
        <w:t xml:space="preserve">Jsou zajištěny odpovídající vzdělávací akce pro zaměstnance? </w:t>
      </w:r>
      <w:r w:rsidR="000E45AF">
        <w:t>(…)</w:t>
      </w:r>
      <w:bookmarkEnd w:id="123"/>
    </w:p>
    <w:p w14:paraId="6550E249" w14:textId="77777777" w:rsidR="000038EA" w:rsidRDefault="000038EA" w:rsidP="000038EA">
      <w:pPr>
        <w:pStyle w:val="Nadpis3"/>
      </w:pPr>
      <w:bookmarkStart w:id="124" w:name="_Toc48075733"/>
      <w:r>
        <w:t>Úkol</w:t>
      </w:r>
      <w:bookmarkEnd w:id="124"/>
    </w:p>
    <w:p w14:paraId="6B05FF8E" w14:textId="77777777" w:rsidR="000E45AF" w:rsidRDefault="000E45AF" w:rsidP="000E45AF">
      <w:pPr>
        <w:pStyle w:val="Odstavecseseznamem"/>
        <w:ind w:left="0"/>
      </w:pPr>
      <w:r>
        <w:t xml:space="preserve">Analyzovat proces </w:t>
      </w:r>
      <w:r>
        <w:rPr>
          <w:rFonts w:cstheme="minorHAnsi"/>
        </w:rPr>
        <w:t xml:space="preserve">vzdělávání zaměstnanců a pomocí dotazníkového šetření zhodnotit nastavený systém vzdělávání u zaměstnanců ŘO a ZS. Na základě toho zhodnotit, </w:t>
      </w:r>
      <w:r>
        <w:t>zda jsou zaměstnanci řádně proškoleni a zda jsou spokojeni s nabídkou a přínosem vzdělávacích akcí.</w:t>
      </w:r>
    </w:p>
    <w:p w14:paraId="45D2DC72" w14:textId="77777777" w:rsidR="00AB3493" w:rsidRDefault="00AB3493" w:rsidP="000E45AF">
      <w:pPr>
        <w:pStyle w:val="Odstavecseseznamem"/>
        <w:ind w:left="0"/>
        <w:rPr>
          <w:rFonts w:cstheme="minorHAnsi"/>
        </w:rPr>
      </w:pPr>
    </w:p>
    <w:p w14:paraId="6029E026" w14:textId="77777777" w:rsidR="000038EA" w:rsidRDefault="000038EA" w:rsidP="000038EA">
      <w:pPr>
        <w:pStyle w:val="Nadpis3"/>
      </w:pPr>
      <w:bookmarkStart w:id="125" w:name="_Toc48075734"/>
      <w:r>
        <w:t>Východiska</w:t>
      </w:r>
      <w:bookmarkEnd w:id="125"/>
    </w:p>
    <w:p w14:paraId="4188EB7E" w14:textId="77777777" w:rsidR="000E45AF" w:rsidRDefault="000E45AF" w:rsidP="000E45AF">
      <w:pPr>
        <w:pStyle w:val="Cnormln"/>
        <w:spacing w:before="60" w:after="60"/>
        <w:jc w:val="both"/>
        <w:rPr>
          <w:rFonts w:asciiTheme="minorHAnsi" w:hAnsiTheme="minorHAnsi" w:cstheme="minorHAnsi"/>
          <w:b/>
        </w:rPr>
      </w:pPr>
      <w:r>
        <w:rPr>
          <w:rFonts w:asciiTheme="minorHAnsi" w:hAnsiTheme="minorHAnsi" w:cstheme="minorHAnsi"/>
        </w:rPr>
        <w:t>Proces vzdělávání zaměstnanců je realizován systematicky dle aktuálních potřeb plynoucích jednak z požadavků na danou pracovní pozici (zajišťovanou pracovní agendu) a dále pak z pravidelných hodnocení zaměstnance. Tato hodnocení provádí bezprostředně nadřízený 1x ročně. Jedním z důležitých výstupů hodnocení může být podnět pro absolvování jasně definovaných školení.</w:t>
      </w:r>
    </w:p>
    <w:p w14:paraId="3CBF2ADF" w14:textId="77777777" w:rsidR="000E45AF" w:rsidRDefault="000E45AF" w:rsidP="000E45AF">
      <w:pPr>
        <w:pStyle w:val="Cnormln"/>
        <w:spacing w:before="60" w:after="60"/>
        <w:jc w:val="both"/>
        <w:rPr>
          <w:rFonts w:asciiTheme="minorHAnsi" w:hAnsiTheme="minorHAnsi" w:cstheme="minorHAnsi"/>
          <w:b/>
        </w:rPr>
      </w:pPr>
      <w:r>
        <w:rPr>
          <w:rFonts w:asciiTheme="minorHAnsi" w:hAnsiTheme="minorHAnsi" w:cstheme="minorHAnsi"/>
        </w:rPr>
        <w:t>Definované potřeby školení jsou následně zaneseny do Plánu vzdělávacích akcí.</w:t>
      </w:r>
    </w:p>
    <w:p w14:paraId="0CDC8EA6" w14:textId="77777777" w:rsidR="000038EA" w:rsidRDefault="000038EA" w:rsidP="000038EA"/>
    <w:p w14:paraId="04591D6C" w14:textId="77777777" w:rsidR="000038EA" w:rsidRDefault="000038EA" w:rsidP="000038EA">
      <w:pPr>
        <w:pStyle w:val="Nadpis3"/>
      </w:pPr>
      <w:bookmarkStart w:id="126" w:name="_Toc48075735"/>
      <w:r>
        <w:t>Zjištění v návaznosti na EO</w:t>
      </w:r>
      <w:bookmarkEnd w:id="126"/>
      <w:r>
        <w:t xml:space="preserve"> </w:t>
      </w:r>
    </w:p>
    <w:tbl>
      <w:tblPr>
        <w:tblStyle w:val="Tabulkaseznamu3zvraznn12"/>
        <w:tblW w:w="5000" w:type="pct"/>
        <w:tblLook w:val="00A0" w:firstRow="1" w:lastRow="0" w:firstColumn="1" w:lastColumn="0" w:noHBand="0" w:noVBand="0"/>
      </w:tblPr>
      <w:tblGrid>
        <w:gridCol w:w="2784"/>
        <w:gridCol w:w="6278"/>
      </w:tblGrid>
      <w:tr w:rsidR="000E45AF" w:rsidRPr="001E314F" w14:paraId="44379B0D" w14:textId="77777777" w:rsidTr="5F71A0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6" w:type="pct"/>
            <w:tcBorders>
              <w:top w:val="single" w:sz="4" w:space="0" w:color="0D3B5E" w:themeColor="accent1"/>
              <w:left w:val="single" w:sz="4" w:space="0" w:color="0D3B5E" w:themeColor="accent1"/>
              <w:bottom w:val="single" w:sz="4" w:space="0" w:color="FFFFFF" w:themeColor="background1"/>
            </w:tcBorders>
            <w:vAlign w:val="center"/>
            <w:hideMark/>
          </w:tcPr>
          <w:p w14:paraId="69CA64AA" w14:textId="77777777" w:rsidR="000E45AF" w:rsidRPr="001E314F" w:rsidRDefault="000E45AF" w:rsidP="000E45AF">
            <w:pPr>
              <w:widowControl w:val="0"/>
              <w:suppressAutoHyphens/>
              <w:spacing w:before="60" w:after="60"/>
              <w:jc w:val="left"/>
              <w:rPr>
                <w:rFonts w:cstheme="minorHAnsi"/>
                <w:color w:val="auto"/>
              </w:rPr>
            </w:pPr>
            <w:r w:rsidRPr="001E314F">
              <w:rPr>
                <w:rFonts w:cstheme="minorHAnsi"/>
                <w:color w:val="auto"/>
              </w:rPr>
              <w:t>Evaluační otázka</w:t>
            </w:r>
          </w:p>
        </w:tc>
        <w:tc>
          <w:tcPr>
            <w:cnfStyle w:val="000010000000" w:firstRow="0" w:lastRow="0" w:firstColumn="0" w:lastColumn="0" w:oddVBand="1" w:evenVBand="0" w:oddHBand="0" w:evenHBand="0" w:firstRowFirstColumn="0" w:firstRowLastColumn="0" w:lastRowFirstColumn="0" w:lastRowLastColumn="0"/>
            <w:tcW w:w="3464" w:type="pct"/>
            <w:tcBorders>
              <w:top w:val="single" w:sz="4" w:space="0" w:color="0D3B5E" w:themeColor="accent1"/>
              <w:bottom w:val="nil"/>
            </w:tcBorders>
            <w:shd w:val="clear" w:color="auto" w:fill="auto"/>
          </w:tcPr>
          <w:p w14:paraId="1484C2F3" w14:textId="77777777" w:rsidR="000E45AF" w:rsidRPr="000E45AF" w:rsidRDefault="000E45AF" w:rsidP="000E45AF">
            <w:pPr>
              <w:widowControl w:val="0"/>
              <w:suppressAutoHyphens/>
              <w:spacing w:before="60" w:after="60"/>
              <w:jc w:val="left"/>
              <w:rPr>
                <w:rFonts w:cstheme="minorHAnsi"/>
                <w:color w:val="auto"/>
              </w:rPr>
            </w:pPr>
            <w:r w:rsidRPr="000E45AF">
              <w:rPr>
                <w:color w:val="auto"/>
              </w:rPr>
              <w:t>Jsou zajištěny odpovídající vzdělávací akce pro zaměstnance? Dodavatel zhodnotí, zda jsou zaměstnanci řádně proškoleni a zda jsou spokojeni s nabídkou a přínosem vzdělávacích akcí.</w:t>
            </w:r>
          </w:p>
        </w:tc>
      </w:tr>
      <w:tr w:rsidR="000E45AF" w:rsidRPr="00A03B80" w14:paraId="4B02C34B" w14:textId="77777777" w:rsidTr="5F71A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24441319" w14:textId="77777777" w:rsidR="000E45AF" w:rsidRPr="0079623E" w:rsidRDefault="000E45AF" w:rsidP="000E45AF">
            <w:pPr>
              <w:widowControl w:val="0"/>
              <w:suppressAutoHyphens/>
              <w:spacing w:before="60" w:after="60"/>
              <w:jc w:val="left"/>
              <w:rPr>
                <w:rFonts w:cstheme="minorHAnsi"/>
              </w:rPr>
            </w:pPr>
            <w:r>
              <w:rPr>
                <w:rFonts w:cstheme="minorHAnsi"/>
              </w:rPr>
              <w:t>Zhodnocení</w:t>
            </w:r>
          </w:p>
        </w:tc>
        <w:tc>
          <w:tcPr>
            <w:cnfStyle w:val="000010000000" w:firstRow="0" w:lastRow="0" w:firstColumn="0" w:lastColumn="0" w:oddVBand="1" w:evenVBand="0" w:oddHBand="0" w:evenHBand="0" w:firstRowFirstColumn="0" w:firstRowLastColumn="0" w:lastRowFirstColumn="0" w:lastRowLastColumn="0"/>
            <w:tcW w:w="3464" w:type="pct"/>
            <w:hideMark/>
          </w:tcPr>
          <w:p w14:paraId="629D6399" w14:textId="77777777" w:rsidR="000E45AF" w:rsidRPr="00A03B80" w:rsidRDefault="000E45AF" w:rsidP="000E45AF">
            <w:pPr>
              <w:widowControl w:val="0"/>
              <w:suppressAutoHyphens/>
              <w:spacing w:before="60" w:after="60"/>
              <w:jc w:val="left"/>
              <w:rPr>
                <w:rFonts w:cstheme="minorHAnsi"/>
              </w:rPr>
            </w:pPr>
            <w:r>
              <w:rPr>
                <w:rFonts w:ascii="Calibri" w:hAnsi="Calibri" w:cs="Calibri"/>
              </w:rPr>
              <w:t>Spíše ano</w:t>
            </w:r>
          </w:p>
        </w:tc>
      </w:tr>
      <w:tr w:rsidR="000E45AF" w:rsidRPr="00A03B80" w14:paraId="6E345878" w14:textId="77777777" w:rsidTr="5F71A00B">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440ADE80" w14:textId="77777777" w:rsidR="000E45AF" w:rsidRPr="00A03B80" w:rsidRDefault="000E45AF" w:rsidP="000E45AF">
            <w:pPr>
              <w:widowControl w:val="0"/>
              <w:suppressAutoHyphens/>
              <w:spacing w:before="60" w:after="60"/>
              <w:jc w:val="left"/>
              <w:rPr>
                <w:rFonts w:cstheme="minorHAnsi"/>
              </w:rPr>
            </w:pPr>
            <w:r w:rsidRPr="00A03B80">
              <w:rPr>
                <w:rFonts w:cstheme="minorHAnsi"/>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7006AE90" w14:textId="77777777" w:rsidR="000E45AF" w:rsidRDefault="000E45AF" w:rsidP="000E45AF">
            <w:pPr>
              <w:widowControl w:val="0"/>
              <w:suppressAutoHyphens/>
            </w:pPr>
            <w:r w:rsidRPr="000E45AF">
              <w:t>Z pohledu odpovědných pracovníků ŘO</w:t>
            </w:r>
            <w:r>
              <w:t xml:space="preserve"> odpovídá většinou průběh procesů okolo vzdělávacích akcí (Plán akcí a přihlašování na akce) procesnímu diagramu vytvořenému dle </w:t>
            </w:r>
            <w:r w:rsidR="0032179B">
              <w:t>OM</w:t>
            </w:r>
            <w:r>
              <w:t>. Procesy jsou nastaveny efektivně a adekvátně.</w:t>
            </w:r>
          </w:p>
          <w:p w14:paraId="4B63B0E4" w14:textId="77777777" w:rsidR="000E45AF" w:rsidRDefault="000E45AF" w:rsidP="000E45AF">
            <w:pPr>
              <w:widowControl w:val="0"/>
              <w:suppressAutoHyphens/>
            </w:pPr>
            <w:r>
              <w:t xml:space="preserve">Nabídku dalšího vzdělávání hodnotíme jako faktor, který není příčinou minulé ani potenciální budoucí fluktuace. </w:t>
            </w:r>
          </w:p>
          <w:p w14:paraId="4A85E7EE" w14:textId="77777777" w:rsidR="000E45AF" w:rsidRDefault="000E45AF" w:rsidP="000E45AF">
            <w:pPr>
              <w:widowControl w:val="0"/>
              <w:suppressAutoHyphens/>
            </w:pPr>
            <w:r>
              <w:t>Zaměstnanci MPO a API jsou aktuálně s nabídkou dalšího vzdělávání zpravidla spokojení, celkem 63 % resp</w:t>
            </w:r>
            <w:r w:rsidRPr="001967FF">
              <w:t>ondentů je Rozhodně či Spíše spokojeno s</w:t>
            </w:r>
            <w:r>
              <w:t> </w:t>
            </w:r>
            <w:r w:rsidRPr="001967FF">
              <w:t>nabídkou</w:t>
            </w:r>
            <w:r>
              <w:t xml:space="preserve"> dalšího vzdělávání u zaměstnavatele </w:t>
            </w:r>
            <w:r w:rsidRPr="001967FF">
              <w:t>(mírně vyšší je spokojenost u zaměstnanců MPO oproti API)</w:t>
            </w:r>
            <w:r>
              <w:t>. Školení jsou velmi kladně hodnocena z pohledu kvality vzdělávání a lektorů.</w:t>
            </w:r>
          </w:p>
          <w:p w14:paraId="0E1F6BC8" w14:textId="37BBF516" w:rsidR="000E45AF" w:rsidRDefault="000E45AF" w:rsidP="000E45AF">
            <w:pPr>
              <w:widowControl w:val="0"/>
              <w:suppressAutoHyphens/>
              <w:rPr>
                <w:rFonts w:ascii="Calibri" w:hAnsi="Calibri" w:cs="Calibri"/>
              </w:rPr>
            </w:pPr>
            <w:r w:rsidRPr="001967FF">
              <w:t xml:space="preserve">Nespokojenost s nabídkou a možnostmi vzdělávání pramení primárně z příliš obecného zaměření školení </w:t>
            </w:r>
            <w:r w:rsidR="000167A0" w:rsidRPr="000167A0">
              <w:t>interního vzdělávání poskytovaného MMR</w:t>
            </w:r>
            <w:r w:rsidR="000167A0" w:rsidRPr="001967FF">
              <w:t xml:space="preserve"> </w:t>
            </w:r>
            <w:r w:rsidRPr="001967FF">
              <w:t xml:space="preserve">bez konkrétních odborných okruhů, které by měly přímý dopad na zlepšování </w:t>
            </w:r>
            <w:r w:rsidR="00C65F90">
              <w:br/>
            </w:r>
            <w:r w:rsidRPr="001967FF">
              <w:t>v každodenních pracovních činnostech</w:t>
            </w:r>
            <w:r>
              <w:t>. Školení mají široké, příliš obecné zaměření, které má jen omezený vliv na pracovní agendu respondentů.</w:t>
            </w:r>
            <w:r w:rsidR="00A4599A">
              <w:t xml:space="preserve"> </w:t>
            </w:r>
            <w:r w:rsidR="00A4599A" w:rsidRPr="00A4599A">
              <w:t xml:space="preserve">Mezi konkrétní témata vhodná k implementaci v rámci školení je např. účetnictví, metodické věci, stavební zákon a </w:t>
            </w:r>
            <w:r w:rsidR="00A4599A" w:rsidRPr="00A4599A">
              <w:lastRenderedPageBreak/>
              <w:t>Informační znalosti (včetně tvorby prezentací).</w:t>
            </w:r>
          </w:p>
          <w:p w14:paraId="667694B9" w14:textId="77777777" w:rsidR="000E45AF" w:rsidRPr="00A03B80" w:rsidRDefault="000E45AF" w:rsidP="000E45AF">
            <w:pPr>
              <w:widowControl w:val="0"/>
              <w:suppressAutoHyphens/>
              <w:spacing w:before="60" w:after="60"/>
              <w:jc w:val="left"/>
              <w:rPr>
                <w:rFonts w:cstheme="minorHAnsi"/>
              </w:rPr>
            </w:pPr>
            <w:r w:rsidRPr="00B53075">
              <w:t xml:space="preserve">Respondenti uváděli, že by uvítali, kdyby se konaly kurzy i mimo instituci MMR. Dle respondentů je toto důvod, proč školení nejsou zaměřována úžeji (školení MMR obsahují rozsáhlou problematiku </w:t>
            </w:r>
            <w:r w:rsidR="00C65F90" w:rsidRPr="00B53075">
              <w:br/>
            </w:r>
            <w:r w:rsidRPr="00B53075">
              <w:t>k danému tématu).</w:t>
            </w:r>
          </w:p>
        </w:tc>
      </w:tr>
      <w:tr w:rsidR="000E45AF" w:rsidRPr="00A03B80" w14:paraId="6EC5228E" w14:textId="77777777" w:rsidTr="5F71A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6932D692" w14:textId="77777777" w:rsidR="000E45AF" w:rsidRPr="00A03B80" w:rsidRDefault="000E45AF" w:rsidP="000E45AF">
            <w:pPr>
              <w:widowControl w:val="0"/>
              <w:suppressAutoHyphens/>
              <w:spacing w:before="60" w:after="60"/>
              <w:jc w:val="left"/>
              <w:rPr>
                <w:rFonts w:cstheme="minorHAnsi"/>
              </w:rPr>
            </w:pPr>
            <w:r w:rsidRPr="00A03B80">
              <w:rPr>
                <w:rFonts w:cstheme="minorHAnsi"/>
              </w:rPr>
              <w:t xml:space="preserve">Doporučení pro aktuální </w:t>
            </w:r>
            <w:r w:rsidR="0032179B">
              <w:rPr>
                <w:rFonts w:cstheme="minorHAnsi"/>
              </w:rPr>
              <w:t>PO</w:t>
            </w:r>
          </w:p>
        </w:tc>
        <w:tc>
          <w:tcPr>
            <w:cnfStyle w:val="000010000000" w:firstRow="0" w:lastRow="0" w:firstColumn="0" w:lastColumn="0" w:oddVBand="1" w:evenVBand="0" w:oddHBand="0" w:evenHBand="0" w:firstRowFirstColumn="0" w:firstRowLastColumn="0" w:lastRowFirstColumn="0" w:lastRowLastColumn="0"/>
            <w:tcW w:w="3464" w:type="pct"/>
          </w:tcPr>
          <w:p w14:paraId="7713E15E" w14:textId="2B681F86" w:rsidR="0060710B" w:rsidRDefault="0002741E">
            <w:pPr>
              <w:pStyle w:val="Odstavecseseznamem"/>
              <w:widowControl w:val="0"/>
              <w:numPr>
                <w:ilvl w:val="0"/>
                <w:numId w:val="15"/>
              </w:numPr>
              <w:suppressAutoHyphens/>
              <w:spacing w:before="60" w:after="60"/>
              <w:ind w:left="508"/>
              <w:jc w:val="left"/>
            </w:pPr>
            <w:r w:rsidRPr="00153E21">
              <w:t xml:space="preserve">Podpořit zvýšení flexibility nabízených školení – především </w:t>
            </w:r>
            <w:r w:rsidR="0060710B">
              <w:t>zvýšit nabídku</w:t>
            </w:r>
            <w:r w:rsidR="0060710B" w:rsidRPr="00153E21">
              <w:t xml:space="preserve"> </w:t>
            </w:r>
            <w:r w:rsidRPr="00153E21">
              <w:t>konkrétní</w:t>
            </w:r>
            <w:r w:rsidR="0060710B">
              <w:t>ch</w:t>
            </w:r>
            <w:r w:rsidRPr="00153E21">
              <w:t>, úzce zaměřen</w:t>
            </w:r>
            <w:r w:rsidR="0060710B">
              <w:t>ých</w:t>
            </w:r>
            <w:r w:rsidRPr="00153E21">
              <w:t xml:space="preserve"> školení, </w:t>
            </w:r>
            <w:r w:rsidR="0060710B">
              <w:t xml:space="preserve">která </w:t>
            </w:r>
            <w:r w:rsidRPr="00153E21">
              <w:t xml:space="preserve">přímo souvisejí s pracovní náplní zaměstnanců. </w:t>
            </w:r>
          </w:p>
          <w:p w14:paraId="5E5E9D4B" w14:textId="41A6F7CB" w:rsidR="00D35373" w:rsidRPr="00153E21" w:rsidRDefault="0060710B" w:rsidP="00153E21">
            <w:pPr>
              <w:pStyle w:val="Odstavecseseznamem"/>
              <w:widowControl w:val="0"/>
              <w:numPr>
                <w:ilvl w:val="0"/>
                <w:numId w:val="15"/>
              </w:numPr>
              <w:suppressAutoHyphens/>
              <w:spacing w:before="60" w:after="60"/>
              <w:ind w:left="508"/>
              <w:jc w:val="left"/>
            </w:pPr>
            <w:r>
              <w:t>R</w:t>
            </w:r>
            <w:r w:rsidR="00514065">
              <w:t xml:space="preserve">ozvíjet </w:t>
            </w:r>
            <w:r w:rsidR="0002741E" w:rsidRPr="00153E21">
              <w:t>možnosti přihlásit se na kurzy i mimo MMR</w:t>
            </w:r>
            <w:r w:rsidR="00514065">
              <w:t xml:space="preserve"> a aktivně tuto alternativu zaměstnancům ŘO a ZS nabízet.</w:t>
            </w:r>
          </w:p>
        </w:tc>
      </w:tr>
      <w:tr w:rsidR="000E45AF" w:rsidRPr="00A03B80" w14:paraId="68134297" w14:textId="77777777" w:rsidTr="5F71A00B">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tcPr>
          <w:p w14:paraId="1BCB9966" w14:textId="77777777" w:rsidR="000E45AF" w:rsidRPr="00A03B80" w:rsidRDefault="000E45AF" w:rsidP="000E45AF">
            <w:pPr>
              <w:widowControl w:val="0"/>
              <w:suppressAutoHyphens/>
              <w:spacing w:before="60" w:after="60"/>
              <w:jc w:val="left"/>
              <w:rPr>
                <w:rFonts w:cstheme="minorHAnsi"/>
              </w:rPr>
            </w:pPr>
            <w:r w:rsidRPr="00A03B80">
              <w:rPr>
                <w:rFonts w:cstheme="minorHAnsi"/>
              </w:rPr>
              <w:t xml:space="preserve">Doporučení pro </w:t>
            </w:r>
            <w:r w:rsidR="0032179B">
              <w:rPr>
                <w:rFonts w:cstheme="minorHAnsi"/>
              </w:rPr>
              <w:t>PO</w:t>
            </w:r>
            <w:r w:rsidRPr="00A03B80">
              <w:rPr>
                <w:rFonts w:cstheme="minorHAnsi"/>
              </w:rPr>
              <w:t xml:space="preserve"> 2021+</w:t>
            </w:r>
          </w:p>
        </w:tc>
        <w:tc>
          <w:tcPr>
            <w:cnfStyle w:val="000010000000" w:firstRow="0" w:lastRow="0" w:firstColumn="0" w:lastColumn="0" w:oddVBand="1" w:evenVBand="0" w:oddHBand="0" w:evenHBand="0" w:firstRowFirstColumn="0" w:firstRowLastColumn="0" w:lastRowFirstColumn="0" w:lastRowLastColumn="0"/>
            <w:tcW w:w="3464" w:type="pct"/>
          </w:tcPr>
          <w:p w14:paraId="6CC8A29D" w14:textId="77777777" w:rsidR="000E45AF" w:rsidRPr="001E314F" w:rsidRDefault="000E45AF" w:rsidP="000E45AF">
            <w:pPr>
              <w:widowControl w:val="0"/>
              <w:suppressAutoHyphens/>
              <w:spacing w:before="60" w:after="60"/>
              <w:jc w:val="left"/>
              <w:rPr>
                <w:rFonts w:cstheme="minorHAnsi"/>
                <w:highlight w:val="yellow"/>
              </w:rPr>
            </w:pPr>
            <w:r>
              <w:rPr>
                <w:rFonts w:ascii="Calibri" w:hAnsi="Calibri" w:cs="Calibri"/>
              </w:rPr>
              <w:t>Viz výše</w:t>
            </w:r>
          </w:p>
        </w:tc>
      </w:tr>
    </w:tbl>
    <w:p w14:paraId="45EE87E0" w14:textId="77777777" w:rsidR="000038EA" w:rsidRPr="00A03B80" w:rsidRDefault="000038EA" w:rsidP="000038EA">
      <w:pPr>
        <w:widowControl w:val="0"/>
        <w:suppressAutoHyphens/>
        <w:spacing w:before="60" w:after="60" w:line="240" w:lineRule="auto"/>
        <w:jc w:val="left"/>
        <w:rPr>
          <w:rFonts w:cstheme="minorHAnsi"/>
        </w:rPr>
      </w:pPr>
    </w:p>
    <w:p w14:paraId="6ADF813A" w14:textId="77777777" w:rsidR="000038EA" w:rsidRDefault="000038EA" w:rsidP="000038EA">
      <w:pPr>
        <w:pStyle w:val="Nadpis3"/>
      </w:pPr>
      <w:bookmarkStart w:id="127" w:name="_Toc48075736"/>
      <w:r>
        <w:t>Doplňující informace k EO</w:t>
      </w:r>
      <w:bookmarkEnd w:id="127"/>
    </w:p>
    <w:p w14:paraId="1B6D7AA5" w14:textId="77777777" w:rsidR="007461AF" w:rsidRDefault="007461AF" w:rsidP="007461AF">
      <w:r>
        <w:t>Vyhodnocení této EO je rozděleno do dvou částí. V té první bylo srovnáváno, zda skutečný průběh procesů odpovídá předepsaným postupům popsaných v OM, čehož bylo docíleno uskutečněnými rozhovory. Druhá část byla realizována prostřednictvím dotazníkového šetření. Tato část měla odhalit nedostatky, a naopak pozitiva dalšího vzdělávání.</w:t>
      </w:r>
    </w:p>
    <w:p w14:paraId="5206C70F" w14:textId="7CBDAC7E" w:rsidR="007461AF" w:rsidRDefault="7A2D1640" w:rsidP="007461AF">
      <w:r>
        <w:t xml:space="preserve">V rámci první části nebyly odhaleny nedostatky OM, procesy okolo vzdělávacích akcí odpovídají předepsaným normám. Dle odpovědí pracovníků jsou procesy nastaveny efektivně a adekvátně. </w:t>
      </w:r>
    </w:p>
    <w:p w14:paraId="690F7059" w14:textId="4CE0BB4D" w:rsidR="007461AF" w:rsidRDefault="7A2D1640" w:rsidP="007461AF">
      <w:r>
        <w:t>Dotazníkové šetření odhalilo spokojenost s nabídkou dalšího vzdělávání. Celkem 63 % respondentů je Rozhodně či Spíše spokojeno s nabídkou. Nicméně, i navzdory příznivému hodnocení spokojenosti se respondenti vyjadřují negativně k určitým aspektům. Nejvíce negativně je hodnoceno to, že školení jsou údajně příliš obecně zaměřená s nízkým dopadem na konkrétní pracovní úkony. Téma školení je příliš široké, během jejich trvání se dle respondentů nestihne dostatečně probrat konkrétní pracovní náplň. Skutečný dopad školení na zlepšování schopností zaměstnanců je tak omezený.</w:t>
      </w:r>
      <w:r w:rsidR="0474E6F4">
        <w:t xml:space="preserve"> Příliš obecné zaměření </w:t>
      </w:r>
      <w:r w:rsidR="00A360A9">
        <w:t>se týká interního vzdělávání poskytovaného</w:t>
      </w:r>
      <w:r w:rsidR="0474E6F4">
        <w:t xml:space="preserve"> MMR, respondenti by preferovali </w:t>
      </w:r>
      <w:r w:rsidR="00A360A9">
        <w:t xml:space="preserve">rozšíření </w:t>
      </w:r>
      <w:r w:rsidR="0474E6F4">
        <w:t>možnost</w:t>
      </w:r>
      <w:r w:rsidR="00A360A9">
        <w:t>í</w:t>
      </w:r>
      <w:r w:rsidR="0474E6F4">
        <w:t xml:space="preserve"> </w:t>
      </w:r>
      <w:r w:rsidR="00A360A9">
        <w:t>v oblasti specifického vzdělávání (tedy externích školení)</w:t>
      </w:r>
      <w:r w:rsidR="0474E6F4">
        <w:t>.</w:t>
      </w:r>
      <w:r>
        <w:t xml:space="preserve"> Dalším negativně hodnoceným aspektem je Četnost školení.</w:t>
      </w:r>
      <w:r w:rsidR="0474E6F4">
        <w:t xml:space="preserve"> </w:t>
      </w:r>
      <w:r>
        <w:t xml:space="preserve">Dalším tématem je samotné přihlašování na vzdělávací kurzy. </w:t>
      </w:r>
      <w:r w:rsidR="0474E6F4">
        <w:t>Oblíbené kurzy bývají rychle zaplněné, pravděpodobnost absolvování kurzu se tak snižuje. Na tomto základě doporučujeme vyšší flexibilitu a frekventovanější opakování kurzů.</w:t>
      </w:r>
    </w:p>
    <w:p w14:paraId="6E69B455" w14:textId="77777777" w:rsidR="00A4599A" w:rsidRPr="00A4599A" w:rsidRDefault="00A4599A" w:rsidP="00153E21">
      <w:r w:rsidRPr="00A4599A">
        <w:t>Mezi navrhovaná konkrétní témata, na která by měla být školení zaměřena jsou:</w:t>
      </w:r>
    </w:p>
    <w:p w14:paraId="6838117E" w14:textId="77777777" w:rsidR="00A4599A" w:rsidRPr="00A4599A" w:rsidRDefault="00A4599A" w:rsidP="00153E21">
      <w:pPr>
        <w:pStyle w:val="Odstavecseseznamem"/>
        <w:numPr>
          <w:ilvl w:val="0"/>
          <w:numId w:val="32"/>
        </w:numPr>
      </w:pPr>
      <w:r w:rsidRPr="00A4599A">
        <w:t>účetnictví,</w:t>
      </w:r>
    </w:p>
    <w:p w14:paraId="4A040F46" w14:textId="77777777" w:rsidR="00A4599A" w:rsidRPr="00A4599A" w:rsidRDefault="00A4599A" w:rsidP="00153E21">
      <w:pPr>
        <w:pStyle w:val="Odstavecseseznamem"/>
        <w:numPr>
          <w:ilvl w:val="0"/>
          <w:numId w:val="32"/>
        </w:numPr>
      </w:pPr>
      <w:r w:rsidRPr="00A4599A">
        <w:t>metodické věci (MSP, PpVD),</w:t>
      </w:r>
    </w:p>
    <w:p w14:paraId="18CADDFA" w14:textId="77777777" w:rsidR="00A4599A" w:rsidRPr="00C05B1F" w:rsidRDefault="00A4599A" w:rsidP="00153E21">
      <w:pPr>
        <w:pStyle w:val="Odstavecseseznamem"/>
        <w:numPr>
          <w:ilvl w:val="0"/>
          <w:numId w:val="32"/>
        </w:numPr>
      </w:pPr>
      <w:r w:rsidRPr="00C05B1F">
        <w:t>Stavební zákon,</w:t>
      </w:r>
    </w:p>
    <w:p w14:paraId="39B288BA" w14:textId="77777777" w:rsidR="00A4599A" w:rsidRPr="00C05B1F" w:rsidRDefault="00A4599A" w:rsidP="00153E21">
      <w:pPr>
        <w:pStyle w:val="Odstavecseseznamem"/>
        <w:numPr>
          <w:ilvl w:val="0"/>
          <w:numId w:val="32"/>
        </w:numPr>
      </w:pPr>
      <w:r w:rsidRPr="00C05B1F">
        <w:t>informační znalosti (včetně tvorby prezentací).</w:t>
      </w:r>
    </w:p>
    <w:p w14:paraId="455FE9F0" w14:textId="77777777" w:rsidR="00AB3493" w:rsidRDefault="00AB3493" w:rsidP="00153E21"/>
    <w:p w14:paraId="1134174C" w14:textId="77777777" w:rsidR="00A4599A" w:rsidRPr="00C05B1F" w:rsidRDefault="00A4599A" w:rsidP="00153E21">
      <w:r w:rsidRPr="00C05B1F">
        <w:t>Každé z výše uvedených témat bylo zmíněno 2krát. Pouze jednou pak byly zmíněny např. oblasti: archivace, evaluace, energetika, zadávání veřejných zakázek, rozpočet či legislativa.</w:t>
      </w:r>
    </w:p>
    <w:p w14:paraId="166E7C47" w14:textId="77777777" w:rsidR="00A4599A" w:rsidRDefault="00A4599A" w:rsidP="00153E21">
      <w:r w:rsidRPr="00C05B1F">
        <w:lastRenderedPageBreak/>
        <w:t>Nicméně, nabídka vzdělávacích kurzů je hodnocena jako aspekt, který by neměl mít přímý dopad na fluktuaci pracovníků – dle respondentů není vzdělávání příčinou aktuální fluktuace a nen</w:t>
      </w:r>
      <w:r w:rsidRPr="008E1C5A">
        <w:t>í ani příčinou, proč by měli sami respondenti uvažovat o změně zaměstnání.</w:t>
      </w:r>
    </w:p>
    <w:p w14:paraId="105607BD" w14:textId="77777777" w:rsidR="007461AF" w:rsidRDefault="00A47661" w:rsidP="007461AF">
      <w:r>
        <w:t>Nicméně, nabídka vzdělávacích kurzů je hodnocena jako aspekt, který by neměl mít přímý dopad na fluktuaci pracovníků – dle respondentů není vzdělávání příčinou aktuální fluktuace a není ani příčinou, proč by měli sami respondenti uvažovat o změně zaměstnání.</w:t>
      </w:r>
    </w:p>
    <w:p w14:paraId="4F73855F" w14:textId="77777777" w:rsidR="009D6C1E" w:rsidRDefault="009D6C1E" w:rsidP="007461AF"/>
    <w:p w14:paraId="1DD071B1" w14:textId="77777777" w:rsidR="000038EA" w:rsidRPr="007461AF" w:rsidRDefault="00705AD9" w:rsidP="007461AF">
      <w:r>
        <w:t>V důsledku rozsáhlého dotazníkového šetření a jeho vyhodnocení byla detailní analýza výsledků přesunuta do technické přílohy ZZ.</w:t>
      </w:r>
    </w:p>
    <w:p w14:paraId="60A66785" w14:textId="77777777" w:rsidR="000038EA" w:rsidRPr="00A03B80" w:rsidRDefault="406EF359" w:rsidP="000038EA">
      <w:pPr>
        <w:pStyle w:val="Nadpis2"/>
        <w:ind w:left="578"/>
      </w:pPr>
      <w:bookmarkStart w:id="128" w:name="_Toc48075737"/>
      <w:r>
        <w:lastRenderedPageBreak/>
        <w:t xml:space="preserve">EO </w:t>
      </w:r>
      <w:r w:rsidR="4E6752E6">
        <w:t>16</w:t>
      </w:r>
      <w:r>
        <w:t xml:space="preserve">: </w:t>
      </w:r>
      <w:r w:rsidR="4E6752E6">
        <w:t>Je systém tvorby a vyhodnocování publicitních opatření nastaven efektivně?</w:t>
      </w:r>
      <w:bookmarkEnd w:id="128"/>
    </w:p>
    <w:p w14:paraId="6ADE3972" w14:textId="77777777" w:rsidR="000038EA" w:rsidRDefault="000038EA" w:rsidP="000038EA">
      <w:pPr>
        <w:pStyle w:val="Nadpis3"/>
      </w:pPr>
      <w:bookmarkStart w:id="129" w:name="_Toc48075738"/>
      <w:r>
        <w:t>Úkol</w:t>
      </w:r>
      <w:bookmarkEnd w:id="129"/>
    </w:p>
    <w:p w14:paraId="6A4ECC56" w14:textId="77777777" w:rsidR="000E45AF" w:rsidRDefault="000E45AF" w:rsidP="000E45AF">
      <w:pPr>
        <w:pStyle w:val="Odstavecseseznamem"/>
        <w:ind w:left="0"/>
      </w:pPr>
      <w:r>
        <w:t>Identifikovat a analyzovat procesy související s tvorbou a vyhodnocováním publicitních opatření, vyhodnocení efektivity těchto procesů a návrh způsobu vyhodnocování publicitních opatření.</w:t>
      </w:r>
    </w:p>
    <w:p w14:paraId="5B5EC27A" w14:textId="77777777" w:rsidR="00AB3493" w:rsidRDefault="00AB3493" w:rsidP="000E45AF">
      <w:pPr>
        <w:pStyle w:val="Odstavecseseznamem"/>
        <w:ind w:left="0"/>
      </w:pPr>
    </w:p>
    <w:p w14:paraId="6C01FE3E" w14:textId="77777777" w:rsidR="000038EA" w:rsidRDefault="000038EA" w:rsidP="000038EA">
      <w:pPr>
        <w:pStyle w:val="Nadpis3"/>
      </w:pPr>
      <w:bookmarkStart w:id="130" w:name="_Toc48075739"/>
      <w:r>
        <w:t>Východiska</w:t>
      </w:r>
      <w:bookmarkEnd w:id="130"/>
    </w:p>
    <w:p w14:paraId="23838C28" w14:textId="77777777" w:rsidR="000E45AF" w:rsidRDefault="000E45AF" w:rsidP="000E45AF">
      <w:pPr>
        <w:pStyle w:val="Cnormln"/>
        <w:spacing w:before="60" w:after="60"/>
        <w:jc w:val="both"/>
        <w:rPr>
          <w:rFonts w:asciiTheme="minorHAnsi" w:hAnsiTheme="minorHAnsi" w:cstheme="minorHAnsi"/>
          <w:bCs/>
        </w:rPr>
      </w:pPr>
      <w:r w:rsidRPr="00184ADD">
        <w:rPr>
          <w:rFonts w:asciiTheme="minorHAnsi" w:hAnsiTheme="minorHAnsi" w:cstheme="minorHAnsi"/>
        </w:rPr>
        <w:t xml:space="preserve">Procesy </w:t>
      </w:r>
      <w:r>
        <w:rPr>
          <w:rFonts w:asciiTheme="minorHAnsi" w:hAnsiTheme="minorHAnsi" w:cstheme="minorHAnsi"/>
        </w:rPr>
        <w:t xml:space="preserve">relevantní pro tvorbu publicitních opatření jsou předepsány v části S4 </w:t>
      </w:r>
      <w:r w:rsidR="0032179B">
        <w:rPr>
          <w:rFonts w:asciiTheme="minorHAnsi" w:hAnsiTheme="minorHAnsi" w:cstheme="minorHAnsi"/>
        </w:rPr>
        <w:t>OM</w:t>
      </w:r>
      <w:r>
        <w:rPr>
          <w:rFonts w:asciiTheme="minorHAnsi" w:hAnsiTheme="minorHAnsi" w:cstheme="minorHAnsi"/>
        </w:rPr>
        <w:t xml:space="preserve"> a dále jsou definovány v Metodickém pokynu NOK pro publicitu a komunikaci ESI fondů.</w:t>
      </w:r>
    </w:p>
    <w:p w14:paraId="08A4A949" w14:textId="62A55992" w:rsidR="000E45AF" w:rsidRDefault="000E45AF" w:rsidP="000E45AF">
      <w:pPr>
        <w:pStyle w:val="Cnormln"/>
        <w:spacing w:before="60" w:after="60"/>
        <w:jc w:val="both"/>
        <w:rPr>
          <w:rFonts w:asciiTheme="minorHAnsi" w:hAnsiTheme="minorHAnsi" w:cstheme="minorHAnsi"/>
          <w:bCs/>
        </w:rPr>
      </w:pPr>
      <w:r>
        <w:rPr>
          <w:rFonts w:asciiTheme="minorHAnsi" w:hAnsiTheme="minorHAnsi" w:cstheme="minorHAnsi"/>
        </w:rPr>
        <w:t>Procesy související s publicitními opatřeními a komunikací obecně jsou zastřešeny ve Společné komunikační strategii ESI fondů v ČR v </w:t>
      </w:r>
      <w:r w:rsidR="0032179B">
        <w:rPr>
          <w:rFonts w:asciiTheme="minorHAnsi" w:hAnsiTheme="minorHAnsi" w:cstheme="minorHAnsi"/>
        </w:rPr>
        <w:t>PO</w:t>
      </w:r>
      <w:r>
        <w:rPr>
          <w:rFonts w:asciiTheme="minorHAnsi" w:hAnsiTheme="minorHAnsi" w:cstheme="minorHAnsi"/>
        </w:rPr>
        <w:t xml:space="preserve"> 2014</w:t>
      </w:r>
      <w:r w:rsidR="008446DC">
        <w:rPr>
          <w:rFonts w:asciiTheme="minorHAnsi" w:hAnsiTheme="minorHAnsi" w:cstheme="minorHAnsi"/>
        </w:rPr>
        <w:t>–</w:t>
      </w:r>
      <w:r>
        <w:rPr>
          <w:rFonts w:asciiTheme="minorHAnsi" w:hAnsiTheme="minorHAnsi" w:cstheme="minorHAnsi"/>
        </w:rPr>
        <w:t>2020 a specificky pro OP PIK zpracovány ve formě komunikační strategie OP PIK.</w:t>
      </w:r>
    </w:p>
    <w:p w14:paraId="2FFF0553" w14:textId="2E5CA86A" w:rsidR="000E45AF" w:rsidRDefault="000E45AF" w:rsidP="000E45AF">
      <w:pPr>
        <w:pStyle w:val="Cnormln"/>
        <w:spacing w:before="60" w:after="60"/>
        <w:jc w:val="both"/>
        <w:rPr>
          <w:rFonts w:asciiTheme="minorHAnsi" w:hAnsiTheme="minorHAnsi" w:cstheme="minorHAnsi"/>
        </w:rPr>
      </w:pPr>
      <w:r>
        <w:rPr>
          <w:rFonts w:asciiTheme="minorHAnsi" w:hAnsiTheme="minorHAnsi" w:cstheme="minorHAnsi"/>
        </w:rPr>
        <w:t xml:space="preserve">Publicitní opatření jsou realizována prostřednictvím </w:t>
      </w:r>
      <w:r w:rsidR="00EF6D1E">
        <w:rPr>
          <w:rFonts w:asciiTheme="minorHAnsi" w:hAnsiTheme="minorHAnsi" w:cstheme="minorHAnsi"/>
        </w:rPr>
        <w:t>IP</w:t>
      </w:r>
      <w:r>
        <w:rPr>
          <w:rFonts w:asciiTheme="minorHAnsi" w:hAnsiTheme="minorHAnsi" w:cstheme="minorHAnsi"/>
        </w:rPr>
        <w:t xml:space="preserve">. V tomto smyslu jsou proto pro hodnocení procesů spojených s tvorbou a vyhodnocováním publicitních projektů relevantní také procesy spojené s implementací </w:t>
      </w:r>
      <w:r w:rsidR="00EF6D1E">
        <w:rPr>
          <w:rFonts w:asciiTheme="minorHAnsi" w:hAnsiTheme="minorHAnsi" w:cstheme="minorHAnsi"/>
        </w:rPr>
        <w:t>IP</w:t>
      </w:r>
      <w:r>
        <w:rPr>
          <w:rFonts w:asciiTheme="minorHAnsi" w:hAnsiTheme="minorHAnsi" w:cstheme="minorHAnsi"/>
        </w:rPr>
        <w:t xml:space="preserve">, popsaných v částech IP1–IP3 </w:t>
      </w:r>
      <w:r w:rsidR="0032179B">
        <w:rPr>
          <w:rFonts w:asciiTheme="minorHAnsi" w:hAnsiTheme="minorHAnsi" w:cstheme="minorHAnsi"/>
        </w:rPr>
        <w:t>OM</w:t>
      </w:r>
      <w:r>
        <w:rPr>
          <w:rFonts w:asciiTheme="minorHAnsi" w:hAnsiTheme="minorHAnsi" w:cstheme="minorHAnsi"/>
        </w:rPr>
        <w:t>. Dané procesy jsou podrobně analyzovány v rámci hodnocení evaluačních otázek 1–3.</w:t>
      </w:r>
    </w:p>
    <w:p w14:paraId="5D57B39C" w14:textId="77777777" w:rsidR="00AB3493" w:rsidRDefault="00AB3493" w:rsidP="000E45AF">
      <w:pPr>
        <w:pStyle w:val="Cnormln"/>
        <w:spacing w:before="60" w:after="60"/>
        <w:jc w:val="both"/>
        <w:rPr>
          <w:rFonts w:asciiTheme="minorHAnsi" w:hAnsiTheme="minorHAnsi" w:cstheme="minorHAnsi"/>
          <w:bCs/>
        </w:rPr>
      </w:pPr>
    </w:p>
    <w:p w14:paraId="657C16A5" w14:textId="77777777" w:rsidR="000038EA" w:rsidRDefault="000038EA" w:rsidP="000038EA">
      <w:pPr>
        <w:pStyle w:val="Nadpis3"/>
      </w:pPr>
      <w:bookmarkStart w:id="131" w:name="_Toc48075740"/>
      <w:r>
        <w:t>Zjištění v návaznosti na EO</w:t>
      </w:r>
      <w:bookmarkEnd w:id="131"/>
      <w:r>
        <w:t xml:space="preserve"> </w:t>
      </w:r>
    </w:p>
    <w:tbl>
      <w:tblPr>
        <w:tblStyle w:val="Tabulkaseznamu3zvraznn12"/>
        <w:tblW w:w="5000" w:type="pct"/>
        <w:tblLook w:val="00A0" w:firstRow="1" w:lastRow="0" w:firstColumn="1" w:lastColumn="0" w:noHBand="0" w:noVBand="0"/>
      </w:tblPr>
      <w:tblGrid>
        <w:gridCol w:w="2784"/>
        <w:gridCol w:w="6278"/>
      </w:tblGrid>
      <w:tr w:rsidR="000E45AF" w:rsidRPr="001E314F" w14:paraId="2EC006CD" w14:textId="77777777" w:rsidTr="0DA2A4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6" w:type="pct"/>
            <w:tcBorders>
              <w:top w:val="single" w:sz="4" w:space="0" w:color="0D3B5E" w:themeColor="accent1"/>
              <w:left w:val="single" w:sz="4" w:space="0" w:color="0D3B5E" w:themeColor="accent1"/>
              <w:bottom w:val="single" w:sz="4" w:space="0" w:color="FFFFFF" w:themeColor="background1"/>
            </w:tcBorders>
            <w:vAlign w:val="center"/>
            <w:hideMark/>
          </w:tcPr>
          <w:p w14:paraId="647D9B72" w14:textId="77777777" w:rsidR="000E45AF" w:rsidRPr="001E314F" w:rsidRDefault="000E45AF" w:rsidP="000E45AF">
            <w:pPr>
              <w:widowControl w:val="0"/>
              <w:suppressAutoHyphens/>
              <w:spacing w:before="60" w:after="60"/>
              <w:jc w:val="left"/>
              <w:rPr>
                <w:rFonts w:cstheme="minorHAnsi"/>
                <w:color w:val="auto"/>
              </w:rPr>
            </w:pPr>
            <w:r w:rsidRPr="001E314F">
              <w:rPr>
                <w:rFonts w:cstheme="minorHAnsi"/>
                <w:color w:val="auto"/>
              </w:rPr>
              <w:t>Evaluační otázka</w:t>
            </w:r>
          </w:p>
        </w:tc>
        <w:tc>
          <w:tcPr>
            <w:cnfStyle w:val="000010000000" w:firstRow="0" w:lastRow="0" w:firstColumn="0" w:lastColumn="0" w:oddVBand="1" w:evenVBand="0" w:oddHBand="0" w:evenHBand="0" w:firstRowFirstColumn="0" w:firstRowLastColumn="0" w:lastRowFirstColumn="0" w:lastRowLastColumn="0"/>
            <w:tcW w:w="3464" w:type="pct"/>
            <w:tcBorders>
              <w:top w:val="single" w:sz="4" w:space="0" w:color="0D3B5E" w:themeColor="accent1"/>
              <w:bottom w:val="nil"/>
            </w:tcBorders>
            <w:shd w:val="clear" w:color="auto" w:fill="auto"/>
          </w:tcPr>
          <w:p w14:paraId="41C146A5" w14:textId="77777777" w:rsidR="000E45AF" w:rsidRPr="000E45AF" w:rsidRDefault="000E45AF" w:rsidP="000E45AF">
            <w:pPr>
              <w:widowControl w:val="0"/>
              <w:suppressAutoHyphens/>
              <w:spacing w:before="60" w:after="60"/>
              <w:jc w:val="left"/>
              <w:rPr>
                <w:rFonts w:cstheme="minorHAnsi"/>
                <w:color w:val="auto"/>
              </w:rPr>
            </w:pPr>
            <w:r w:rsidRPr="000E45AF">
              <w:rPr>
                <w:rFonts w:ascii="Calibri" w:hAnsi="Calibri" w:cs="Calibri"/>
                <w:color w:val="auto"/>
              </w:rPr>
              <w:t>Je systém tvorby a vyhodnocování publicitních opatření nastaven efektivně?</w:t>
            </w:r>
          </w:p>
        </w:tc>
      </w:tr>
      <w:tr w:rsidR="000038EA" w:rsidRPr="00A03B80" w14:paraId="24E598B4" w14:textId="77777777" w:rsidTr="0DA2A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17D1BEAB" w14:textId="77777777" w:rsidR="000038EA" w:rsidRPr="0079623E" w:rsidRDefault="000038EA" w:rsidP="004766F2">
            <w:pPr>
              <w:widowControl w:val="0"/>
              <w:suppressAutoHyphens/>
              <w:spacing w:before="60" w:after="60"/>
              <w:jc w:val="left"/>
              <w:rPr>
                <w:rFonts w:cstheme="minorHAnsi"/>
              </w:rPr>
            </w:pPr>
            <w:r>
              <w:rPr>
                <w:rFonts w:cstheme="minorHAnsi"/>
              </w:rPr>
              <w:t>Zhodnocení</w:t>
            </w:r>
          </w:p>
        </w:tc>
        <w:tc>
          <w:tcPr>
            <w:cnfStyle w:val="000010000000" w:firstRow="0" w:lastRow="0" w:firstColumn="0" w:lastColumn="0" w:oddVBand="1" w:evenVBand="0" w:oddHBand="0" w:evenHBand="0" w:firstRowFirstColumn="0" w:firstRowLastColumn="0" w:lastRowFirstColumn="0" w:lastRowLastColumn="0"/>
            <w:tcW w:w="3464" w:type="pct"/>
            <w:vAlign w:val="center"/>
            <w:hideMark/>
          </w:tcPr>
          <w:p w14:paraId="648C5194" w14:textId="77777777" w:rsidR="000038EA" w:rsidRDefault="004E3DAF" w:rsidP="004766F2">
            <w:pPr>
              <w:widowControl w:val="0"/>
              <w:suppressAutoHyphens/>
              <w:spacing w:before="60" w:after="60"/>
              <w:jc w:val="left"/>
              <w:rPr>
                <w:rFonts w:cstheme="minorHAnsi"/>
              </w:rPr>
            </w:pPr>
            <w:r>
              <w:rPr>
                <w:rFonts w:cstheme="minorHAnsi"/>
              </w:rPr>
              <w:t>Systém tvorby: spíše ano</w:t>
            </w:r>
          </w:p>
          <w:p w14:paraId="76228217" w14:textId="77777777" w:rsidR="004E3DAF" w:rsidRPr="00A03B80" w:rsidRDefault="004E3DAF" w:rsidP="004766F2">
            <w:pPr>
              <w:widowControl w:val="0"/>
              <w:suppressAutoHyphens/>
              <w:spacing w:before="60" w:after="60"/>
              <w:jc w:val="left"/>
              <w:rPr>
                <w:rFonts w:cstheme="minorHAnsi"/>
              </w:rPr>
            </w:pPr>
            <w:r>
              <w:rPr>
                <w:rFonts w:cstheme="minorHAnsi"/>
              </w:rPr>
              <w:t>Systém vyhodnocování: spíše ne</w:t>
            </w:r>
          </w:p>
        </w:tc>
      </w:tr>
      <w:tr w:rsidR="000038EA" w:rsidRPr="00A03B80" w14:paraId="13BD6812" w14:textId="77777777" w:rsidTr="0DA2A498">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171FFE0C" w14:textId="77777777" w:rsidR="000038EA" w:rsidRPr="00A03B80" w:rsidRDefault="000038EA" w:rsidP="004766F2">
            <w:pPr>
              <w:widowControl w:val="0"/>
              <w:suppressAutoHyphens/>
              <w:spacing w:before="60" w:after="60"/>
              <w:jc w:val="left"/>
              <w:rPr>
                <w:rFonts w:cstheme="minorHAnsi"/>
              </w:rPr>
            </w:pPr>
            <w:r w:rsidRPr="00A03B80">
              <w:rPr>
                <w:rFonts w:cstheme="minorHAnsi"/>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4161BEDE" w14:textId="77777777" w:rsidR="000038EA" w:rsidRDefault="00661490" w:rsidP="00B53075">
            <w:pPr>
              <w:widowControl w:val="0"/>
              <w:suppressAutoHyphens/>
              <w:spacing w:before="60" w:after="60"/>
              <w:rPr>
                <w:rFonts w:cstheme="minorHAnsi"/>
              </w:rPr>
            </w:pPr>
            <w:r>
              <w:rPr>
                <w:rFonts w:cstheme="minorHAnsi"/>
              </w:rPr>
              <w:t xml:space="preserve">Na začátku implementace </w:t>
            </w:r>
            <w:r w:rsidR="006D68B3">
              <w:rPr>
                <w:rFonts w:cstheme="minorHAnsi"/>
              </w:rPr>
              <w:t>OP PIK</w:t>
            </w:r>
            <w:r>
              <w:rPr>
                <w:rFonts w:cstheme="minorHAnsi"/>
              </w:rPr>
              <w:t xml:space="preserve"> byl zpracován Komunikační plán </w:t>
            </w:r>
            <w:r w:rsidR="006D68B3">
              <w:rPr>
                <w:rFonts w:cstheme="minorHAnsi"/>
              </w:rPr>
              <w:t>OP PIK</w:t>
            </w:r>
            <w:r>
              <w:rPr>
                <w:rFonts w:cstheme="minorHAnsi"/>
              </w:rPr>
              <w:t xml:space="preserve">, který vymezil cíle, nástroje i způsob monitoringu a hodnocení publicitních opatření. Implementace doporučení Komunikačního plánu je ale na nízké úrovni. Tvorba publicitních opatření je založena především na operativně zjišťovaných potřebách gestorů jednotlivých programů, obecnou zkušeností s implementací OP jako celku a ad-hoc pokynech řídících pracovníků. Systém nastavování zaměření a obsahu publicitních opatření prostřednictvím výše uvedených vstupů a jeho procesní zajištění jsou považován </w:t>
            </w:r>
            <w:r w:rsidR="00C65F90">
              <w:rPr>
                <w:rFonts w:cstheme="minorHAnsi"/>
              </w:rPr>
              <w:br/>
            </w:r>
            <w:r>
              <w:rPr>
                <w:rFonts w:cstheme="minorHAnsi"/>
              </w:rPr>
              <w:t>za dostatečný, poněvadž umožňuje flexibilně přizpůsobovat publicitní opatření (především vzdělávací aktivity) aktuálním potřebám a fázi implementaci OP, resp. jednotlivých programů. Deficitem ale je prozatím neimplementovaná marketingová kampaň programu.</w:t>
            </w:r>
          </w:p>
          <w:p w14:paraId="5DE42071" w14:textId="77777777" w:rsidR="00661490" w:rsidRPr="00A03B80" w:rsidRDefault="00661490" w:rsidP="00B53075">
            <w:pPr>
              <w:widowControl w:val="0"/>
              <w:suppressAutoHyphens/>
              <w:spacing w:before="60" w:after="60"/>
              <w:rPr>
                <w:rFonts w:cstheme="minorHAnsi"/>
              </w:rPr>
            </w:pPr>
            <w:r>
              <w:rPr>
                <w:rFonts w:cstheme="minorHAnsi"/>
              </w:rPr>
              <w:t xml:space="preserve">OP nemá zaveden žádný formální ani neformální systém vyhodnocování efektivity a efektivnosti publicitních opatření. Nebyly </w:t>
            </w:r>
            <w:r>
              <w:rPr>
                <w:rFonts w:cstheme="minorHAnsi"/>
              </w:rPr>
              <w:lastRenderedPageBreak/>
              <w:t>zavedeny indikátory, které by specificky hodnotily efektivnost publicitních opatření a nebyl zaveden ani jiný systém hodnocení, navrhovaný v Komunikačním plánu. Průběžný monitoring publicitních opatření tak sice zachycuje statistická data o využití jednotlivých nástrojů (např. počet účastníků vzdělávacích akcí), neposkytuje ale pracovníkům ŘO informaci o efektivitě</w:t>
            </w:r>
            <w:r w:rsidR="00705AD9">
              <w:rPr>
                <w:rFonts w:cstheme="minorHAnsi"/>
              </w:rPr>
              <w:t>/</w:t>
            </w:r>
            <w:r>
              <w:rPr>
                <w:rFonts w:cstheme="minorHAnsi"/>
              </w:rPr>
              <w:t xml:space="preserve">efektivnosti jednotlivých nástrojů ve vztahu k formulovaným cílům komunikace i </w:t>
            </w:r>
            <w:r w:rsidR="00E72EFB">
              <w:rPr>
                <w:rFonts w:cstheme="minorHAnsi"/>
              </w:rPr>
              <w:t>vymezeným cílovým skupinám.</w:t>
            </w:r>
          </w:p>
        </w:tc>
      </w:tr>
      <w:tr w:rsidR="000038EA" w:rsidRPr="00A03B80" w14:paraId="4F50A01C" w14:textId="77777777" w:rsidTr="0DA2A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hideMark/>
          </w:tcPr>
          <w:p w14:paraId="644E25EC" w14:textId="77777777" w:rsidR="000038EA" w:rsidRPr="00A03B80" w:rsidRDefault="000038EA" w:rsidP="004766F2">
            <w:pPr>
              <w:widowControl w:val="0"/>
              <w:suppressAutoHyphens/>
              <w:spacing w:before="60" w:after="60"/>
              <w:jc w:val="left"/>
              <w:rPr>
                <w:rFonts w:cstheme="minorHAnsi"/>
              </w:rPr>
            </w:pPr>
            <w:r w:rsidRPr="00A03B80">
              <w:rPr>
                <w:rFonts w:cstheme="minorHAnsi"/>
              </w:rPr>
              <w:t xml:space="preserve">Doporučení pro aktuální </w:t>
            </w:r>
            <w:r w:rsidR="0032179B">
              <w:rPr>
                <w:rFonts w:cstheme="minorHAnsi"/>
              </w:rPr>
              <w:t>PO</w:t>
            </w:r>
          </w:p>
        </w:tc>
        <w:tc>
          <w:tcPr>
            <w:cnfStyle w:val="000010000000" w:firstRow="0" w:lastRow="0" w:firstColumn="0" w:lastColumn="0" w:oddVBand="1" w:evenVBand="0" w:oddHBand="0" w:evenHBand="0" w:firstRowFirstColumn="0" w:firstRowLastColumn="0" w:lastRowFirstColumn="0" w:lastRowLastColumn="0"/>
            <w:tcW w:w="3464" w:type="pct"/>
            <w:shd w:val="clear" w:color="auto" w:fill="auto"/>
          </w:tcPr>
          <w:p w14:paraId="2511AF18" w14:textId="77777777" w:rsidR="000038EA" w:rsidRPr="00A53472" w:rsidRDefault="00CF2670" w:rsidP="001D38FE">
            <w:pPr>
              <w:pStyle w:val="Odstavecseseznamem"/>
              <w:widowControl w:val="0"/>
              <w:numPr>
                <w:ilvl w:val="0"/>
                <w:numId w:val="16"/>
              </w:numPr>
              <w:suppressAutoHyphens/>
              <w:spacing w:before="60" w:after="60"/>
              <w:jc w:val="left"/>
              <w:rPr>
                <w:rFonts w:cstheme="minorHAnsi"/>
              </w:rPr>
            </w:pPr>
            <w:r w:rsidRPr="00A53472">
              <w:rPr>
                <w:rFonts w:cstheme="minorHAnsi"/>
              </w:rPr>
              <w:t xml:space="preserve">Zvážit implementaci doporučení Komunikačního plánu </w:t>
            </w:r>
            <w:r w:rsidR="00C65F90">
              <w:rPr>
                <w:rFonts w:cstheme="minorHAnsi"/>
              </w:rPr>
              <w:br/>
            </w:r>
            <w:r w:rsidRPr="00A53472">
              <w:rPr>
                <w:rFonts w:cstheme="minorHAnsi"/>
              </w:rPr>
              <w:t xml:space="preserve">ve vztahu k monitoringu, tedy systematický sběr zpětné vazby ze strany žadatelů o podporu a periodický sběr dat </w:t>
            </w:r>
            <w:r w:rsidR="00C65F90">
              <w:rPr>
                <w:rFonts w:cstheme="minorHAnsi"/>
              </w:rPr>
              <w:br/>
            </w:r>
            <w:r w:rsidRPr="00A53472">
              <w:rPr>
                <w:rFonts w:cstheme="minorHAnsi"/>
              </w:rPr>
              <w:t>ze strany cílové skupiny široké veřejnosti.</w:t>
            </w:r>
          </w:p>
          <w:p w14:paraId="3276F5D3" w14:textId="77777777" w:rsidR="00CF2670" w:rsidRPr="00A53472" w:rsidRDefault="00CF2670" w:rsidP="001D38FE">
            <w:pPr>
              <w:pStyle w:val="Odstavecseseznamem"/>
              <w:widowControl w:val="0"/>
              <w:numPr>
                <w:ilvl w:val="0"/>
                <w:numId w:val="16"/>
              </w:numPr>
              <w:suppressAutoHyphens/>
              <w:spacing w:before="60" w:after="60"/>
              <w:jc w:val="left"/>
              <w:rPr>
                <w:rFonts w:cstheme="minorHAnsi"/>
              </w:rPr>
            </w:pPr>
            <w:r w:rsidRPr="00A53472">
              <w:rPr>
                <w:rFonts w:cstheme="minorHAnsi"/>
              </w:rPr>
              <w:t xml:space="preserve">Analyzovat využitelnost hodnotícího nástroje navrženého Komunikačním plánem </w:t>
            </w:r>
            <w:r w:rsidR="006D68B3">
              <w:rPr>
                <w:rFonts w:cstheme="minorHAnsi"/>
              </w:rPr>
              <w:t>OP PIK</w:t>
            </w:r>
            <w:r w:rsidRPr="00A53472">
              <w:rPr>
                <w:rFonts w:cstheme="minorHAnsi"/>
              </w:rPr>
              <w:t xml:space="preserve"> pro hodnocení efektivity publicitních opatření.</w:t>
            </w:r>
          </w:p>
          <w:p w14:paraId="18C16BC8" w14:textId="77777777" w:rsidR="00CF2670" w:rsidRPr="00A53472" w:rsidRDefault="00CF2670" w:rsidP="0DA2A498">
            <w:pPr>
              <w:pStyle w:val="Odstavecseseznamem"/>
              <w:widowControl w:val="0"/>
              <w:numPr>
                <w:ilvl w:val="0"/>
                <w:numId w:val="16"/>
              </w:numPr>
              <w:suppressAutoHyphens/>
              <w:spacing w:before="60" w:after="60"/>
              <w:jc w:val="left"/>
            </w:pPr>
            <w:r w:rsidRPr="0DA2A498">
              <w:t xml:space="preserve">Doplnit Evaluační plán o tematickou evaluaci zaměřenou na publicitu </w:t>
            </w:r>
            <w:r w:rsidR="006D68B3" w:rsidRPr="0DA2A498">
              <w:t>OP PIK</w:t>
            </w:r>
            <w:r w:rsidR="007F1871">
              <w:rPr>
                <w:rStyle w:val="Znakapoznpodarou"/>
              </w:rPr>
              <w:footnoteReference w:id="12"/>
            </w:r>
            <w:r w:rsidR="00C65F90">
              <w:t>.</w:t>
            </w:r>
          </w:p>
        </w:tc>
      </w:tr>
      <w:tr w:rsidR="000038EA" w:rsidRPr="00A03B80" w14:paraId="2FF03C0A" w14:textId="77777777" w:rsidTr="0DA2A498">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themeColor="background1"/>
              <w:left w:val="single" w:sz="4" w:space="0" w:color="0D3B5E" w:themeColor="accent1"/>
              <w:bottom w:val="single" w:sz="4" w:space="0" w:color="FFFFFF" w:themeColor="background1"/>
            </w:tcBorders>
            <w:shd w:val="clear" w:color="auto" w:fill="0D3B5E" w:themeFill="accent1"/>
            <w:vAlign w:val="center"/>
          </w:tcPr>
          <w:p w14:paraId="631B44CF" w14:textId="77777777" w:rsidR="000038EA" w:rsidRPr="00A03B80" w:rsidRDefault="000038EA" w:rsidP="004766F2">
            <w:pPr>
              <w:widowControl w:val="0"/>
              <w:suppressAutoHyphens/>
              <w:spacing w:before="60" w:after="60"/>
              <w:jc w:val="left"/>
              <w:rPr>
                <w:rFonts w:cstheme="minorHAnsi"/>
              </w:rPr>
            </w:pPr>
            <w:r w:rsidRPr="00A03B80">
              <w:rPr>
                <w:rFonts w:cstheme="minorHAnsi"/>
              </w:rPr>
              <w:t xml:space="preserve">Doporučení pro </w:t>
            </w:r>
            <w:r w:rsidR="0032179B">
              <w:rPr>
                <w:rFonts w:cstheme="minorHAnsi"/>
              </w:rPr>
              <w:t>PO</w:t>
            </w:r>
            <w:r w:rsidRPr="00A03B80">
              <w:rPr>
                <w:rFonts w:cstheme="minorHAnsi"/>
              </w:rPr>
              <w:t xml:space="preserve"> 2021+</w:t>
            </w:r>
          </w:p>
        </w:tc>
        <w:tc>
          <w:tcPr>
            <w:cnfStyle w:val="000010000000" w:firstRow="0" w:lastRow="0" w:firstColumn="0" w:lastColumn="0" w:oddVBand="1" w:evenVBand="0" w:oddHBand="0" w:evenHBand="0" w:firstRowFirstColumn="0" w:firstRowLastColumn="0" w:lastRowFirstColumn="0" w:lastRowLastColumn="0"/>
            <w:tcW w:w="3464" w:type="pct"/>
            <w:shd w:val="clear" w:color="auto" w:fill="auto"/>
          </w:tcPr>
          <w:p w14:paraId="282BB5F5" w14:textId="77777777" w:rsidR="00D35373" w:rsidRDefault="00CF2670" w:rsidP="00B53075">
            <w:pPr>
              <w:pStyle w:val="Odstavecseseznamem"/>
              <w:widowControl w:val="0"/>
              <w:numPr>
                <w:ilvl w:val="0"/>
                <w:numId w:val="16"/>
              </w:numPr>
              <w:suppressAutoHyphens/>
              <w:spacing w:before="60" w:after="60"/>
              <w:jc w:val="left"/>
              <w:rPr>
                <w:rFonts w:cstheme="minorHAnsi"/>
              </w:rPr>
            </w:pPr>
            <w:r w:rsidRPr="0071506E">
              <w:rPr>
                <w:rFonts w:cstheme="minorHAnsi"/>
              </w:rPr>
              <w:t xml:space="preserve">Na základě zkušenosti z aktuálního programového opatření navrhnout a zavést systém průběžného sběru dat </w:t>
            </w:r>
            <w:r w:rsidRPr="006C6715">
              <w:rPr>
                <w:rFonts w:cstheme="minorHAnsi"/>
              </w:rPr>
              <w:t>k publicitním opatřením relevantního pro budoucí komunikační cíle a cílové skupiny.</w:t>
            </w:r>
          </w:p>
        </w:tc>
      </w:tr>
    </w:tbl>
    <w:p w14:paraId="2E3C22C7" w14:textId="77777777" w:rsidR="000038EA" w:rsidRPr="00A03B80" w:rsidRDefault="000038EA" w:rsidP="000038EA">
      <w:pPr>
        <w:widowControl w:val="0"/>
        <w:suppressAutoHyphens/>
        <w:spacing w:before="60" w:after="60" w:line="240" w:lineRule="auto"/>
        <w:jc w:val="left"/>
        <w:rPr>
          <w:rFonts w:cstheme="minorHAnsi"/>
        </w:rPr>
      </w:pPr>
    </w:p>
    <w:p w14:paraId="540EE949" w14:textId="77777777" w:rsidR="000038EA" w:rsidRDefault="000038EA" w:rsidP="000038EA">
      <w:pPr>
        <w:pStyle w:val="Nadpis3"/>
      </w:pPr>
      <w:bookmarkStart w:id="132" w:name="_Toc48075741"/>
      <w:r>
        <w:t>Doplňující informace k EO</w:t>
      </w:r>
      <w:bookmarkEnd w:id="132"/>
    </w:p>
    <w:p w14:paraId="5B1869D0" w14:textId="77777777" w:rsidR="000E45AF" w:rsidRDefault="000D7AD6" w:rsidP="000E45AF">
      <w:r>
        <w:t>Stěžejním dokumentem publicity OP pro celé PO 2016</w:t>
      </w:r>
      <w:r w:rsidR="00C65F90">
        <w:t xml:space="preserve"> </w:t>
      </w:r>
      <w:r>
        <w:t>-</w:t>
      </w:r>
      <w:r w:rsidR="00C65F90">
        <w:t xml:space="preserve"> </w:t>
      </w:r>
      <w:r>
        <w:t xml:space="preserve">2020 je Komunikační plán, jehož obsahem je stanovení dvou marketingových cílů, a sice včasné a úspěšné čerpání alokovaných prostředků programu (cílovou skupinou tedy jsou žadatelé) a seznámit s programem širokou veřejnost (nejen aktuální žadatele, ale i </w:t>
      </w:r>
      <w:r w:rsidR="003636FE">
        <w:t>ty</w:t>
      </w:r>
      <w:r>
        <w:t xml:space="preserve"> potenciální). </w:t>
      </w:r>
      <w:r w:rsidR="003636FE">
        <w:t>K měření efektivity Komunikační plán využívá každoročního průzkumu v podobě internetového dotazování. V případě žadatelů má být zjištěno, jaký komunikační nástroj je hlavním faktorem. Na základě těchto dat je Komunikačním plánem předložena tabulka</w:t>
      </w:r>
      <w:r w:rsidR="00C65F90">
        <w:br/>
      </w:r>
      <w:r w:rsidR="003636FE">
        <w:t xml:space="preserve"> pro systematické vyhodnocování komunikačních nástrojů.</w:t>
      </w:r>
      <w:r w:rsidR="005E1F75">
        <w:t xml:space="preserve"> Dále je obsahem komunikačního plánu návrh </w:t>
      </w:r>
      <w:r w:rsidR="001807CA">
        <w:t>rozložení komunikačních aktivit v čase.</w:t>
      </w:r>
    </w:p>
    <w:p w14:paraId="52A037AA" w14:textId="77777777" w:rsidR="00D936E4" w:rsidRDefault="00D936E4" w:rsidP="000E45AF">
      <w:r>
        <w:t xml:space="preserve">Komunikační plány jsou téměř neměnné, mají totožnou strukturu, jejich cíle se nemění a totožné jsou i cílové skupiny. </w:t>
      </w:r>
      <w:r w:rsidR="00E32430">
        <w:t>Jednotlivé RKoP jsou tak skutečně specifické pouze v části aplikace jednotlivých nástrojů komunikace, a i zde především v části seminářů a workshopů. Dokument je tedy spíše operativní a plánuje především vzdělávací aktivity pro žadatele, příjemce a potenciální žadatele. Dalším aspektem je, že nedochází k reflexi předchozího období. Monitoring je realizován prostřednictvím čtvrtletních monitoringů plnění</w:t>
      </w:r>
      <w:r w:rsidR="000833FB">
        <w:t>, ve kterých j</w:t>
      </w:r>
      <w:r w:rsidR="0083357C">
        <w:t>sou rozebírány</w:t>
      </w:r>
      <w:r w:rsidR="000833FB">
        <w:t xml:space="preserve"> především workshop</w:t>
      </w:r>
      <w:r w:rsidR="0083357C">
        <w:t>y</w:t>
      </w:r>
      <w:r w:rsidR="000833FB">
        <w:t xml:space="preserve"> </w:t>
      </w:r>
      <w:r w:rsidR="00C65F90">
        <w:br/>
      </w:r>
      <w:r w:rsidR="000833FB">
        <w:t>a seminář</w:t>
      </w:r>
      <w:r w:rsidR="0083357C">
        <w:t>e</w:t>
      </w:r>
      <w:r w:rsidR="000833FB">
        <w:t xml:space="preserve"> či počet účastníků.</w:t>
      </w:r>
      <w:r w:rsidR="0083357C">
        <w:t xml:space="preserve"> </w:t>
      </w:r>
      <w:r w:rsidR="00D40866">
        <w:t>Nicméně, informace o finančním plnění nejsou ve čtvrtletních zprávách obsaženy, nelze tak toto plnění vyhodnotit. Je ale zřejmé, že rozpočt</w:t>
      </w:r>
      <w:r w:rsidR="00725496">
        <w:t>y</w:t>
      </w:r>
      <w:r w:rsidR="00D40866">
        <w:t xml:space="preserve"> naplňovány nejsou.</w:t>
      </w:r>
      <w:r w:rsidR="00725496">
        <w:t xml:space="preserve"> Negativem je dále to, že nad rámec uvedených skutečností nejsou komunikační aktivity nijak systematicky vyhodnocovány a nejsou zavedena ani další doporučení Komunikačního plánu, jako je </w:t>
      </w:r>
      <w:r w:rsidR="00725496" w:rsidRPr="00725496">
        <w:t xml:space="preserve">pravidelný a </w:t>
      </w:r>
      <w:r w:rsidR="00725496" w:rsidRPr="00725496">
        <w:lastRenderedPageBreak/>
        <w:t>systematizovaný sběr dat od žadatelů v OP PIK (ve vztahu ke klíčovým komunikačním nástrojům, na jejichž základě se žadatel rozhodl žádost podat) a výroční sběr dat o povědomí o OP PIK ze strany široké veřejnosti prostřednictvím internetového dotazníku.</w:t>
      </w:r>
      <w:r w:rsidR="00725496">
        <w:t xml:space="preserve"> </w:t>
      </w:r>
      <w:r w:rsidR="00725496" w:rsidRPr="00725496">
        <w:t xml:space="preserve">Pracovníci ŘO zodpovědní </w:t>
      </w:r>
      <w:r w:rsidR="00C65F90">
        <w:br/>
      </w:r>
      <w:r w:rsidR="00725496" w:rsidRPr="00725496">
        <w:t>za koordinaci komunikačních aktivit tak nemají žádné informace o efektivnosti a „zásahu“ jednotlivých komunikačních nástrojů, které využívají, nad rámec obecného monitoringu médií, zpětné vazby od účastníků seminářů a případně ad-hoc informací od realizátorů komunikačních kampaní.</w:t>
      </w:r>
    </w:p>
    <w:p w14:paraId="67844C32" w14:textId="77777777" w:rsidR="00725496" w:rsidRDefault="00725496" w:rsidP="000E45AF">
      <w:r>
        <w:t>Na základě výše uvedeného je doporučeno zavedení systematického sběru zpětné vazby se strany žadatelů o podporu a pravidelného sběru dat ze strany široké veřejnosti a výroční vyhodnocování efektivity komunikačních aktivit (vč. finanční) v rozsahu hodnotící tabulky uvedené na straně 41 Komunikačního plánu.</w:t>
      </w:r>
    </w:p>
    <w:p w14:paraId="596C1964" w14:textId="77777777" w:rsidR="000F3A1D" w:rsidRDefault="000F3A1D" w:rsidP="000E45AF"/>
    <w:p w14:paraId="2316FB81" w14:textId="77777777" w:rsidR="000F3A1D" w:rsidRPr="004A2A58" w:rsidRDefault="000F3A1D" w:rsidP="000E45AF">
      <w:r>
        <w:t>V důsledku rozsáhlého dotazníkového šetření a jeho vyhodnocení byla detailní analýza výsledků přesunuta do technické přílohy ZZ.</w:t>
      </w:r>
    </w:p>
    <w:p w14:paraId="43BB461A" w14:textId="77777777" w:rsidR="00557913" w:rsidRDefault="00557913">
      <w:pPr>
        <w:spacing w:after="200"/>
        <w:jc w:val="left"/>
      </w:pPr>
      <w:r>
        <w:br w:type="page"/>
      </w:r>
    </w:p>
    <w:p w14:paraId="027D1CCE" w14:textId="77777777" w:rsidR="00B31377" w:rsidRDefault="00B31377" w:rsidP="003D01DB">
      <w:pPr>
        <w:pStyle w:val="Nadpis1"/>
        <w:sectPr w:rsidR="00B31377" w:rsidSect="00816E20">
          <w:headerReference w:type="default" r:id="rId19"/>
          <w:footerReference w:type="default" r:id="rId20"/>
          <w:headerReference w:type="first" r:id="rId21"/>
          <w:footerReference w:type="first" r:id="rId22"/>
          <w:pgSz w:w="11906" w:h="16838"/>
          <w:pgMar w:top="1714" w:right="1417" w:bottom="1417" w:left="1417" w:header="284" w:footer="708" w:gutter="0"/>
          <w:cols w:space="708"/>
          <w:titlePg/>
          <w:docGrid w:linePitch="360"/>
        </w:sectPr>
      </w:pPr>
    </w:p>
    <w:p w14:paraId="14C6B7A5" w14:textId="77777777" w:rsidR="003D01DB" w:rsidRDefault="003D01DB" w:rsidP="003D01DB">
      <w:pPr>
        <w:pStyle w:val="Nadpis1"/>
      </w:pPr>
      <w:bookmarkStart w:id="133" w:name="_Toc48075742"/>
      <w:r>
        <w:lastRenderedPageBreak/>
        <w:t>Souhrn hlavních závěrů a doporučení</w:t>
      </w:r>
      <w:bookmarkEnd w:id="133"/>
    </w:p>
    <w:p w14:paraId="26800040" w14:textId="77777777" w:rsidR="00B31377" w:rsidRDefault="00B31377" w:rsidP="003D01DB">
      <w:pPr>
        <w:rPr>
          <w:lang w:eastAsia="cs-CZ"/>
        </w:rPr>
      </w:pPr>
    </w:p>
    <w:tbl>
      <w:tblPr>
        <w:tblStyle w:val="Prosttabulka111"/>
        <w:tblW w:w="13745" w:type="dxa"/>
        <w:tblLook w:val="04A0" w:firstRow="1" w:lastRow="0" w:firstColumn="1" w:lastColumn="0" w:noHBand="0" w:noVBand="1"/>
      </w:tblPr>
      <w:tblGrid>
        <w:gridCol w:w="6374"/>
        <w:gridCol w:w="7371"/>
      </w:tblGrid>
      <w:tr w:rsidR="00090436" w:rsidRPr="00090436" w14:paraId="6FADFA9A" w14:textId="77777777" w:rsidTr="000904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74" w:type="dxa"/>
            <w:shd w:val="clear" w:color="auto" w:fill="0D3B5E" w:themeFill="accent1"/>
          </w:tcPr>
          <w:p w14:paraId="1796506C" w14:textId="77777777" w:rsidR="00B31377" w:rsidRPr="00090436" w:rsidRDefault="00B31377" w:rsidP="00D77F43">
            <w:pPr>
              <w:rPr>
                <w:rFonts w:ascii="Calibri" w:eastAsia="Calibri" w:hAnsi="Calibri" w:cs="Calibri"/>
                <w:color w:val="FFFFFF" w:themeColor="background1"/>
                <w:sz w:val="20"/>
                <w:szCs w:val="20"/>
              </w:rPr>
            </w:pPr>
            <w:r w:rsidRPr="00090436">
              <w:rPr>
                <w:rFonts w:ascii="Calibri" w:eastAsia="Calibri" w:hAnsi="Calibri" w:cs="Calibri"/>
                <w:color w:val="FFFFFF" w:themeColor="background1"/>
                <w:sz w:val="20"/>
                <w:szCs w:val="20"/>
              </w:rPr>
              <w:t>Hlavní závěry</w:t>
            </w:r>
          </w:p>
        </w:tc>
        <w:tc>
          <w:tcPr>
            <w:tcW w:w="7371" w:type="dxa"/>
            <w:shd w:val="clear" w:color="auto" w:fill="0D3B5E" w:themeFill="accent1"/>
          </w:tcPr>
          <w:p w14:paraId="7C980969" w14:textId="77777777" w:rsidR="00B31377" w:rsidRPr="00090436" w:rsidRDefault="00B31377" w:rsidP="00D77F4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themeColor="background1"/>
                <w:sz w:val="20"/>
                <w:szCs w:val="20"/>
              </w:rPr>
            </w:pPr>
            <w:r w:rsidRPr="00090436">
              <w:rPr>
                <w:rFonts w:ascii="Calibri" w:eastAsia="Calibri" w:hAnsi="Calibri" w:cs="Calibri"/>
                <w:color w:val="FFFFFF" w:themeColor="background1"/>
                <w:sz w:val="20"/>
                <w:szCs w:val="20"/>
              </w:rPr>
              <w:t>Doporučení</w:t>
            </w:r>
          </w:p>
        </w:tc>
      </w:tr>
      <w:tr w:rsidR="00B31377" w:rsidRPr="002A7205" w14:paraId="0370E1DB" w14:textId="77777777" w:rsidTr="71D1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0073D0B9" w14:textId="77777777" w:rsidR="00B31377" w:rsidRPr="00477E75" w:rsidRDefault="00B31377" w:rsidP="00D77F43">
            <w:pPr>
              <w:rPr>
                <w:rFonts w:ascii="Calibri" w:eastAsia="Calibri" w:hAnsi="Calibri" w:cs="Calibri"/>
                <w:sz w:val="20"/>
                <w:szCs w:val="20"/>
              </w:rPr>
            </w:pPr>
            <w:r w:rsidRPr="00477E75">
              <w:rPr>
                <w:rFonts w:ascii="Calibri" w:eastAsia="Calibri" w:hAnsi="Calibri" w:cs="Calibri"/>
                <w:sz w:val="20"/>
                <w:szCs w:val="20"/>
              </w:rPr>
              <w:t>EO1: Je metodické prostředí ŘO OP PIK v oblasti TP trvalé, přehledné a uživatelsky přívětivé??</w:t>
            </w:r>
          </w:p>
        </w:tc>
        <w:tc>
          <w:tcPr>
            <w:tcW w:w="7371" w:type="dxa"/>
          </w:tcPr>
          <w:p w14:paraId="761AF689" w14:textId="77777777" w:rsidR="00B31377" w:rsidRPr="00477E75" w:rsidRDefault="00B31377"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B31377" w:rsidRPr="002A7205" w14:paraId="743DB978"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06D467C3" w14:textId="77777777"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t xml:space="preserve">Změny, které se vztahují k metodickému prostředí OP PIK v oblasti TP, spíše upřesňují podobu daných procesů. Jedna ze změn je dokonce čistě informačního charakteru, zdůvodňuje, proč došlo ke zdržení úpravy procesu. Nicméně, jsou i změny, jejichž dopad na podobu procesů je významnější. V rámci jedné ze změn došlo k změně struktury i celkové podoby procesů, které se týkají přijetí nového zaměstnance a dalšího vzdělávání (např. Realizace školení interními pracovníky; Adaptační proces). U dalších procesů s významnějším dopadem došlo k odstranění/vytvoření formulářů potřebných pro daný proces. Jako další negativní jev jsme identifikovali opakovanou úpravu jednoho procesu, což může </w:t>
            </w:r>
            <w:r w:rsidR="00C65F90" w:rsidRPr="00477E75">
              <w:rPr>
                <w:rFonts w:ascii="Calibri" w:eastAsia="Calibri" w:hAnsi="Calibri" w:cs="Calibri"/>
                <w:b w:val="0"/>
                <w:sz w:val="20"/>
                <w:szCs w:val="20"/>
              </w:rPr>
              <w:br/>
            </w:r>
            <w:r w:rsidRPr="00477E75">
              <w:rPr>
                <w:rFonts w:ascii="Calibri" w:eastAsia="Calibri" w:hAnsi="Calibri" w:cs="Calibri"/>
                <w:b w:val="0"/>
                <w:sz w:val="20"/>
                <w:szCs w:val="20"/>
              </w:rPr>
              <w:t>pro zaměstnance způsobit nepřehlednost daného procesu. Dlouhodobě dochází ke snižování počtu změn. Mimo zmíněné snižování počtu změn vnímáme pozitivně i zohlednění připomínek zaměstnanců k určitým procesům.</w:t>
            </w:r>
          </w:p>
          <w:p w14:paraId="1C9545C9" w14:textId="33B5C5D9" w:rsidR="00C05B1F" w:rsidRPr="00477E75" w:rsidRDefault="00C05B1F" w:rsidP="00D77F43">
            <w:pPr>
              <w:rPr>
                <w:rFonts w:ascii="Calibri" w:eastAsia="Calibri" w:hAnsi="Calibri" w:cs="Calibri"/>
                <w:b w:val="0"/>
                <w:sz w:val="20"/>
                <w:szCs w:val="20"/>
              </w:rPr>
            </w:pPr>
            <w:r w:rsidRPr="00477E75">
              <w:rPr>
                <w:rFonts w:cstheme="minorHAnsi"/>
                <w:b w:val="0"/>
                <w:sz w:val="20"/>
                <w:szCs w:val="20"/>
              </w:rPr>
              <w:t>Z odpovědí na následující evaluační otáz</w:t>
            </w:r>
            <w:r w:rsidR="00EA1983">
              <w:rPr>
                <w:rFonts w:cstheme="minorHAnsi"/>
                <w:b w:val="0"/>
                <w:sz w:val="20"/>
                <w:szCs w:val="20"/>
              </w:rPr>
              <w:t>ce</w:t>
            </w:r>
            <w:r w:rsidRPr="00477E75">
              <w:rPr>
                <w:rFonts w:cstheme="minorHAnsi"/>
                <w:b w:val="0"/>
                <w:sz w:val="20"/>
                <w:szCs w:val="20"/>
              </w:rPr>
              <w:t xml:space="preserve"> vyplývá, že zaměstnanci jsou s metodickým prostředím TP OP</w:t>
            </w:r>
            <w:r w:rsidR="00400B0F">
              <w:rPr>
                <w:rFonts w:cstheme="minorHAnsi"/>
                <w:b w:val="0"/>
                <w:sz w:val="20"/>
                <w:szCs w:val="20"/>
              </w:rPr>
              <w:t xml:space="preserve"> </w:t>
            </w:r>
            <w:r w:rsidRPr="00477E75">
              <w:rPr>
                <w:rFonts w:cstheme="minorHAnsi"/>
                <w:b w:val="0"/>
                <w:sz w:val="20"/>
                <w:szCs w:val="20"/>
              </w:rPr>
              <w:t>PIK seznámeni provádějí své pracovní úkony v souladu s ní. Lze tedy dovozovat, že metodické prostředí TP je dostatečně uživatelsky přívětivé. V dílčích případech však je pracovníky ŘO i ZS pozorována zdůrazňováno, že uživatelskou přívětivost omezuje absence šablon pro konkrétní úkony. Podrobněji viz následující EO.</w:t>
            </w:r>
          </w:p>
        </w:tc>
        <w:tc>
          <w:tcPr>
            <w:tcW w:w="7371" w:type="dxa"/>
          </w:tcPr>
          <w:p w14:paraId="25A2DE7A" w14:textId="77777777" w:rsidR="00B31377" w:rsidRPr="00477E75" w:rsidRDefault="00B31377" w:rsidP="00D77F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0"/>
                <w:szCs w:val="20"/>
              </w:rPr>
            </w:pPr>
            <w:r w:rsidRPr="00477E75">
              <w:rPr>
                <w:rFonts w:ascii="Calibri" w:eastAsia="Calibri" w:hAnsi="Calibri" w:cs="Calibri"/>
                <w:i/>
                <w:iCs/>
                <w:sz w:val="20"/>
                <w:szCs w:val="20"/>
              </w:rPr>
              <w:t>Bez doporučení</w:t>
            </w:r>
          </w:p>
        </w:tc>
      </w:tr>
      <w:tr w:rsidR="00B31377" w:rsidRPr="002A7205" w14:paraId="3F25847A" w14:textId="77777777" w:rsidTr="71D1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7F0137E9" w14:textId="77777777" w:rsidR="00B31377" w:rsidRPr="00477E75" w:rsidRDefault="00B31377" w:rsidP="00D77F43">
            <w:pPr>
              <w:rPr>
                <w:rFonts w:ascii="Calibri" w:eastAsia="Calibri" w:hAnsi="Calibri" w:cs="Calibri"/>
                <w:sz w:val="20"/>
                <w:szCs w:val="20"/>
              </w:rPr>
            </w:pPr>
            <w:r w:rsidRPr="00477E75">
              <w:rPr>
                <w:rFonts w:ascii="Calibri" w:eastAsia="Calibri" w:hAnsi="Calibri" w:cs="Calibri"/>
                <w:sz w:val="20"/>
                <w:szCs w:val="20"/>
              </w:rPr>
              <w:t xml:space="preserve">EO2: Odpovídá nastavení TP potřebám ŘO OP PIK? Nedochází v praxi </w:t>
            </w:r>
            <w:r w:rsidR="00C65F90" w:rsidRPr="00477E75">
              <w:rPr>
                <w:rFonts w:ascii="Calibri" w:eastAsia="Calibri" w:hAnsi="Calibri" w:cs="Calibri"/>
                <w:sz w:val="20"/>
                <w:szCs w:val="20"/>
              </w:rPr>
              <w:br/>
            </w:r>
            <w:r w:rsidRPr="00477E75">
              <w:rPr>
                <w:rFonts w:ascii="Calibri" w:eastAsia="Calibri" w:hAnsi="Calibri" w:cs="Calibri"/>
                <w:sz w:val="20"/>
                <w:szCs w:val="20"/>
              </w:rPr>
              <w:t>k častým odchylkám od metodik, různým výkladům a z toho plynoucím pochybením?</w:t>
            </w:r>
          </w:p>
        </w:tc>
        <w:tc>
          <w:tcPr>
            <w:tcW w:w="7371" w:type="dxa"/>
          </w:tcPr>
          <w:p w14:paraId="6CCAE7A5" w14:textId="77777777" w:rsidR="00B31377" w:rsidRPr="00477E75" w:rsidRDefault="00B31377"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B31377" w:rsidRPr="002A7205" w14:paraId="3BFF883A"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1D580694" w14:textId="5F73D96A" w:rsidR="00B31377" w:rsidRPr="00477E75" w:rsidRDefault="00B31377" w:rsidP="00D77F43">
            <w:pPr>
              <w:spacing w:after="0"/>
              <w:rPr>
                <w:rFonts w:ascii="Calibri" w:eastAsia="Calibri" w:hAnsi="Calibri" w:cs="Calibri"/>
                <w:b w:val="0"/>
                <w:sz w:val="20"/>
                <w:szCs w:val="20"/>
              </w:rPr>
            </w:pPr>
            <w:r w:rsidRPr="00477E75">
              <w:rPr>
                <w:rFonts w:ascii="Calibri" w:eastAsia="Calibri" w:hAnsi="Calibri" w:cs="Calibri"/>
                <w:b w:val="0"/>
                <w:sz w:val="20"/>
                <w:szCs w:val="20"/>
              </w:rPr>
              <w:t xml:space="preserve">Odchylky ve sledovaných procesech od </w:t>
            </w:r>
            <w:r w:rsidR="0032179B" w:rsidRPr="00477E75">
              <w:rPr>
                <w:rFonts w:ascii="Calibri" w:eastAsia="Calibri" w:hAnsi="Calibri" w:cs="Calibri"/>
                <w:b w:val="0"/>
                <w:sz w:val="20"/>
                <w:szCs w:val="20"/>
              </w:rPr>
              <w:t>OM</w:t>
            </w:r>
            <w:r w:rsidRPr="00477E75">
              <w:rPr>
                <w:rFonts w:ascii="Calibri" w:eastAsia="Calibri" w:hAnsi="Calibri" w:cs="Calibri"/>
                <w:b w:val="0"/>
                <w:sz w:val="20"/>
                <w:szCs w:val="20"/>
              </w:rPr>
              <w:t xml:space="preserve"> případně dalších metodik existují, ale nemají takový charakter, aby docházelo k pochybením při </w:t>
            </w:r>
            <w:r w:rsidRPr="00477E75">
              <w:rPr>
                <w:rFonts w:ascii="Calibri" w:eastAsia="Calibri" w:hAnsi="Calibri" w:cs="Calibri"/>
                <w:b w:val="0"/>
                <w:sz w:val="20"/>
                <w:szCs w:val="20"/>
              </w:rPr>
              <w:lastRenderedPageBreak/>
              <w:t xml:space="preserve">realizaci těchto procesů. Procesy popsané v OM bývají často popsány obecně a důležitou roli hraje neformalizovaná „zažitá“ praxe, která je však </w:t>
            </w:r>
            <w:r w:rsidR="00C65F90" w:rsidRPr="00477E75">
              <w:rPr>
                <w:rFonts w:ascii="Calibri" w:eastAsia="Calibri" w:hAnsi="Calibri" w:cs="Calibri"/>
                <w:b w:val="0"/>
                <w:sz w:val="20"/>
                <w:szCs w:val="20"/>
              </w:rPr>
              <w:br/>
            </w:r>
            <w:r w:rsidRPr="00477E75">
              <w:rPr>
                <w:rFonts w:ascii="Calibri" w:eastAsia="Calibri" w:hAnsi="Calibri" w:cs="Calibri"/>
                <w:b w:val="0"/>
                <w:sz w:val="20"/>
                <w:szCs w:val="20"/>
              </w:rPr>
              <w:t xml:space="preserve">v celkovém souladu s OM. Ze strany pracovníků ŘO není nižší stupeň formalizace procesů vnímán jako problém. </w:t>
            </w:r>
          </w:p>
          <w:p w14:paraId="55010F77" w14:textId="4D236DF5" w:rsidR="00B31377" w:rsidRPr="00477E75" w:rsidRDefault="00B31377" w:rsidP="00D77F43">
            <w:pPr>
              <w:spacing w:after="0"/>
              <w:rPr>
                <w:rFonts w:ascii="Calibri" w:eastAsia="Calibri" w:hAnsi="Calibri" w:cs="Calibri"/>
                <w:b w:val="0"/>
                <w:sz w:val="20"/>
                <w:szCs w:val="20"/>
              </w:rPr>
            </w:pPr>
            <w:r w:rsidRPr="00477E75">
              <w:rPr>
                <w:rFonts w:ascii="Calibri" w:eastAsia="Calibri" w:hAnsi="Calibri" w:cs="Calibri"/>
                <w:b w:val="0"/>
                <w:sz w:val="20"/>
                <w:szCs w:val="20"/>
              </w:rPr>
              <w:t xml:space="preserve">Kromě nerozpracování některých subprocesů např. iniciace realokací (S6), evidence plnění evaluačních doporučení (S2A), </w:t>
            </w:r>
            <w:r w:rsidR="004274D9" w:rsidRPr="00477E75">
              <w:rPr>
                <w:rFonts w:ascii="Calibri" w:eastAsia="Calibri" w:hAnsi="Calibri" w:cs="Calibri"/>
                <w:b w:val="0"/>
                <w:sz w:val="20"/>
                <w:szCs w:val="20"/>
              </w:rPr>
              <w:t>atd.</w:t>
            </w:r>
            <w:r w:rsidRPr="00477E75">
              <w:rPr>
                <w:rFonts w:ascii="Calibri" w:eastAsia="Calibri" w:hAnsi="Calibri" w:cs="Calibri"/>
                <w:b w:val="0"/>
                <w:sz w:val="20"/>
                <w:szCs w:val="20"/>
              </w:rPr>
              <w:t xml:space="preserve"> byly identifikovány odchylky v popisu posloupnosti procesu vypisování </w:t>
            </w:r>
            <w:r w:rsidR="00E7783A" w:rsidRPr="00477E75">
              <w:rPr>
                <w:rFonts w:ascii="Calibri" w:eastAsia="Calibri" w:hAnsi="Calibri" w:cs="Calibri"/>
                <w:b w:val="0"/>
                <w:sz w:val="20"/>
                <w:szCs w:val="20"/>
              </w:rPr>
              <w:t>VŘ</w:t>
            </w:r>
            <w:r w:rsidRPr="00477E75">
              <w:rPr>
                <w:rFonts w:ascii="Calibri" w:eastAsia="Calibri" w:hAnsi="Calibri" w:cs="Calibri"/>
                <w:b w:val="0"/>
                <w:sz w:val="20"/>
                <w:szCs w:val="20"/>
              </w:rPr>
              <w:t xml:space="preserve"> (IP2). Relativně významná odchylka byla zaznamenána v subprocesu IP2 Hodnocení </w:t>
            </w:r>
            <w:r w:rsidR="00EF6D1E" w:rsidRPr="00477E75">
              <w:rPr>
                <w:rFonts w:ascii="Calibri" w:eastAsia="Calibri" w:hAnsi="Calibri" w:cs="Calibri"/>
                <w:b w:val="0"/>
                <w:sz w:val="20"/>
                <w:szCs w:val="20"/>
              </w:rPr>
              <w:t>IP</w:t>
            </w:r>
            <w:r w:rsidRPr="00477E75">
              <w:rPr>
                <w:rFonts w:ascii="Calibri" w:eastAsia="Calibri" w:hAnsi="Calibri" w:cs="Calibri"/>
                <w:b w:val="0"/>
                <w:sz w:val="20"/>
                <w:szCs w:val="20"/>
              </w:rPr>
              <w:t>, a to v uvedení věcného hodnocení IP, které však dle výzvy a hodnotících kritérií neprobíhá.</w:t>
            </w:r>
          </w:p>
        </w:tc>
        <w:tc>
          <w:tcPr>
            <w:tcW w:w="7371" w:type="dxa"/>
          </w:tcPr>
          <w:p w14:paraId="24BB2ECF" w14:textId="26ACDFA8" w:rsidR="00B31377" w:rsidRPr="00477E75" w:rsidRDefault="00C05B1F" w:rsidP="00D77F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0"/>
                <w:szCs w:val="20"/>
              </w:rPr>
            </w:pPr>
            <w:r w:rsidRPr="00477E75">
              <w:rPr>
                <w:rFonts w:ascii="Calibri" w:eastAsia="Calibri" w:hAnsi="Calibri" w:cs="Calibri"/>
                <w:i/>
                <w:iCs/>
                <w:sz w:val="20"/>
                <w:szCs w:val="20"/>
              </w:rPr>
              <w:lastRenderedPageBreak/>
              <w:t>Bez doporučení</w:t>
            </w:r>
          </w:p>
        </w:tc>
      </w:tr>
      <w:tr w:rsidR="00B31377" w:rsidRPr="002A7205" w14:paraId="49DF621F" w14:textId="77777777" w:rsidTr="71D1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5519E86B" w14:textId="77777777" w:rsidR="00B31377" w:rsidRPr="00477E75" w:rsidRDefault="00B31377" w:rsidP="00D77F43">
            <w:pPr>
              <w:rPr>
                <w:rFonts w:ascii="Calibri" w:eastAsia="Calibri" w:hAnsi="Calibri" w:cs="Calibri"/>
                <w:sz w:val="20"/>
                <w:szCs w:val="20"/>
              </w:rPr>
            </w:pPr>
            <w:r w:rsidRPr="00477E75">
              <w:rPr>
                <w:rFonts w:ascii="Calibri" w:eastAsia="Calibri" w:hAnsi="Calibri" w:cs="Calibri"/>
                <w:sz w:val="20"/>
                <w:szCs w:val="20"/>
              </w:rPr>
              <w:t>EO3: Jsou v metodickém prostředí OP PIK v oblasti TP uplatňovány procesy či jejich části, které lze označit jako nadbytečné? Z čeho vyplývá potřeba provádění nadbytečných procesů? Přetrvává tato potřeba? Jaký dopad na implementaci OP PIK by mělo zrušení každého nadbytečného procesu?</w:t>
            </w:r>
          </w:p>
        </w:tc>
        <w:tc>
          <w:tcPr>
            <w:tcW w:w="7371" w:type="dxa"/>
          </w:tcPr>
          <w:p w14:paraId="5DF6386C" w14:textId="77777777" w:rsidR="00B31377" w:rsidRPr="00477E75" w:rsidRDefault="00B31377"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B31377" w:rsidRPr="002A7205" w14:paraId="60365BCF"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19C425C4" w14:textId="77777777"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t>Jako zcela nadbytečný je identifikován proces zpracování Zprávy o plnění Evaluačního plánu (ZoP)</w:t>
            </w:r>
          </w:p>
        </w:tc>
        <w:tc>
          <w:tcPr>
            <w:tcW w:w="7371" w:type="dxa"/>
            <w:shd w:val="clear" w:color="auto" w:fill="auto"/>
          </w:tcPr>
          <w:p w14:paraId="14E99644" w14:textId="77777777" w:rsidR="00B31377" w:rsidRPr="00477E75" w:rsidRDefault="00B31377" w:rsidP="00D77F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477E75">
              <w:rPr>
                <w:rFonts w:ascii="Calibri" w:eastAsia="Calibri" w:hAnsi="Calibri" w:cs="Calibri"/>
                <w:sz w:val="20"/>
                <w:szCs w:val="20"/>
              </w:rPr>
              <w:t>Sloučení procesu zpracování ZoP EP se zpracováním informace o plnění EP do VZ</w:t>
            </w:r>
            <w:r w:rsidR="00E7783A" w:rsidRPr="00477E75">
              <w:rPr>
                <w:rFonts w:ascii="Calibri" w:eastAsia="Calibri" w:hAnsi="Calibri" w:cs="Calibri"/>
                <w:sz w:val="20"/>
                <w:szCs w:val="20"/>
              </w:rPr>
              <w:t xml:space="preserve"> </w:t>
            </w:r>
            <w:r w:rsidRPr="00477E75">
              <w:rPr>
                <w:rFonts w:ascii="Calibri" w:eastAsia="Calibri" w:hAnsi="Calibri" w:cs="Calibri"/>
                <w:sz w:val="20"/>
                <w:szCs w:val="20"/>
              </w:rPr>
              <w:t xml:space="preserve">lze docílit pouze iniciací úpravy MP monitoring a MP evaluace, které strukturu a obsah VZ/ZZ a ZoP závazně stanovují. Není pravděpodobné, že by takové úpravy závazných MP bylo možné v tomto </w:t>
            </w:r>
            <w:r w:rsidR="0032179B" w:rsidRPr="00477E75">
              <w:rPr>
                <w:rFonts w:ascii="Calibri" w:eastAsia="Calibri" w:hAnsi="Calibri" w:cs="Calibri"/>
                <w:sz w:val="20"/>
                <w:szCs w:val="20"/>
              </w:rPr>
              <w:t>PO</w:t>
            </w:r>
            <w:r w:rsidRPr="00477E75">
              <w:rPr>
                <w:rFonts w:ascii="Calibri" w:eastAsia="Calibri" w:hAnsi="Calibri" w:cs="Calibri"/>
                <w:sz w:val="20"/>
                <w:szCs w:val="20"/>
              </w:rPr>
              <w:t xml:space="preserve"> docílit. Jako vhodnější se tak jeví strategie zohlednit zkušenost se zdvojením obou procesů při jednáních o tvorbě jednotného metodického prostředí pro nové </w:t>
            </w:r>
            <w:r w:rsidR="0032179B" w:rsidRPr="00477E75">
              <w:rPr>
                <w:rFonts w:ascii="Calibri" w:eastAsia="Calibri" w:hAnsi="Calibri" w:cs="Calibri"/>
                <w:sz w:val="20"/>
                <w:szCs w:val="20"/>
              </w:rPr>
              <w:t>PO</w:t>
            </w:r>
            <w:r w:rsidRPr="00477E75">
              <w:rPr>
                <w:rFonts w:ascii="Calibri" w:eastAsia="Calibri" w:hAnsi="Calibri" w:cs="Calibri"/>
                <w:sz w:val="20"/>
                <w:szCs w:val="20"/>
              </w:rPr>
              <w:t>.</w:t>
            </w:r>
          </w:p>
        </w:tc>
      </w:tr>
      <w:tr w:rsidR="00B31377" w:rsidRPr="002A7205" w14:paraId="2F847544" w14:textId="77777777" w:rsidTr="71D1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206CFB61" w14:textId="77777777" w:rsidR="00B31377" w:rsidRPr="00477E75" w:rsidRDefault="00B31377" w:rsidP="00D77F43">
            <w:pPr>
              <w:rPr>
                <w:rFonts w:ascii="Calibri" w:eastAsia="Calibri" w:hAnsi="Calibri" w:cs="Calibri"/>
                <w:b w:val="0"/>
                <w:bCs w:val="0"/>
                <w:sz w:val="20"/>
                <w:szCs w:val="20"/>
              </w:rPr>
            </w:pPr>
            <w:r w:rsidRPr="00477E75">
              <w:rPr>
                <w:rFonts w:ascii="Calibri" w:eastAsia="Calibri" w:hAnsi="Calibri" w:cs="Calibri"/>
                <w:b w:val="0"/>
                <w:bCs w:val="0"/>
                <w:sz w:val="20"/>
                <w:szCs w:val="20"/>
              </w:rPr>
              <w:t>V rámci procesu IPs se jako nadbytečný jeví krok popsaný v OM v bodě 19c) tj. že</w:t>
            </w:r>
            <w:r w:rsidR="00E7783A" w:rsidRPr="00477E75">
              <w:rPr>
                <w:rFonts w:ascii="Calibri" w:eastAsia="Calibri" w:hAnsi="Calibri" w:cs="Calibri"/>
                <w:b w:val="0"/>
                <w:bCs w:val="0"/>
                <w:sz w:val="20"/>
                <w:szCs w:val="20"/>
              </w:rPr>
              <w:t xml:space="preserve"> </w:t>
            </w:r>
            <w:r w:rsidRPr="00477E75">
              <w:rPr>
                <w:rFonts w:ascii="Calibri" w:eastAsia="Calibri" w:hAnsi="Calibri" w:cs="Calibri"/>
                <w:b w:val="0"/>
                <w:bCs w:val="0"/>
                <w:sz w:val="20"/>
                <w:szCs w:val="20"/>
              </w:rPr>
              <w:t xml:space="preserve">pracovník Ra.F zjistí chybu v záznamech EIS. Faktura prochází dvěma kontrolami, než ji OAP odešle na RaF, tj. v případě chyby se vždy jedná </w:t>
            </w:r>
            <w:r w:rsidR="00C65F90" w:rsidRPr="00477E75">
              <w:rPr>
                <w:rFonts w:ascii="Calibri" w:eastAsia="Calibri" w:hAnsi="Calibri" w:cs="Calibri"/>
                <w:b w:val="0"/>
                <w:bCs w:val="0"/>
                <w:sz w:val="20"/>
                <w:szCs w:val="20"/>
              </w:rPr>
              <w:br/>
            </w:r>
            <w:r w:rsidRPr="00477E75">
              <w:rPr>
                <w:rFonts w:ascii="Calibri" w:eastAsia="Calibri" w:hAnsi="Calibri" w:cs="Calibri"/>
                <w:b w:val="0"/>
                <w:bCs w:val="0"/>
                <w:sz w:val="20"/>
                <w:szCs w:val="20"/>
              </w:rPr>
              <w:t xml:space="preserve">o minimální </w:t>
            </w:r>
            <w:r w:rsidR="0032179B" w:rsidRPr="00477E75">
              <w:rPr>
                <w:rFonts w:ascii="Calibri" w:eastAsia="Calibri" w:hAnsi="Calibri" w:cs="Calibri"/>
                <w:b w:val="0"/>
                <w:bCs w:val="0"/>
                <w:sz w:val="20"/>
                <w:szCs w:val="20"/>
              </w:rPr>
              <w:t>opomenutí – opravu</w:t>
            </w:r>
            <w:r w:rsidRPr="00477E75">
              <w:rPr>
                <w:rFonts w:ascii="Calibri" w:eastAsia="Calibri" w:hAnsi="Calibri" w:cs="Calibri"/>
                <w:b w:val="0"/>
                <w:bCs w:val="0"/>
                <w:sz w:val="20"/>
                <w:szCs w:val="20"/>
              </w:rPr>
              <w:t xml:space="preserve"> pouhého administrativního pochybení. </w:t>
            </w:r>
            <w:r w:rsidR="00C65F90" w:rsidRPr="00477E75">
              <w:rPr>
                <w:rFonts w:ascii="Calibri" w:eastAsia="Calibri" w:hAnsi="Calibri" w:cs="Calibri"/>
                <w:b w:val="0"/>
                <w:bCs w:val="0"/>
                <w:sz w:val="20"/>
                <w:szCs w:val="20"/>
              </w:rPr>
              <w:br/>
            </w:r>
            <w:r w:rsidRPr="00477E75">
              <w:rPr>
                <w:rFonts w:ascii="Calibri" w:eastAsia="Calibri" w:hAnsi="Calibri" w:cs="Calibri"/>
                <w:b w:val="0"/>
                <w:bCs w:val="0"/>
                <w:sz w:val="20"/>
                <w:szCs w:val="20"/>
              </w:rPr>
              <w:t xml:space="preserve">V takovémto případě je zasílání ISD, vracení faktury do stavu VĚCNÁ_K </w:t>
            </w:r>
            <w:r w:rsidR="00C65F90" w:rsidRPr="00477E75">
              <w:rPr>
                <w:rFonts w:ascii="Calibri" w:eastAsia="Calibri" w:hAnsi="Calibri" w:cs="Calibri"/>
                <w:b w:val="0"/>
                <w:bCs w:val="0"/>
                <w:sz w:val="20"/>
                <w:szCs w:val="20"/>
              </w:rPr>
              <w:br/>
            </w:r>
            <w:r w:rsidRPr="00477E75">
              <w:rPr>
                <w:rFonts w:ascii="Calibri" w:eastAsia="Calibri" w:hAnsi="Calibri" w:cs="Calibri"/>
                <w:b w:val="0"/>
                <w:bCs w:val="0"/>
                <w:sz w:val="20"/>
                <w:szCs w:val="20"/>
              </w:rPr>
              <w:t>a opětovné schvalování napříč třemi odděleními je zbytečnou administrativní zátěží. Oprava může být vyřešena emailovou korespondencí mezi pracovníky a následnou opravou chyby přímo v EIS. Oprava chyby je možná i v jiném stavu než VĚCNÁ_K.</w:t>
            </w:r>
          </w:p>
        </w:tc>
        <w:tc>
          <w:tcPr>
            <w:tcW w:w="7371" w:type="dxa"/>
            <w:shd w:val="clear" w:color="auto" w:fill="auto"/>
          </w:tcPr>
          <w:p w14:paraId="0FF4704A" w14:textId="77777777" w:rsidR="00B31377" w:rsidRPr="00477E75" w:rsidRDefault="00B31377"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77E75">
              <w:rPr>
                <w:rFonts w:ascii="Calibri" w:eastAsia="Calibri" w:hAnsi="Calibri" w:cs="Calibri"/>
                <w:sz w:val="20"/>
                <w:szCs w:val="20"/>
              </w:rPr>
              <w:t>Upravit proces v OM a v Manuálu FÚ.</w:t>
            </w:r>
          </w:p>
        </w:tc>
      </w:tr>
      <w:tr w:rsidR="00B31377" w:rsidRPr="002A7205" w14:paraId="0CEA319D"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079375E4" w14:textId="77777777" w:rsidR="00B31377" w:rsidRPr="00477E75" w:rsidRDefault="00B31377" w:rsidP="00D77F43">
            <w:pPr>
              <w:rPr>
                <w:rFonts w:ascii="Calibri" w:eastAsia="Calibri" w:hAnsi="Calibri" w:cs="Calibri"/>
                <w:sz w:val="20"/>
                <w:szCs w:val="20"/>
              </w:rPr>
            </w:pPr>
            <w:r w:rsidRPr="00477E75">
              <w:rPr>
                <w:rFonts w:ascii="Calibri" w:eastAsia="Calibri" w:hAnsi="Calibri" w:cs="Calibri"/>
                <w:sz w:val="20"/>
                <w:szCs w:val="20"/>
              </w:rPr>
              <w:t>EO4: Neobsahuje metodické prostředí OP PIK v oblasti TP tzv. hluchá místa, tedy situaci, kdy platná metodika danou problematiku vůbec neupravuje?</w:t>
            </w:r>
          </w:p>
        </w:tc>
        <w:tc>
          <w:tcPr>
            <w:tcW w:w="7371" w:type="dxa"/>
          </w:tcPr>
          <w:p w14:paraId="3F1E6A8B" w14:textId="77777777" w:rsidR="00B31377" w:rsidRPr="00477E75" w:rsidRDefault="00B31377" w:rsidP="00D77F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C05B1F" w:rsidRPr="002A7205" w14:paraId="754CCD28" w14:textId="77777777" w:rsidTr="0015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F7E02B8" w14:textId="77777777" w:rsidR="00C05B1F" w:rsidRPr="00477E75" w:rsidRDefault="00C05B1F" w:rsidP="00C05B1F">
            <w:pPr>
              <w:rPr>
                <w:rFonts w:ascii="Calibri" w:eastAsia="Calibri" w:hAnsi="Calibri" w:cs="Calibri"/>
                <w:b w:val="0"/>
                <w:sz w:val="20"/>
                <w:szCs w:val="20"/>
              </w:rPr>
            </w:pPr>
            <w:r w:rsidRPr="00477E75">
              <w:rPr>
                <w:rFonts w:ascii="Calibri" w:eastAsia="Calibri" w:hAnsi="Calibri" w:cs="Calibri"/>
                <w:b w:val="0"/>
                <w:sz w:val="20"/>
                <w:szCs w:val="20"/>
              </w:rPr>
              <w:lastRenderedPageBreak/>
              <w:t>V této části procesní analýzy byly identifikovány především následující deficity:</w:t>
            </w:r>
          </w:p>
          <w:p w14:paraId="703B0689" w14:textId="77777777" w:rsidR="00C05B1F" w:rsidRPr="00477E75" w:rsidRDefault="00C05B1F" w:rsidP="00C05B1F">
            <w:pPr>
              <w:rPr>
                <w:rFonts w:ascii="Calibri" w:eastAsia="Calibri" w:hAnsi="Calibri" w:cs="Calibri"/>
                <w:b w:val="0"/>
                <w:sz w:val="20"/>
                <w:szCs w:val="20"/>
              </w:rPr>
            </w:pPr>
            <w:r w:rsidRPr="00477E75">
              <w:rPr>
                <w:rFonts w:ascii="Calibri" w:eastAsia="Calibri" w:hAnsi="Calibri" w:cs="Calibri"/>
                <w:b w:val="0"/>
                <w:sz w:val="20"/>
                <w:szCs w:val="20"/>
              </w:rPr>
              <w:t>-</w:t>
            </w:r>
            <w:r w:rsidRPr="00477E75">
              <w:rPr>
                <w:rFonts w:ascii="Calibri" w:eastAsia="Calibri" w:hAnsi="Calibri" w:cs="Calibri"/>
                <w:b w:val="0"/>
                <w:sz w:val="20"/>
                <w:szCs w:val="20"/>
              </w:rPr>
              <w:tab/>
              <w:t>Chybějící proces monitoringu, jakým způsobem byla evaluační doporučení zavedena do praxe, který způsobuje spíše formalistické vypořádávání evaluačních doporučení</w:t>
            </w:r>
          </w:p>
          <w:p w14:paraId="2376B0BB" w14:textId="77777777" w:rsidR="00C05B1F" w:rsidRPr="00477E75" w:rsidRDefault="00C05B1F" w:rsidP="00C05B1F">
            <w:pPr>
              <w:rPr>
                <w:rFonts w:ascii="Calibri" w:eastAsia="Calibri" w:hAnsi="Calibri" w:cs="Calibri"/>
                <w:b w:val="0"/>
                <w:sz w:val="20"/>
                <w:szCs w:val="20"/>
              </w:rPr>
            </w:pPr>
            <w:r w:rsidRPr="00477E75">
              <w:rPr>
                <w:rFonts w:ascii="Calibri" w:eastAsia="Calibri" w:hAnsi="Calibri" w:cs="Calibri"/>
                <w:b w:val="0"/>
                <w:sz w:val="20"/>
                <w:szCs w:val="20"/>
              </w:rPr>
              <w:t>-</w:t>
            </w:r>
            <w:r w:rsidRPr="00477E75">
              <w:rPr>
                <w:rFonts w:ascii="Calibri" w:eastAsia="Calibri" w:hAnsi="Calibri" w:cs="Calibri"/>
                <w:b w:val="0"/>
                <w:sz w:val="20"/>
                <w:szCs w:val="20"/>
              </w:rPr>
              <w:tab/>
              <w:t>Absenci konkrétních šablon a manuálů pro implementaci části procesů TP OP PIK, která má negativní dopad na efektivitu implementace</w:t>
            </w:r>
          </w:p>
          <w:p w14:paraId="1B66AC42" w14:textId="77777777" w:rsidR="00C05B1F" w:rsidRPr="00477E75" w:rsidRDefault="00C05B1F" w:rsidP="00C05B1F">
            <w:pPr>
              <w:rPr>
                <w:rFonts w:ascii="Calibri" w:eastAsia="Calibri" w:hAnsi="Calibri" w:cs="Calibri"/>
                <w:b w:val="0"/>
                <w:sz w:val="20"/>
                <w:szCs w:val="20"/>
              </w:rPr>
            </w:pPr>
            <w:r w:rsidRPr="00477E75">
              <w:rPr>
                <w:rFonts w:ascii="Calibri" w:eastAsia="Calibri" w:hAnsi="Calibri" w:cs="Calibri"/>
                <w:b w:val="0"/>
                <w:sz w:val="20"/>
                <w:szCs w:val="20"/>
              </w:rPr>
              <w:t>-</w:t>
            </w:r>
            <w:r w:rsidRPr="00477E75">
              <w:rPr>
                <w:rFonts w:ascii="Calibri" w:eastAsia="Calibri" w:hAnsi="Calibri" w:cs="Calibri"/>
                <w:b w:val="0"/>
                <w:sz w:val="20"/>
                <w:szCs w:val="20"/>
              </w:rPr>
              <w:tab/>
              <w:t>Nedostatečně rozpracované procesy identifikace potřeby úpravy řízení TP OOP PIK jako celku (monitoring implementace, realokace prostředků atd.)</w:t>
            </w:r>
          </w:p>
        </w:tc>
        <w:tc>
          <w:tcPr>
            <w:tcW w:w="0" w:type="dxa"/>
            <w:vAlign w:val="center"/>
          </w:tcPr>
          <w:p w14:paraId="55676594" w14:textId="5CBFDDDF" w:rsidR="00C05B1F" w:rsidRPr="00477E75" w:rsidRDefault="00C05B1F" w:rsidP="00C05B1F">
            <w:pPr>
              <w:cnfStyle w:val="000000100000" w:firstRow="0" w:lastRow="0" w:firstColumn="0" w:lastColumn="0" w:oddVBand="0" w:evenVBand="0" w:oddHBand="1" w:evenHBand="0" w:firstRowFirstColumn="0" w:firstRowLastColumn="0" w:lastRowFirstColumn="0" w:lastRowLastColumn="0"/>
              <w:rPr>
                <w:sz w:val="20"/>
                <w:szCs w:val="20"/>
              </w:rPr>
            </w:pPr>
            <w:r w:rsidRPr="00477E75">
              <w:rPr>
                <w:sz w:val="20"/>
                <w:szCs w:val="20"/>
              </w:rPr>
              <w:t>Posílit evidenci využití evaluačních doporučení zařazením pevného bodu na jednání PS E, v jehož rámci by byli členové PS s ročním odstupem informováni o plnění úkolů, které byly formulovány na základě doporučení z evaluačních studií v předchozím kalendářním roce. Doplňkově zpracovávat jednou ročně stručný informační materiál pro náměstka ministra zodpovědného za vedení sekce 6100</w:t>
            </w:r>
            <w:r w:rsidR="00AC5681">
              <w:rPr>
                <w:sz w:val="20"/>
                <w:szCs w:val="20"/>
              </w:rPr>
              <w:t>0</w:t>
            </w:r>
            <w:r w:rsidRPr="00477E75">
              <w:rPr>
                <w:sz w:val="20"/>
                <w:szCs w:val="20"/>
              </w:rPr>
              <w:t>, který by stručně zpracovával informaci o způsobu implementace akceptovaných navržených evaluačních doporučení.</w:t>
            </w:r>
          </w:p>
          <w:p w14:paraId="7AB0CD35" w14:textId="77777777" w:rsidR="00C05B1F" w:rsidRPr="00477E75" w:rsidRDefault="00C05B1F" w:rsidP="00C05B1F">
            <w:pPr>
              <w:cnfStyle w:val="000000100000" w:firstRow="0" w:lastRow="0" w:firstColumn="0" w:lastColumn="0" w:oddVBand="0" w:evenVBand="0" w:oddHBand="1" w:evenHBand="0" w:firstRowFirstColumn="0" w:firstRowLastColumn="0" w:lastRowFirstColumn="0" w:lastRowLastColumn="0"/>
              <w:rPr>
                <w:sz w:val="20"/>
                <w:szCs w:val="20"/>
              </w:rPr>
            </w:pPr>
          </w:p>
          <w:p w14:paraId="4CEB2DE7" w14:textId="634AE418" w:rsidR="00C05B1F" w:rsidRPr="00477E75" w:rsidRDefault="00C05B1F" w:rsidP="00C05B1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77E75">
              <w:rPr>
                <w:sz w:val="20"/>
                <w:szCs w:val="20"/>
              </w:rPr>
              <w:t>.</w:t>
            </w:r>
          </w:p>
        </w:tc>
      </w:tr>
      <w:tr w:rsidR="00B31377" w:rsidRPr="002A7205" w14:paraId="2D619566"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1E677A5C" w14:textId="77777777" w:rsidR="00B31377" w:rsidRPr="00477E75" w:rsidRDefault="00B31377" w:rsidP="00D77F43">
            <w:pPr>
              <w:rPr>
                <w:rFonts w:ascii="Calibri" w:eastAsia="Calibri" w:hAnsi="Calibri" w:cs="Calibri"/>
                <w:sz w:val="20"/>
                <w:szCs w:val="20"/>
              </w:rPr>
            </w:pPr>
          </w:p>
        </w:tc>
        <w:tc>
          <w:tcPr>
            <w:tcW w:w="7371" w:type="dxa"/>
          </w:tcPr>
          <w:p w14:paraId="02CDD499" w14:textId="77777777" w:rsidR="00B31377" w:rsidRPr="00477E75" w:rsidRDefault="00B31377" w:rsidP="00D77F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477E75">
              <w:rPr>
                <w:rFonts w:ascii="Calibri" w:eastAsia="Calibri" w:hAnsi="Calibri" w:cs="Calibri"/>
                <w:sz w:val="20"/>
                <w:szCs w:val="20"/>
              </w:rPr>
              <w:t xml:space="preserve">Zvýšit efektivitu procesu </w:t>
            </w:r>
            <w:r w:rsidR="00E7783A" w:rsidRPr="00477E75">
              <w:rPr>
                <w:rFonts w:ascii="Calibri" w:eastAsia="Calibri" w:hAnsi="Calibri" w:cs="Calibri"/>
                <w:sz w:val="20"/>
                <w:szCs w:val="20"/>
              </w:rPr>
              <w:t>VŘ</w:t>
            </w:r>
            <w:r w:rsidRPr="00477E75">
              <w:rPr>
                <w:rFonts w:ascii="Calibri" w:eastAsia="Calibri" w:hAnsi="Calibri" w:cs="Calibri"/>
                <w:sz w:val="20"/>
                <w:szCs w:val="20"/>
              </w:rPr>
              <w:t xml:space="preserve"> do pracovního i služebního poměru prostřednictvím zpracování a distribuce manuálu pro vyhlašování </w:t>
            </w:r>
            <w:r w:rsidR="00E7783A" w:rsidRPr="00477E75">
              <w:rPr>
                <w:rFonts w:ascii="Calibri" w:eastAsia="Calibri" w:hAnsi="Calibri" w:cs="Calibri"/>
                <w:sz w:val="20"/>
                <w:szCs w:val="20"/>
              </w:rPr>
              <w:t>VŘ</w:t>
            </w:r>
            <w:r w:rsidRPr="00477E75">
              <w:rPr>
                <w:rFonts w:ascii="Calibri" w:eastAsia="Calibri" w:hAnsi="Calibri" w:cs="Calibri"/>
                <w:sz w:val="20"/>
                <w:szCs w:val="20"/>
              </w:rPr>
              <w:t xml:space="preserve">, který by obsahoval předvyplněné šablony dokumentů, které musí být v průběhu realizace </w:t>
            </w:r>
            <w:r w:rsidR="00E7783A" w:rsidRPr="00477E75">
              <w:rPr>
                <w:rFonts w:ascii="Calibri" w:eastAsia="Calibri" w:hAnsi="Calibri" w:cs="Calibri"/>
                <w:sz w:val="20"/>
                <w:szCs w:val="20"/>
              </w:rPr>
              <w:t>VŘ</w:t>
            </w:r>
            <w:r w:rsidRPr="00477E75">
              <w:rPr>
                <w:rFonts w:ascii="Calibri" w:eastAsia="Calibri" w:hAnsi="Calibri" w:cs="Calibri"/>
                <w:sz w:val="20"/>
                <w:szCs w:val="20"/>
              </w:rPr>
              <w:t xml:space="preserve"> zpracované.</w:t>
            </w:r>
          </w:p>
        </w:tc>
      </w:tr>
      <w:tr w:rsidR="00B31377" w:rsidRPr="002A7205" w14:paraId="138B2AD1" w14:textId="77777777" w:rsidTr="71D1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13AD3D28" w14:textId="77777777" w:rsidR="00B31377" w:rsidRPr="00477E75" w:rsidRDefault="00B31377" w:rsidP="00D77F43">
            <w:pPr>
              <w:rPr>
                <w:rFonts w:ascii="Calibri" w:eastAsia="Calibri" w:hAnsi="Calibri" w:cs="Calibri"/>
                <w:sz w:val="20"/>
                <w:szCs w:val="20"/>
              </w:rPr>
            </w:pPr>
            <w:r w:rsidRPr="00477E75">
              <w:rPr>
                <w:rFonts w:ascii="Calibri" w:eastAsia="Calibri" w:hAnsi="Calibri" w:cs="Calibri"/>
                <w:sz w:val="20"/>
                <w:szCs w:val="20"/>
              </w:rPr>
              <w:t>EO5: Byla vhodně nastavena výše alokace na TP? Je potřebné/vhodné tuto alokaci nějak upravit?</w:t>
            </w:r>
          </w:p>
        </w:tc>
        <w:tc>
          <w:tcPr>
            <w:tcW w:w="7371" w:type="dxa"/>
          </w:tcPr>
          <w:p w14:paraId="780FDC81" w14:textId="77777777" w:rsidR="00B31377" w:rsidRPr="00477E75" w:rsidRDefault="00B31377"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B31377" w:rsidRPr="002A7205" w14:paraId="78C1907D"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5CF64168" w14:textId="7A2A423E" w:rsidR="00B31377" w:rsidRPr="00477E75" w:rsidRDefault="00B31377" w:rsidP="00711608">
            <w:pPr>
              <w:rPr>
                <w:rFonts w:ascii="Calibri" w:eastAsia="Calibri" w:hAnsi="Calibri" w:cs="Calibri"/>
                <w:b w:val="0"/>
                <w:sz w:val="20"/>
                <w:szCs w:val="20"/>
              </w:rPr>
            </w:pPr>
            <w:r w:rsidRPr="00477E75">
              <w:rPr>
                <w:rFonts w:ascii="Calibri" w:eastAsia="Calibri" w:hAnsi="Calibri" w:cs="Calibri"/>
                <w:b w:val="0"/>
                <w:sz w:val="20"/>
                <w:szCs w:val="20"/>
              </w:rPr>
              <w:t xml:space="preserve">Alokace pro TP byla nastavena primárně na základě zkušenosti </w:t>
            </w:r>
            <w:r w:rsidR="00C65F90" w:rsidRPr="00477E75">
              <w:rPr>
                <w:rFonts w:ascii="Calibri" w:eastAsia="Calibri" w:hAnsi="Calibri" w:cs="Calibri"/>
                <w:b w:val="0"/>
                <w:sz w:val="20"/>
                <w:szCs w:val="20"/>
              </w:rPr>
              <w:br/>
            </w:r>
            <w:r w:rsidRPr="00477E75">
              <w:rPr>
                <w:rFonts w:ascii="Calibri" w:eastAsia="Calibri" w:hAnsi="Calibri" w:cs="Calibri"/>
                <w:b w:val="0"/>
                <w:sz w:val="20"/>
                <w:szCs w:val="20"/>
              </w:rPr>
              <w:t xml:space="preserve">z předchozího </w:t>
            </w:r>
            <w:r w:rsidR="0032179B" w:rsidRPr="00477E75">
              <w:rPr>
                <w:rFonts w:ascii="Calibri" w:eastAsia="Calibri" w:hAnsi="Calibri" w:cs="Calibri"/>
                <w:b w:val="0"/>
                <w:sz w:val="20"/>
                <w:szCs w:val="20"/>
              </w:rPr>
              <w:t>PO</w:t>
            </w:r>
            <w:r w:rsidRPr="00477E75">
              <w:rPr>
                <w:rFonts w:ascii="Calibri" w:eastAsia="Calibri" w:hAnsi="Calibri" w:cs="Calibri"/>
                <w:b w:val="0"/>
                <w:sz w:val="20"/>
                <w:szCs w:val="20"/>
              </w:rPr>
              <w:t xml:space="preserve">. Částečně byla zohledněna také externí analýza absorpční kapacity pro nové </w:t>
            </w:r>
            <w:r w:rsidR="0032179B" w:rsidRPr="00477E75">
              <w:rPr>
                <w:rFonts w:ascii="Calibri" w:eastAsia="Calibri" w:hAnsi="Calibri" w:cs="Calibri"/>
                <w:b w:val="0"/>
                <w:sz w:val="20"/>
                <w:szCs w:val="20"/>
              </w:rPr>
              <w:t>PO</w:t>
            </w:r>
            <w:r w:rsidRPr="00477E75">
              <w:rPr>
                <w:rFonts w:ascii="Calibri" w:eastAsia="Calibri" w:hAnsi="Calibri" w:cs="Calibri"/>
                <w:b w:val="0"/>
                <w:sz w:val="20"/>
                <w:szCs w:val="20"/>
              </w:rPr>
              <w:t xml:space="preserve">, ta se ale problematice TP věnovala spíše okrajově. Nebyly zpracovány žádné další analýzy potřeb rozpočtu na TP. Zkušenosti </w:t>
            </w:r>
            <w:r w:rsidR="00C65F90" w:rsidRPr="00477E75">
              <w:rPr>
                <w:rFonts w:ascii="Calibri" w:eastAsia="Calibri" w:hAnsi="Calibri" w:cs="Calibri"/>
                <w:b w:val="0"/>
                <w:sz w:val="20"/>
                <w:szCs w:val="20"/>
              </w:rPr>
              <w:br/>
            </w:r>
            <w:r w:rsidRPr="00477E75">
              <w:rPr>
                <w:rFonts w:ascii="Calibri" w:eastAsia="Calibri" w:hAnsi="Calibri" w:cs="Calibri"/>
                <w:b w:val="0"/>
                <w:sz w:val="20"/>
                <w:szCs w:val="20"/>
              </w:rPr>
              <w:t xml:space="preserve">z předchozího </w:t>
            </w:r>
            <w:r w:rsidR="0032179B" w:rsidRPr="00477E75">
              <w:rPr>
                <w:rFonts w:ascii="Calibri" w:eastAsia="Calibri" w:hAnsi="Calibri" w:cs="Calibri"/>
                <w:b w:val="0"/>
                <w:sz w:val="20"/>
                <w:szCs w:val="20"/>
              </w:rPr>
              <w:t>PO</w:t>
            </w:r>
            <w:r w:rsidRPr="00477E75">
              <w:rPr>
                <w:rFonts w:ascii="Calibri" w:eastAsia="Calibri" w:hAnsi="Calibri" w:cs="Calibri"/>
                <w:b w:val="0"/>
                <w:sz w:val="20"/>
                <w:szCs w:val="20"/>
              </w:rPr>
              <w:t xml:space="preserve"> bylo využito pouze na úrovni základního odhadu podílu TP na alokaci OP jako celku, nebyla dostatečně zohledněna zkušenost </w:t>
            </w:r>
            <w:r w:rsidR="00C65F90" w:rsidRPr="00477E75">
              <w:rPr>
                <w:rFonts w:ascii="Calibri" w:eastAsia="Calibri" w:hAnsi="Calibri" w:cs="Calibri"/>
                <w:b w:val="0"/>
                <w:sz w:val="20"/>
                <w:szCs w:val="20"/>
              </w:rPr>
              <w:br/>
            </w:r>
            <w:r w:rsidRPr="00477E75">
              <w:rPr>
                <w:rFonts w:ascii="Calibri" w:eastAsia="Calibri" w:hAnsi="Calibri" w:cs="Calibri"/>
                <w:b w:val="0"/>
                <w:sz w:val="20"/>
                <w:szCs w:val="20"/>
              </w:rPr>
              <w:t xml:space="preserve">s implementací TP v předchozím </w:t>
            </w:r>
            <w:r w:rsidR="0032179B" w:rsidRPr="00477E75">
              <w:rPr>
                <w:rFonts w:ascii="Calibri" w:eastAsia="Calibri" w:hAnsi="Calibri" w:cs="Calibri"/>
                <w:b w:val="0"/>
                <w:sz w:val="20"/>
                <w:szCs w:val="20"/>
              </w:rPr>
              <w:t>PO</w:t>
            </w:r>
            <w:r w:rsidRPr="00477E75">
              <w:rPr>
                <w:rFonts w:ascii="Calibri" w:eastAsia="Calibri" w:hAnsi="Calibri" w:cs="Calibri"/>
                <w:b w:val="0"/>
                <w:sz w:val="20"/>
                <w:szCs w:val="20"/>
              </w:rPr>
              <w:t xml:space="preserve">, kdy došlo ke snížení alokace z cca 3 % na 1,85 % celkové alokace OP. Obdobný vývoj lze pozorovat v případě TP OP PIK. Na základě dosavadní zkušenosti je pozorováno, že pouze v oblasti osobních nákladů (které ovšem tvoří dominanční položku čerpání TP) čerpání odpovídá plánovanému rozpočtu. U ostatních nákladů dochází </w:t>
            </w:r>
            <w:r w:rsidR="00C65F90" w:rsidRPr="00477E75">
              <w:rPr>
                <w:rFonts w:ascii="Calibri" w:eastAsia="Calibri" w:hAnsi="Calibri" w:cs="Calibri"/>
                <w:b w:val="0"/>
                <w:sz w:val="20"/>
                <w:szCs w:val="20"/>
              </w:rPr>
              <w:br/>
            </w:r>
            <w:r w:rsidRPr="00477E75">
              <w:rPr>
                <w:rFonts w:ascii="Calibri" w:eastAsia="Calibri" w:hAnsi="Calibri" w:cs="Calibri"/>
                <w:b w:val="0"/>
                <w:sz w:val="20"/>
                <w:szCs w:val="20"/>
              </w:rPr>
              <w:t>k velmi výraznému nedočerpávání stanovených rozpočtů (v některých případech čerpání dosáhlo méně než 10 %). Tento trend lze očekávat také do budoucnosti a v celkovém úhrnu je velmi nepravděpodobné, že by alokace TP byla vyčerpána.</w:t>
            </w:r>
            <w:r w:rsidR="00C05B1F" w:rsidRPr="00477E75">
              <w:rPr>
                <w:rFonts w:ascii="Calibri" w:eastAsia="Calibri" w:hAnsi="Calibri" w:cs="Calibri"/>
                <w:b w:val="0"/>
                <w:bCs w:val="0"/>
                <w:sz w:val="20"/>
                <w:szCs w:val="20"/>
              </w:rPr>
              <w:t xml:space="preserve"> </w:t>
            </w:r>
            <w:r w:rsidR="00C05B1F" w:rsidRPr="00477E75">
              <w:rPr>
                <w:rFonts w:ascii="Calibri" w:hAnsi="Calibri" w:cs="Calibri"/>
                <w:b w:val="0"/>
                <w:bCs w:val="0"/>
                <w:sz w:val="20"/>
                <w:szCs w:val="20"/>
              </w:rPr>
              <w:t xml:space="preserve">Na základě dosavadní zkušenosti s čerpáním TP i zkušenosti z předchozího programového období lze předpokládat, že celkové čerpání prostředků dosáhne nanejvýš 63–74 % alokace TP OP PIK, </w:t>
            </w:r>
            <w:r w:rsidR="00C05B1F" w:rsidRPr="00477E75">
              <w:rPr>
                <w:rFonts w:ascii="Calibri" w:hAnsi="Calibri" w:cs="Calibri"/>
                <w:b w:val="0"/>
                <w:bCs w:val="0"/>
                <w:sz w:val="20"/>
                <w:szCs w:val="20"/>
              </w:rPr>
              <w:lastRenderedPageBreak/>
              <w:t>tedy cca 2,45–2,9 mld Kč. Tuto predikci je ale nutné zpřesnit na základě aktuálních dat o čerpání IP pro období 2019–2021.</w:t>
            </w:r>
          </w:p>
        </w:tc>
        <w:tc>
          <w:tcPr>
            <w:tcW w:w="7371" w:type="dxa"/>
          </w:tcPr>
          <w:p w14:paraId="6E38166F" w14:textId="4C18B9B8" w:rsidR="00B31377" w:rsidRPr="00477E75" w:rsidRDefault="00B31377" w:rsidP="00D77F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477E75">
              <w:rPr>
                <w:rFonts w:ascii="Calibri" w:eastAsia="Calibri" w:hAnsi="Calibri" w:cs="Calibri"/>
                <w:sz w:val="20"/>
                <w:szCs w:val="20"/>
              </w:rPr>
              <w:lastRenderedPageBreak/>
              <w:t>Zpracovat detailní predikci čerpání TP do roku 2023 založenou na skutečně plánovaných výdajích a včas zahájit proces realokace prostředků, které nebudou dočerpány.</w:t>
            </w:r>
            <w:r w:rsidR="00C05B1F" w:rsidRPr="00477E75">
              <w:rPr>
                <w:rFonts w:ascii="Calibri" w:eastAsia="Calibri" w:hAnsi="Calibri" w:cs="Calibri"/>
                <w:sz w:val="20"/>
                <w:szCs w:val="20"/>
              </w:rPr>
              <w:t xml:space="preserve"> </w:t>
            </w:r>
            <w:r w:rsidR="00C05B1F" w:rsidRPr="00477E75">
              <w:rPr>
                <w:sz w:val="20"/>
                <w:szCs w:val="20"/>
              </w:rPr>
              <w:t>Na základě predikce realizované v této evaluační studii je očekáváno, že nejméně 1 mld. Kč alokace TP (včetně spolufinancování) zůstane nedočerpána.</w:t>
            </w:r>
          </w:p>
        </w:tc>
      </w:tr>
      <w:tr w:rsidR="00B31377" w:rsidRPr="002A7205" w14:paraId="4722149B" w14:textId="77777777" w:rsidTr="71D1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34D10877" w14:textId="77777777" w:rsidR="00B31377" w:rsidRPr="00477E75" w:rsidRDefault="00B31377" w:rsidP="00D77F43">
            <w:pPr>
              <w:rPr>
                <w:rFonts w:ascii="Calibri" w:eastAsia="Calibri" w:hAnsi="Calibri" w:cs="Calibri"/>
                <w:sz w:val="20"/>
                <w:szCs w:val="20"/>
              </w:rPr>
            </w:pPr>
          </w:p>
        </w:tc>
        <w:tc>
          <w:tcPr>
            <w:tcW w:w="7371" w:type="dxa"/>
          </w:tcPr>
          <w:p w14:paraId="523E9D36" w14:textId="77777777" w:rsidR="00B31377" w:rsidRPr="00477E75" w:rsidRDefault="00B31377"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77E75">
              <w:rPr>
                <w:rFonts w:ascii="Calibri" w:eastAsia="Calibri" w:hAnsi="Calibri" w:cs="Calibri"/>
                <w:sz w:val="20"/>
                <w:szCs w:val="20"/>
              </w:rPr>
              <w:t xml:space="preserve">Pro </w:t>
            </w:r>
            <w:r w:rsidR="0032179B" w:rsidRPr="00477E75">
              <w:rPr>
                <w:rFonts w:ascii="Calibri" w:eastAsia="Calibri" w:hAnsi="Calibri" w:cs="Calibri"/>
                <w:sz w:val="20"/>
                <w:szCs w:val="20"/>
              </w:rPr>
              <w:t>PO</w:t>
            </w:r>
            <w:r w:rsidRPr="00477E75">
              <w:rPr>
                <w:rFonts w:ascii="Calibri" w:eastAsia="Calibri" w:hAnsi="Calibri" w:cs="Calibri"/>
                <w:sz w:val="20"/>
                <w:szCs w:val="20"/>
              </w:rPr>
              <w:t xml:space="preserve"> 2021+: </w:t>
            </w:r>
            <w:r w:rsidRPr="00477E75">
              <w:rPr>
                <w:rFonts w:cstheme="minorHAnsi"/>
                <w:sz w:val="20"/>
                <w:szCs w:val="20"/>
              </w:rPr>
              <w:t xml:space="preserve">Zpracovat podrobnou analýzu finančního čerpání TP z aktuálního </w:t>
            </w:r>
            <w:r w:rsidR="00C65F90" w:rsidRPr="00477E75">
              <w:rPr>
                <w:rFonts w:cstheme="minorHAnsi"/>
                <w:sz w:val="20"/>
                <w:szCs w:val="20"/>
              </w:rPr>
              <w:br/>
            </w:r>
            <w:r w:rsidRPr="00477E75">
              <w:rPr>
                <w:rFonts w:cstheme="minorHAnsi"/>
                <w:sz w:val="20"/>
                <w:szCs w:val="20"/>
              </w:rPr>
              <w:t xml:space="preserve">i předchozího </w:t>
            </w:r>
            <w:r w:rsidR="0032179B" w:rsidRPr="00477E75">
              <w:rPr>
                <w:rFonts w:cstheme="minorHAnsi"/>
                <w:sz w:val="20"/>
                <w:szCs w:val="20"/>
              </w:rPr>
              <w:t>PO</w:t>
            </w:r>
            <w:r w:rsidRPr="00477E75">
              <w:rPr>
                <w:rFonts w:cstheme="minorHAnsi"/>
                <w:sz w:val="20"/>
                <w:szCs w:val="20"/>
              </w:rPr>
              <w:t xml:space="preserve"> na úrovni konkrétních výdajových položek a na tomto základě přesněji plánovat alokaci TP pro odpovídající OP v </w:t>
            </w:r>
            <w:r w:rsidR="0032179B" w:rsidRPr="00477E75">
              <w:rPr>
                <w:rFonts w:cstheme="minorHAnsi"/>
                <w:sz w:val="20"/>
                <w:szCs w:val="20"/>
              </w:rPr>
              <w:t>PO</w:t>
            </w:r>
            <w:r w:rsidRPr="00477E75">
              <w:rPr>
                <w:rFonts w:cstheme="minorHAnsi"/>
                <w:sz w:val="20"/>
                <w:szCs w:val="20"/>
              </w:rPr>
              <w:t xml:space="preserve"> 2021+. (tj. zajistit finanční plánování TP na základě podrobně zmapované reálné implementace, nikoliv arbitrárně).</w:t>
            </w:r>
          </w:p>
        </w:tc>
      </w:tr>
      <w:tr w:rsidR="00B31377" w:rsidRPr="002A7205" w14:paraId="2EFADEA7"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017D5F0C" w14:textId="77777777" w:rsidR="00B31377" w:rsidRPr="00477E75" w:rsidRDefault="00B31377" w:rsidP="00D77F43">
            <w:pPr>
              <w:rPr>
                <w:rFonts w:ascii="Calibri" w:eastAsia="Calibri" w:hAnsi="Calibri" w:cs="Calibri"/>
                <w:sz w:val="20"/>
                <w:szCs w:val="20"/>
              </w:rPr>
            </w:pPr>
            <w:r w:rsidRPr="00477E75">
              <w:rPr>
                <w:rFonts w:ascii="Calibri" w:eastAsia="Calibri" w:hAnsi="Calibri" w:cs="Calibri"/>
                <w:sz w:val="20"/>
                <w:szCs w:val="20"/>
              </w:rPr>
              <w:t>EO6: Je pravidelně vyhodnocováno čerpání TP? Odpovídají odhady výdajů skutečnosti?</w:t>
            </w:r>
          </w:p>
        </w:tc>
        <w:tc>
          <w:tcPr>
            <w:tcW w:w="7371" w:type="dxa"/>
          </w:tcPr>
          <w:p w14:paraId="41B3EF94" w14:textId="77777777" w:rsidR="00B31377" w:rsidRPr="00477E75" w:rsidRDefault="00B31377" w:rsidP="00D77F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B31377" w:rsidRPr="002A7205" w14:paraId="707E8130" w14:textId="77777777" w:rsidTr="71D1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693C8275" w14:textId="77777777"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t>Finanční čerpání TP je pravidelně vyhodnocováno prostřednictvím procesů souvisejících se zpracování výročních zpráv a SRP (resp. jejich hodnocením) a také operativně na základě aktuální implementace IP. Zodpovědní pracovníci ŘO mají dostatečné informace o aktuálním čerpání TP.</w:t>
            </w:r>
          </w:p>
          <w:p w14:paraId="5165C1E2" w14:textId="77777777"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t xml:space="preserve">Odhady výdajů ovšem neodpovídají skutečnosti, a to především u výdajů </w:t>
            </w:r>
            <w:r w:rsidR="00C65F90" w:rsidRPr="00477E75">
              <w:rPr>
                <w:rFonts w:ascii="Calibri" w:eastAsia="Calibri" w:hAnsi="Calibri" w:cs="Calibri"/>
                <w:b w:val="0"/>
                <w:sz w:val="20"/>
                <w:szCs w:val="20"/>
              </w:rPr>
              <w:br/>
            </w:r>
            <w:r w:rsidRPr="00477E75">
              <w:rPr>
                <w:rFonts w:ascii="Calibri" w:eastAsia="Calibri" w:hAnsi="Calibri" w:cs="Calibri"/>
                <w:b w:val="0"/>
                <w:sz w:val="20"/>
                <w:szCs w:val="20"/>
              </w:rPr>
              <w:t xml:space="preserve">na externí služby a dodávky. Důvodem tohoto nepoměru jsou změny </w:t>
            </w:r>
            <w:r w:rsidR="00C65F90" w:rsidRPr="00477E75">
              <w:rPr>
                <w:rFonts w:ascii="Calibri" w:eastAsia="Calibri" w:hAnsi="Calibri" w:cs="Calibri"/>
                <w:b w:val="0"/>
                <w:sz w:val="20"/>
                <w:szCs w:val="20"/>
              </w:rPr>
              <w:br/>
            </w:r>
            <w:r w:rsidRPr="00477E75">
              <w:rPr>
                <w:rFonts w:ascii="Calibri" w:eastAsia="Calibri" w:hAnsi="Calibri" w:cs="Calibri"/>
                <w:b w:val="0"/>
                <w:sz w:val="20"/>
                <w:szCs w:val="20"/>
              </w:rPr>
              <w:t xml:space="preserve">ve způsobu administrace a řízení OP, zpoždění způsobená realizací </w:t>
            </w:r>
            <w:r w:rsidR="00E7783A" w:rsidRPr="00477E75">
              <w:rPr>
                <w:rFonts w:ascii="Calibri" w:eastAsia="Calibri" w:hAnsi="Calibri" w:cs="Calibri"/>
                <w:b w:val="0"/>
                <w:sz w:val="20"/>
                <w:szCs w:val="20"/>
              </w:rPr>
              <w:t>VŘ</w:t>
            </w:r>
            <w:r w:rsidRPr="00477E75">
              <w:rPr>
                <w:rFonts w:ascii="Calibri" w:eastAsia="Calibri" w:hAnsi="Calibri" w:cs="Calibri"/>
                <w:b w:val="0"/>
                <w:sz w:val="20"/>
                <w:szCs w:val="20"/>
              </w:rPr>
              <w:t xml:space="preserve"> </w:t>
            </w:r>
            <w:r w:rsidR="00C65F90" w:rsidRPr="00477E75">
              <w:rPr>
                <w:rFonts w:ascii="Calibri" w:eastAsia="Calibri" w:hAnsi="Calibri" w:cs="Calibri"/>
                <w:b w:val="0"/>
                <w:sz w:val="20"/>
                <w:szCs w:val="20"/>
              </w:rPr>
              <w:br/>
            </w:r>
            <w:r w:rsidRPr="00477E75">
              <w:rPr>
                <w:rFonts w:ascii="Calibri" w:eastAsia="Calibri" w:hAnsi="Calibri" w:cs="Calibri"/>
                <w:b w:val="0"/>
                <w:sz w:val="20"/>
                <w:szCs w:val="20"/>
              </w:rPr>
              <w:t>a obecněji operativní charakter TP, který reaguje na aktuální potřeby implementace programu. Nesoulad mezi plánovanými a skutečnými výdaji TP prozatím není dostatečně zohledňován při plánování výdajů TP do roku 2023.</w:t>
            </w:r>
          </w:p>
        </w:tc>
        <w:tc>
          <w:tcPr>
            <w:tcW w:w="7371" w:type="dxa"/>
          </w:tcPr>
          <w:p w14:paraId="47CBCCD9" w14:textId="77777777" w:rsidR="00B31377" w:rsidRPr="00477E75" w:rsidRDefault="00B31377"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sz w:val="20"/>
                <w:szCs w:val="20"/>
              </w:rPr>
            </w:pPr>
            <w:r w:rsidRPr="00477E75">
              <w:rPr>
                <w:rFonts w:ascii="Calibri" w:eastAsia="Calibri" w:hAnsi="Calibri" w:cs="Calibri"/>
                <w:i/>
                <w:iCs/>
                <w:sz w:val="20"/>
                <w:szCs w:val="20"/>
              </w:rPr>
              <w:t>Viz doporučení u EO 5</w:t>
            </w:r>
          </w:p>
        </w:tc>
      </w:tr>
      <w:tr w:rsidR="00B31377" w:rsidRPr="002A7205" w14:paraId="23322279"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402EFEE8" w14:textId="77777777" w:rsidR="00B31377" w:rsidRPr="00477E75" w:rsidRDefault="00B31377" w:rsidP="00D77F43">
            <w:pPr>
              <w:rPr>
                <w:rFonts w:ascii="Calibri" w:eastAsia="Calibri" w:hAnsi="Calibri" w:cs="Calibri"/>
                <w:sz w:val="20"/>
                <w:szCs w:val="20"/>
              </w:rPr>
            </w:pPr>
            <w:r w:rsidRPr="00477E75">
              <w:rPr>
                <w:rFonts w:ascii="Calibri" w:eastAsia="Calibri" w:hAnsi="Calibri" w:cs="Calibri"/>
                <w:sz w:val="20"/>
                <w:szCs w:val="20"/>
              </w:rPr>
              <w:t>EO7: Jsou stanoveny kvantifikovatelné cíle TP, které by umožňovaly řídit efektivitu aktivit TP? Jsou hodnoceny přínosy schvalovaných projektů vzhledem k cílům TP? Je prováděna reflexe realizovaných činností TP jako podklad pro další činnost (sestavování rozpočtu apod.)?</w:t>
            </w:r>
          </w:p>
        </w:tc>
        <w:tc>
          <w:tcPr>
            <w:tcW w:w="7371" w:type="dxa"/>
          </w:tcPr>
          <w:p w14:paraId="65F5D67B" w14:textId="77777777" w:rsidR="00B31377" w:rsidRPr="00477E75" w:rsidRDefault="00B31377" w:rsidP="00D77F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B31377" w:rsidRPr="002A7205" w14:paraId="11E2E7DA" w14:textId="77777777" w:rsidTr="71D1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5561441D" w14:textId="77777777"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t xml:space="preserve">Pro TP OP PIK byly formulovány specifické cíle a očekávané výsledky </w:t>
            </w:r>
            <w:r w:rsidR="00C65F90" w:rsidRPr="00477E75">
              <w:rPr>
                <w:rFonts w:ascii="Calibri" w:eastAsia="Calibri" w:hAnsi="Calibri" w:cs="Calibri"/>
                <w:b w:val="0"/>
                <w:sz w:val="20"/>
                <w:szCs w:val="20"/>
              </w:rPr>
              <w:br/>
            </w:r>
            <w:r w:rsidRPr="00477E75">
              <w:rPr>
                <w:rFonts w:ascii="Calibri" w:eastAsia="Calibri" w:hAnsi="Calibri" w:cs="Calibri"/>
                <w:b w:val="0"/>
                <w:sz w:val="20"/>
                <w:szCs w:val="20"/>
              </w:rPr>
              <w:t xml:space="preserve">a pro stanovené cíle byly formulovány měřitelné indikátory na úrovni výsledků a dopadů. Přínosy TP jsou ale vyhodnocovány pouze na úrovni pokroku v plnění stanovených ukazatelů a finančního čerpání, ŘO nemá </w:t>
            </w:r>
            <w:r w:rsidR="00C65F90" w:rsidRPr="00477E75">
              <w:rPr>
                <w:rFonts w:ascii="Calibri" w:eastAsia="Calibri" w:hAnsi="Calibri" w:cs="Calibri"/>
                <w:b w:val="0"/>
                <w:sz w:val="20"/>
                <w:szCs w:val="20"/>
              </w:rPr>
              <w:br/>
            </w:r>
            <w:r w:rsidRPr="00477E75">
              <w:rPr>
                <w:rFonts w:ascii="Calibri" w:eastAsia="Calibri" w:hAnsi="Calibri" w:cs="Calibri"/>
                <w:b w:val="0"/>
                <w:sz w:val="20"/>
                <w:szCs w:val="20"/>
              </w:rPr>
              <w:t xml:space="preserve">k dispozici strukturovanou a robustně podloženou informaci o plnění specifických cílů TP nad rámec evidence výstupů a monitoringu ukazatelů výsledku (jejich relevance ve vztahu k formulovaným cílům viz následující evaluační otázka). Nebylo zaznamenáno, že by při řízení implementace TP docházelo k systematické reflexi dosavadní implementace, která by byla </w:t>
            </w:r>
            <w:r w:rsidRPr="00477E75">
              <w:rPr>
                <w:rFonts w:ascii="Calibri" w:eastAsia="Calibri" w:hAnsi="Calibri" w:cs="Calibri"/>
                <w:b w:val="0"/>
                <w:sz w:val="20"/>
                <w:szCs w:val="20"/>
              </w:rPr>
              <w:lastRenderedPageBreak/>
              <w:t>základem pro plánování budoucích aktivit. Pokud je tedy reflexe prováděna, je spíše neformální a na základě ad-hoc potřeb a má operativní charakter (tj. je zaměřena spíše na čerpání a sběr podnětů</w:t>
            </w:r>
            <w:r w:rsidR="00705AD9" w:rsidRPr="00477E75">
              <w:rPr>
                <w:rFonts w:ascii="Calibri" w:eastAsia="Calibri" w:hAnsi="Calibri" w:cs="Calibri"/>
                <w:b w:val="0"/>
                <w:sz w:val="20"/>
                <w:szCs w:val="20"/>
              </w:rPr>
              <w:t>/</w:t>
            </w:r>
            <w:r w:rsidRPr="00477E75">
              <w:rPr>
                <w:rFonts w:ascii="Calibri" w:eastAsia="Calibri" w:hAnsi="Calibri" w:cs="Calibri"/>
                <w:b w:val="0"/>
                <w:sz w:val="20"/>
                <w:szCs w:val="20"/>
              </w:rPr>
              <w:t>potřeb jednotlivých programů OP PIK v následujícím období, než na vyhodnocování celkového příspěvku dosavadní implementace k naplňování cílů TP).</w:t>
            </w:r>
          </w:p>
        </w:tc>
        <w:tc>
          <w:tcPr>
            <w:tcW w:w="7371" w:type="dxa"/>
          </w:tcPr>
          <w:p w14:paraId="0F7EE34E" w14:textId="7DD69531" w:rsidR="00B31377" w:rsidRPr="00477E75" w:rsidRDefault="00B31377"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77E75">
              <w:rPr>
                <w:rFonts w:ascii="Calibri" w:eastAsia="Calibri" w:hAnsi="Calibri" w:cs="Calibri"/>
                <w:sz w:val="20"/>
                <w:szCs w:val="20"/>
              </w:rPr>
              <w:lastRenderedPageBreak/>
              <w:t>V rámci plánovaných dopadových evaluací zvýšit důraz také na vyhodnocení efektivity</w:t>
            </w:r>
            <w:r w:rsidR="00705AD9" w:rsidRPr="00477E75">
              <w:rPr>
                <w:rFonts w:ascii="Calibri" w:eastAsia="Calibri" w:hAnsi="Calibri" w:cs="Calibri"/>
                <w:sz w:val="20"/>
                <w:szCs w:val="20"/>
              </w:rPr>
              <w:t>/</w:t>
            </w:r>
            <w:r w:rsidRPr="00477E75">
              <w:rPr>
                <w:rFonts w:ascii="Calibri" w:eastAsia="Calibri" w:hAnsi="Calibri" w:cs="Calibri"/>
                <w:sz w:val="20"/>
                <w:szCs w:val="20"/>
              </w:rPr>
              <w:t>efektivnosti TP, vč. podrobné analýz</w:t>
            </w:r>
            <w:r w:rsidR="00C05B1F" w:rsidRPr="00477E75">
              <w:rPr>
                <w:rFonts w:ascii="Calibri" w:eastAsia="Calibri" w:hAnsi="Calibri" w:cs="Calibri"/>
                <w:sz w:val="20"/>
                <w:szCs w:val="20"/>
              </w:rPr>
              <w:t>y</w:t>
            </w:r>
            <w:r w:rsidRPr="00477E75">
              <w:rPr>
                <w:rFonts w:ascii="Calibri" w:eastAsia="Calibri" w:hAnsi="Calibri" w:cs="Calibri"/>
                <w:sz w:val="20"/>
                <w:szCs w:val="20"/>
              </w:rPr>
              <w:t xml:space="preserve"> důvodů odchylek od plánu implementace TP a jejich dopadů na efektivitu a efektivnost</w:t>
            </w:r>
            <w:r w:rsidR="0BC8C2AE" w:rsidRPr="00477E75">
              <w:rPr>
                <w:rFonts w:ascii="Calibri" w:eastAsia="Calibri" w:hAnsi="Calibri" w:cs="Calibri"/>
                <w:sz w:val="20"/>
                <w:szCs w:val="20"/>
              </w:rPr>
              <w:t xml:space="preserve"> </w:t>
            </w:r>
            <w:r w:rsidRPr="00477E75">
              <w:rPr>
                <w:rFonts w:ascii="Calibri" w:eastAsia="Calibri" w:hAnsi="Calibri" w:cs="Calibri"/>
                <w:sz w:val="20"/>
                <w:szCs w:val="20"/>
              </w:rPr>
              <w:t>s využitím dat o trendech doby trvání klíčových procesů, výsledcích realizovaných externích kontrol a sběru primárních dat od žadatelů</w:t>
            </w:r>
            <w:r w:rsidR="00705AD9" w:rsidRPr="00477E75">
              <w:rPr>
                <w:rFonts w:ascii="Calibri" w:eastAsia="Calibri" w:hAnsi="Calibri" w:cs="Calibri"/>
                <w:sz w:val="20"/>
                <w:szCs w:val="20"/>
              </w:rPr>
              <w:t>/</w:t>
            </w:r>
            <w:r w:rsidRPr="00477E75">
              <w:rPr>
                <w:rFonts w:ascii="Calibri" w:eastAsia="Calibri" w:hAnsi="Calibri" w:cs="Calibri"/>
                <w:sz w:val="20"/>
                <w:szCs w:val="20"/>
              </w:rPr>
              <w:t>příjemců i zaměstnanců ŘO, podrobněji viz analýza EO 8</w:t>
            </w:r>
            <w:r w:rsidR="00711608">
              <w:rPr>
                <w:rFonts w:ascii="Calibri" w:eastAsia="Calibri" w:hAnsi="Calibri" w:cs="Calibri"/>
                <w:sz w:val="20"/>
                <w:szCs w:val="20"/>
              </w:rPr>
              <w:t xml:space="preserve">. </w:t>
            </w:r>
          </w:p>
        </w:tc>
      </w:tr>
      <w:tr w:rsidR="00B31377" w:rsidRPr="002A7205" w14:paraId="41DC84F2"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48E558BB" w14:textId="77777777" w:rsidR="00B31377" w:rsidRPr="00477E75" w:rsidRDefault="00B31377" w:rsidP="00D77F43">
            <w:pPr>
              <w:rPr>
                <w:rFonts w:ascii="Calibri" w:eastAsia="Calibri" w:hAnsi="Calibri" w:cs="Calibri"/>
                <w:sz w:val="20"/>
                <w:szCs w:val="20"/>
              </w:rPr>
            </w:pPr>
          </w:p>
        </w:tc>
        <w:tc>
          <w:tcPr>
            <w:tcW w:w="7371" w:type="dxa"/>
          </w:tcPr>
          <w:p w14:paraId="2189E32A" w14:textId="77777777" w:rsidR="00B31377" w:rsidRPr="00477E75" w:rsidRDefault="00B31377" w:rsidP="00D77F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477E75">
              <w:rPr>
                <w:rFonts w:ascii="Calibri" w:eastAsia="Calibri" w:hAnsi="Calibri" w:cs="Calibri"/>
                <w:sz w:val="20"/>
                <w:szCs w:val="20"/>
              </w:rPr>
              <w:t>Alternativně zařadit do evaluačního plánu zpracování</w:t>
            </w:r>
            <w:r w:rsidR="00E7783A" w:rsidRPr="00477E75">
              <w:rPr>
                <w:rFonts w:ascii="Calibri" w:eastAsia="Calibri" w:hAnsi="Calibri" w:cs="Calibri"/>
                <w:sz w:val="20"/>
                <w:szCs w:val="20"/>
              </w:rPr>
              <w:t xml:space="preserve"> </w:t>
            </w:r>
            <w:r w:rsidRPr="00477E75">
              <w:rPr>
                <w:rFonts w:ascii="Calibri" w:eastAsia="Calibri" w:hAnsi="Calibri" w:cs="Calibri"/>
                <w:sz w:val="20"/>
                <w:szCs w:val="20"/>
              </w:rPr>
              <w:t>tematické ad-hoc evaluace zaměřené na efektivitu, efektivnost a dopady TP.</w:t>
            </w:r>
          </w:p>
        </w:tc>
      </w:tr>
      <w:tr w:rsidR="00B31377" w:rsidRPr="002A7205" w14:paraId="52EE016F" w14:textId="77777777" w:rsidTr="71D1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43E504B7" w14:textId="77777777" w:rsidR="00B31377" w:rsidRPr="00477E75" w:rsidRDefault="00B31377" w:rsidP="00D77F43">
            <w:pPr>
              <w:rPr>
                <w:rFonts w:ascii="Calibri" w:eastAsia="Calibri" w:hAnsi="Calibri" w:cs="Calibri"/>
                <w:sz w:val="20"/>
                <w:szCs w:val="20"/>
              </w:rPr>
            </w:pPr>
          </w:p>
        </w:tc>
        <w:tc>
          <w:tcPr>
            <w:tcW w:w="7371" w:type="dxa"/>
          </w:tcPr>
          <w:p w14:paraId="43F2C14A" w14:textId="423C2C4D" w:rsidR="00B31377" w:rsidRPr="00477E75" w:rsidRDefault="00B31377"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77E75">
              <w:rPr>
                <w:rFonts w:ascii="Calibri" w:eastAsia="Calibri" w:hAnsi="Calibri" w:cs="Calibri"/>
                <w:sz w:val="20"/>
                <w:szCs w:val="20"/>
              </w:rPr>
              <w:t xml:space="preserve">Pro </w:t>
            </w:r>
            <w:r w:rsidR="0032179B" w:rsidRPr="00477E75">
              <w:rPr>
                <w:rFonts w:ascii="Calibri" w:eastAsia="Calibri" w:hAnsi="Calibri" w:cs="Calibri"/>
                <w:sz w:val="20"/>
                <w:szCs w:val="20"/>
              </w:rPr>
              <w:t>PO</w:t>
            </w:r>
            <w:r w:rsidRPr="00477E75">
              <w:rPr>
                <w:rFonts w:ascii="Calibri" w:eastAsia="Calibri" w:hAnsi="Calibri" w:cs="Calibri"/>
                <w:sz w:val="20"/>
                <w:szCs w:val="20"/>
              </w:rPr>
              <w:t xml:space="preserve"> 2021+: Posílit procesy strategického plánování a průběžného vyhodnocování implementace TP ve vztahu k</w:t>
            </w:r>
            <w:r w:rsidR="00711608">
              <w:rPr>
                <w:rFonts w:ascii="Calibri" w:eastAsia="Calibri" w:hAnsi="Calibri" w:cs="Calibri"/>
                <w:sz w:val="20"/>
                <w:szCs w:val="20"/>
              </w:rPr>
              <w:t> </w:t>
            </w:r>
            <w:r w:rsidRPr="00477E75">
              <w:rPr>
                <w:rFonts w:ascii="Calibri" w:eastAsia="Calibri" w:hAnsi="Calibri" w:cs="Calibri"/>
                <w:sz w:val="20"/>
                <w:szCs w:val="20"/>
              </w:rPr>
              <w:t>cílům</w:t>
            </w:r>
            <w:r w:rsidR="00711608">
              <w:rPr>
                <w:rFonts w:ascii="Calibri" w:eastAsia="Calibri" w:hAnsi="Calibri" w:cs="Calibri"/>
                <w:sz w:val="20"/>
                <w:szCs w:val="20"/>
              </w:rPr>
              <w:t xml:space="preserve"> </w:t>
            </w:r>
            <w:r w:rsidR="008446DC" w:rsidRPr="00477E75">
              <w:rPr>
                <w:rFonts w:ascii="Calibri" w:eastAsia="Calibri" w:hAnsi="Calibri" w:cs="Calibri"/>
                <w:sz w:val="20"/>
                <w:szCs w:val="20"/>
              </w:rPr>
              <w:t>–</w:t>
            </w:r>
            <w:r w:rsidR="00711608">
              <w:rPr>
                <w:rFonts w:ascii="Calibri" w:eastAsia="Calibri" w:hAnsi="Calibri" w:cs="Calibri"/>
                <w:sz w:val="20"/>
                <w:szCs w:val="20"/>
              </w:rPr>
              <w:t xml:space="preserve"> </w:t>
            </w:r>
            <w:r w:rsidRPr="00477E75">
              <w:rPr>
                <w:rFonts w:ascii="Calibri" w:eastAsia="Calibri" w:hAnsi="Calibri" w:cs="Calibri"/>
                <w:sz w:val="20"/>
                <w:szCs w:val="20"/>
              </w:rPr>
              <w:t>především prostřednictvím ad-hoc zpracovaného plánu hodnocení TP budoucího OP a systematizovaným sběrem dat pro toto hodnocení.</w:t>
            </w:r>
          </w:p>
        </w:tc>
      </w:tr>
      <w:tr w:rsidR="00B31377" w:rsidRPr="002A7205" w14:paraId="4E23A6F6"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0FB9D917" w14:textId="77777777" w:rsidR="00B31377" w:rsidRPr="00477E75" w:rsidRDefault="00B31377" w:rsidP="00D77F43">
            <w:pPr>
              <w:rPr>
                <w:rFonts w:ascii="Calibri" w:eastAsia="Calibri" w:hAnsi="Calibri" w:cs="Calibri"/>
                <w:sz w:val="20"/>
                <w:szCs w:val="20"/>
              </w:rPr>
            </w:pPr>
            <w:r w:rsidRPr="00477E75">
              <w:rPr>
                <w:rFonts w:ascii="Calibri" w:eastAsia="Calibri" w:hAnsi="Calibri" w:cs="Calibri"/>
                <w:sz w:val="20"/>
                <w:szCs w:val="20"/>
              </w:rPr>
              <w:t>EO8: Je sledování přínosů TP prostřednictvím indikátorové soustavy vhodným způsobem měření dosahovaných výsledků? Byly vhodně zvoleny indikátory technické pomoci pro účely monitorování? Pokrývají zvolené indikátory všechny aktivity TP? Byly vhodně nastaveny cílové hodnoty indikátorů, resp. výchozí hodnoty u výsledkových indikátorů?</w:t>
            </w:r>
          </w:p>
        </w:tc>
        <w:tc>
          <w:tcPr>
            <w:tcW w:w="7371" w:type="dxa"/>
          </w:tcPr>
          <w:p w14:paraId="67CA120F" w14:textId="77777777" w:rsidR="00B31377" w:rsidRPr="00477E75" w:rsidRDefault="00B31377" w:rsidP="00D77F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B31377" w:rsidRPr="002A7205" w14:paraId="640A95FB" w14:textId="77777777" w:rsidTr="71D1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48C8F938" w14:textId="3025EFB8"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t>Monitorovací indikátory byly nastaveny výběrem z Národního číselníku indikátorů, a to v obdobném nebo menším rozsahu ve srovnání s jinými operačními programy. U SC 5.1 zvolený indikátor výsledku částečně pokrývá formulovaný specifický cíl, ovšem nikoliv dostatečně</w:t>
            </w:r>
            <w:r w:rsidR="00F62787">
              <w:rPr>
                <w:rFonts w:ascii="Calibri" w:eastAsia="Calibri" w:hAnsi="Calibri" w:cs="Calibri"/>
                <w:b w:val="0"/>
                <w:sz w:val="20"/>
                <w:szCs w:val="20"/>
              </w:rPr>
              <w:t xml:space="preserve"> </w:t>
            </w:r>
            <w:r w:rsidR="008446DC" w:rsidRPr="00477E75">
              <w:rPr>
                <w:rFonts w:ascii="Calibri" w:eastAsia="Calibri" w:hAnsi="Calibri" w:cs="Calibri"/>
                <w:b w:val="0"/>
                <w:sz w:val="20"/>
                <w:szCs w:val="20"/>
              </w:rPr>
              <w:t>–</w:t>
            </w:r>
            <w:r w:rsidR="00F62787">
              <w:rPr>
                <w:rFonts w:ascii="Calibri" w:eastAsia="Calibri" w:hAnsi="Calibri" w:cs="Calibri"/>
                <w:b w:val="0"/>
                <w:sz w:val="20"/>
                <w:szCs w:val="20"/>
              </w:rPr>
              <w:t xml:space="preserve"> </w:t>
            </w:r>
            <w:r w:rsidRPr="00477E75">
              <w:rPr>
                <w:rFonts w:ascii="Calibri" w:eastAsia="Calibri" w:hAnsi="Calibri" w:cs="Calibri"/>
                <w:b w:val="0"/>
                <w:sz w:val="20"/>
                <w:szCs w:val="20"/>
              </w:rPr>
              <w:t xml:space="preserve">stabilizace zaměstnanců je spíše nutnou podmínkou, než projevem efektivního řízení </w:t>
            </w:r>
            <w:r w:rsidR="00C65F90" w:rsidRPr="00477E75">
              <w:rPr>
                <w:rFonts w:ascii="Calibri" w:eastAsia="Calibri" w:hAnsi="Calibri" w:cs="Calibri"/>
                <w:b w:val="0"/>
                <w:sz w:val="20"/>
                <w:szCs w:val="20"/>
              </w:rPr>
              <w:br/>
            </w:r>
            <w:r w:rsidRPr="00477E75">
              <w:rPr>
                <w:rFonts w:ascii="Calibri" w:eastAsia="Calibri" w:hAnsi="Calibri" w:cs="Calibri"/>
                <w:b w:val="0"/>
                <w:sz w:val="20"/>
                <w:szCs w:val="20"/>
              </w:rPr>
              <w:t xml:space="preserve">a administrace OP. V případě SC 5.2 je vazba mezi přiřazeným indikátorem výsledku značně nepřímá a (částečně) monitoruje zajištění informovanosti a absorpční kapacity programu, nikoliv však dostatečné publicity. Na úrovni očekávaných výsledků lze většinu formulovaných výsledků spojit </w:t>
            </w:r>
            <w:r w:rsidR="00C65F90" w:rsidRPr="00477E75">
              <w:rPr>
                <w:rFonts w:ascii="Calibri" w:eastAsia="Calibri" w:hAnsi="Calibri" w:cs="Calibri"/>
                <w:b w:val="0"/>
                <w:sz w:val="20"/>
                <w:szCs w:val="20"/>
              </w:rPr>
              <w:br/>
            </w:r>
            <w:r w:rsidRPr="00477E75">
              <w:rPr>
                <w:rFonts w:ascii="Calibri" w:eastAsia="Calibri" w:hAnsi="Calibri" w:cs="Calibri"/>
                <w:b w:val="0"/>
                <w:sz w:val="20"/>
                <w:szCs w:val="20"/>
              </w:rPr>
              <w:t xml:space="preserve">s některým z indikátorů výstupu, ty ale zachycují spíše informaci o tom, zda jsou implementovány aktivity, které by měly vést k dosahování výsledků. Obecně tak vykazování věcného pokroku prostřednictvím zvolených monitorovacích indikátorů není dostatečné pro komplexní zachycení přínosů TP ve vztahu k formulovaným cílům a mělo by být doplněno dalšími analýzami. Cílové hodnoty byly stanoveny na základě zkušenosti </w:t>
            </w:r>
            <w:r w:rsidR="00C65F90" w:rsidRPr="00477E75">
              <w:rPr>
                <w:rFonts w:ascii="Calibri" w:eastAsia="Calibri" w:hAnsi="Calibri" w:cs="Calibri"/>
                <w:b w:val="0"/>
                <w:sz w:val="20"/>
                <w:szCs w:val="20"/>
              </w:rPr>
              <w:br/>
            </w:r>
            <w:r w:rsidRPr="00477E75">
              <w:rPr>
                <w:rFonts w:ascii="Calibri" w:eastAsia="Calibri" w:hAnsi="Calibri" w:cs="Calibri"/>
                <w:b w:val="0"/>
                <w:sz w:val="20"/>
                <w:szCs w:val="20"/>
              </w:rPr>
              <w:t xml:space="preserve">z předchozího programovacího období a aktuální alokace OP a u části indikátorů nebyly nastaveny adekvátně. U dvou (interních) indikátorů výstupu tak došlo k revizi cílových hodnot tak, aby odpovídaly realitě </w:t>
            </w:r>
            <w:r w:rsidRPr="00477E75">
              <w:rPr>
                <w:rFonts w:ascii="Calibri" w:eastAsia="Calibri" w:hAnsi="Calibri" w:cs="Calibri"/>
                <w:b w:val="0"/>
                <w:sz w:val="20"/>
                <w:szCs w:val="20"/>
              </w:rPr>
              <w:lastRenderedPageBreak/>
              <w:t>implementace TP a jejímu očekávanému pokroku. Na úrovni indikátorů výsledku se prozatím jeví jako spíše nepravděpodobné dosažení cílové hodnoty v případě indikátoru stabilizace zaměstnanců implementační struktury.</w:t>
            </w:r>
          </w:p>
        </w:tc>
        <w:tc>
          <w:tcPr>
            <w:tcW w:w="7371" w:type="dxa"/>
          </w:tcPr>
          <w:p w14:paraId="610DA89E" w14:textId="77777777" w:rsidR="00B31377" w:rsidRPr="00477E75" w:rsidRDefault="00B31377"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77E75">
              <w:rPr>
                <w:rFonts w:ascii="Calibri" w:eastAsia="Calibri" w:hAnsi="Calibri" w:cs="Calibri"/>
                <w:sz w:val="20"/>
                <w:szCs w:val="20"/>
              </w:rPr>
              <w:lastRenderedPageBreak/>
              <w:t>Viz doporučení u EO 7</w:t>
            </w:r>
          </w:p>
        </w:tc>
      </w:tr>
      <w:tr w:rsidR="00B31377" w:rsidRPr="002A7205" w14:paraId="1E64E20B"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05289D32" w14:textId="77777777" w:rsidR="00B31377" w:rsidRPr="00477E75" w:rsidRDefault="00B31377" w:rsidP="00D77F43">
            <w:pPr>
              <w:rPr>
                <w:rFonts w:ascii="Calibri" w:eastAsia="Calibri" w:hAnsi="Calibri" w:cs="Calibri"/>
                <w:sz w:val="20"/>
                <w:szCs w:val="20"/>
              </w:rPr>
            </w:pPr>
            <w:r w:rsidRPr="00477E75">
              <w:rPr>
                <w:rFonts w:ascii="Calibri" w:eastAsia="Calibri" w:hAnsi="Calibri" w:cs="Calibri"/>
                <w:sz w:val="20"/>
                <w:szCs w:val="20"/>
              </w:rPr>
              <w:t>EO9: Byla výše finančních limitů pro projekty TP nastavena adekvátně? Proběhlo hodnocení a výběr projektů transparentním způsobem?</w:t>
            </w:r>
          </w:p>
        </w:tc>
        <w:tc>
          <w:tcPr>
            <w:tcW w:w="7371" w:type="dxa"/>
          </w:tcPr>
          <w:p w14:paraId="022346EF" w14:textId="77777777" w:rsidR="00B31377" w:rsidRPr="00477E75" w:rsidRDefault="00B31377" w:rsidP="00D77F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B31377" w:rsidRPr="002A7205" w14:paraId="567587EC" w14:textId="77777777" w:rsidTr="71D1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1F4081B6" w14:textId="06B31746"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t xml:space="preserve">Limity výdajů </w:t>
            </w:r>
            <w:r w:rsidR="00EF6D1E" w:rsidRPr="00477E75">
              <w:rPr>
                <w:rFonts w:ascii="Calibri" w:eastAsia="Calibri" w:hAnsi="Calibri" w:cs="Calibri"/>
                <w:b w:val="0"/>
                <w:sz w:val="20"/>
                <w:szCs w:val="20"/>
              </w:rPr>
              <w:t>IP</w:t>
            </w:r>
            <w:r w:rsidRPr="00477E75">
              <w:rPr>
                <w:rFonts w:ascii="Calibri" w:eastAsia="Calibri" w:hAnsi="Calibri" w:cs="Calibri"/>
                <w:b w:val="0"/>
                <w:sz w:val="20"/>
                <w:szCs w:val="20"/>
              </w:rPr>
              <w:t xml:space="preserve"> byly stanoveny na základě odhadů a předešlé zkušenosti </w:t>
            </w:r>
            <w:r w:rsidR="00C65F90" w:rsidRPr="00477E75">
              <w:rPr>
                <w:rFonts w:ascii="Calibri" w:eastAsia="Calibri" w:hAnsi="Calibri" w:cs="Calibri"/>
                <w:b w:val="0"/>
                <w:sz w:val="20"/>
                <w:szCs w:val="20"/>
              </w:rPr>
              <w:br/>
            </w:r>
            <w:r w:rsidRPr="00477E75">
              <w:rPr>
                <w:rFonts w:ascii="Calibri" w:eastAsia="Calibri" w:hAnsi="Calibri" w:cs="Calibri"/>
                <w:b w:val="0"/>
                <w:sz w:val="20"/>
                <w:szCs w:val="20"/>
              </w:rPr>
              <w:t>s čerpáním TP OP</w:t>
            </w:r>
            <w:r w:rsidR="00400B0F">
              <w:rPr>
                <w:rFonts w:ascii="Calibri" w:eastAsia="Calibri" w:hAnsi="Calibri" w:cs="Calibri"/>
                <w:b w:val="0"/>
                <w:sz w:val="20"/>
                <w:szCs w:val="20"/>
              </w:rPr>
              <w:t xml:space="preserve"> </w:t>
            </w:r>
            <w:r w:rsidRPr="00477E75">
              <w:rPr>
                <w:rFonts w:ascii="Calibri" w:eastAsia="Calibri" w:hAnsi="Calibri" w:cs="Calibri"/>
                <w:b w:val="0"/>
                <w:sz w:val="20"/>
                <w:szCs w:val="20"/>
              </w:rPr>
              <w:t xml:space="preserve">PI bez vazby na ex ante kalkulaci nákladů. Z tohoto důvodu byly limity výdajů značně nadhodnocené a v první vlně realizovaných IP TP (v období 2016-2018) docházelo k výraznému nedočerpávání nákladů </w:t>
            </w:r>
            <w:r w:rsidR="00EF6D1E" w:rsidRPr="00477E75">
              <w:rPr>
                <w:rFonts w:ascii="Calibri" w:eastAsia="Calibri" w:hAnsi="Calibri" w:cs="Calibri"/>
                <w:b w:val="0"/>
                <w:sz w:val="20"/>
                <w:szCs w:val="20"/>
              </w:rPr>
              <w:t>IP</w:t>
            </w:r>
            <w:r w:rsidRPr="00477E75">
              <w:rPr>
                <w:rFonts w:ascii="Calibri" w:eastAsia="Calibri" w:hAnsi="Calibri" w:cs="Calibri"/>
                <w:b w:val="0"/>
                <w:sz w:val="20"/>
                <w:szCs w:val="20"/>
              </w:rPr>
              <w:t xml:space="preserve">. Průměrně bylo vyčerpáno cca 34 % limitů výdajů. Výjimku tvoří projekty na osobní náklady a provozní výdaje, jejichž limity byly stanovené ex ante kalkulací, a podíl jejich čerpání se pohybuje mezi 74,4 % a 99,7 %. Obdobně byly stanoveny limity výdajů i pro </w:t>
            </w:r>
            <w:r w:rsidR="00EF6D1E" w:rsidRPr="00477E75">
              <w:rPr>
                <w:rFonts w:ascii="Calibri" w:eastAsia="Calibri" w:hAnsi="Calibri" w:cs="Calibri"/>
                <w:b w:val="0"/>
                <w:sz w:val="20"/>
                <w:szCs w:val="20"/>
              </w:rPr>
              <w:t>IP</w:t>
            </w:r>
            <w:r w:rsidRPr="00477E75">
              <w:rPr>
                <w:rFonts w:ascii="Calibri" w:eastAsia="Calibri" w:hAnsi="Calibri" w:cs="Calibri"/>
                <w:b w:val="0"/>
                <w:sz w:val="20"/>
                <w:szCs w:val="20"/>
              </w:rPr>
              <w:t xml:space="preserve"> </w:t>
            </w:r>
            <w:r w:rsidR="00C65F90" w:rsidRPr="00477E75">
              <w:rPr>
                <w:rFonts w:ascii="Calibri" w:eastAsia="Calibri" w:hAnsi="Calibri" w:cs="Calibri"/>
                <w:b w:val="0"/>
                <w:sz w:val="20"/>
                <w:szCs w:val="20"/>
              </w:rPr>
              <w:br/>
            </w:r>
            <w:r w:rsidRPr="00477E75">
              <w:rPr>
                <w:rFonts w:ascii="Calibri" w:eastAsia="Calibri" w:hAnsi="Calibri" w:cs="Calibri"/>
                <w:b w:val="0"/>
                <w:sz w:val="20"/>
                <w:szCs w:val="20"/>
              </w:rPr>
              <w:t>na období 2019-2021.</w:t>
            </w:r>
          </w:p>
          <w:p w14:paraId="08BCF910" w14:textId="77777777"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t xml:space="preserve">Výběr a hodnocení </w:t>
            </w:r>
            <w:r w:rsidR="00EF6D1E" w:rsidRPr="00477E75">
              <w:rPr>
                <w:rFonts w:ascii="Calibri" w:eastAsia="Calibri" w:hAnsi="Calibri" w:cs="Calibri"/>
                <w:b w:val="0"/>
                <w:sz w:val="20"/>
                <w:szCs w:val="20"/>
              </w:rPr>
              <w:t>IP</w:t>
            </w:r>
            <w:r w:rsidRPr="00477E75">
              <w:rPr>
                <w:rFonts w:ascii="Calibri" w:eastAsia="Calibri" w:hAnsi="Calibri" w:cs="Calibri"/>
                <w:b w:val="0"/>
                <w:sz w:val="20"/>
                <w:szCs w:val="20"/>
              </w:rPr>
              <w:t xml:space="preserve"> z hlediska přijatelnosti je velmi problematický, neboť žádosti o podporu jsou velmi stručné a neobsahují informace nutné </w:t>
            </w:r>
            <w:r w:rsidR="00C65F90" w:rsidRPr="00477E75">
              <w:rPr>
                <w:rFonts w:ascii="Calibri" w:eastAsia="Calibri" w:hAnsi="Calibri" w:cs="Calibri"/>
                <w:b w:val="0"/>
                <w:sz w:val="20"/>
                <w:szCs w:val="20"/>
              </w:rPr>
              <w:br/>
            </w:r>
            <w:r w:rsidRPr="00477E75">
              <w:rPr>
                <w:rFonts w:ascii="Calibri" w:eastAsia="Calibri" w:hAnsi="Calibri" w:cs="Calibri"/>
                <w:b w:val="0"/>
                <w:sz w:val="20"/>
                <w:szCs w:val="20"/>
              </w:rPr>
              <w:t>k posouzení potřebnosti projektu, nákladů projektu z hlediska adekvátnosti cen v čase a místě obvyklém či k posouzení reálnosti dosažení stanovených indikátorů.</w:t>
            </w:r>
          </w:p>
        </w:tc>
        <w:tc>
          <w:tcPr>
            <w:tcW w:w="7371" w:type="dxa"/>
          </w:tcPr>
          <w:p w14:paraId="54AB9B66" w14:textId="1F908564" w:rsidR="00B31377" w:rsidRPr="00477E75" w:rsidRDefault="00C05B1F"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77E75">
              <w:rPr>
                <w:rFonts w:cstheme="minorHAnsi"/>
                <w:sz w:val="20"/>
                <w:szCs w:val="20"/>
              </w:rPr>
              <w:t>Zpracovat detailní predikci čerpání TP do roku 2023 založenou na skutečně plánovaných výdajích a včas zahájit proces realokace nedočerpaných prostředků TP OP</w:t>
            </w:r>
            <w:r w:rsidR="00400B0F">
              <w:rPr>
                <w:rFonts w:cstheme="minorHAnsi"/>
                <w:sz w:val="20"/>
                <w:szCs w:val="20"/>
              </w:rPr>
              <w:t xml:space="preserve"> </w:t>
            </w:r>
            <w:r w:rsidRPr="00477E75">
              <w:rPr>
                <w:rFonts w:cstheme="minorHAnsi"/>
                <w:sz w:val="20"/>
                <w:szCs w:val="20"/>
              </w:rPr>
              <w:t>PIK</w:t>
            </w:r>
            <w:r w:rsidR="00F62787">
              <w:rPr>
                <w:rFonts w:cstheme="minorHAnsi"/>
                <w:sz w:val="20"/>
                <w:szCs w:val="20"/>
              </w:rPr>
              <w:t xml:space="preserve"> </w:t>
            </w:r>
            <w:r w:rsidR="00F62787" w:rsidRPr="00F62787">
              <w:rPr>
                <w:rFonts w:cstheme="minorHAnsi"/>
                <w:sz w:val="20"/>
                <w:szCs w:val="20"/>
              </w:rPr>
              <w:t>do jiných prioritních os tak, aby bylo zajištěno jejich vyčerpání.</w:t>
            </w:r>
            <w:r w:rsidRPr="00477E75">
              <w:rPr>
                <w:rFonts w:cstheme="minorHAnsi"/>
                <w:sz w:val="20"/>
                <w:szCs w:val="20"/>
              </w:rPr>
              <w:t xml:space="preserve">. </w:t>
            </w:r>
            <w:r w:rsidRPr="00477E75">
              <w:rPr>
                <w:sz w:val="20"/>
                <w:szCs w:val="20"/>
              </w:rPr>
              <w:t>Vzhledem k tomu, že je tento proces administrativně i časově velmi náročný, bylo by vhodné učinit kroky k jeho zahájení co nejdříve.</w:t>
            </w:r>
          </w:p>
        </w:tc>
      </w:tr>
      <w:tr w:rsidR="00B31377" w:rsidRPr="002A7205" w14:paraId="2CD678C3"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75EC49D7" w14:textId="77777777" w:rsidR="00B31377" w:rsidRPr="00477E75" w:rsidRDefault="00B31377" w:rsidP="00D77F43">
            <w:pPr>
              <w:rPr>
                <w:rFonts w:ascii="Calibri" w:eastAsia="Calibri" w:hAnsi="Calibri" w:cs="Calibri"/>
                <w:sz w:val="20"/>
                <w:szCs w:val="20"/>
              </w:rPr>
            </w:pPr>
          </w:p>
        </w:tc>
        <w:tc>
          <w:tcPr>
            <w:tcW w:w="7371" w:type="dxa"/>
          </w:tcPr>
          <w:p w14:paraId="04D9A689" w14:textId="6E04BC47" w:rsidR="00B31377" w:rsidRPr="00477E75" w:rsidRDefault="00B31377" w:rsidP="00D77F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477E75">
              <w:rPr>
                <w:rFonts w:ascii="Calibri" w:eastAsia="Calibri" w:hAnsi="Calibri" w:cs="Calibri"/>
                <w:sz w:val="20"/>
                <w:szCs w:val="20"/>
              </w:rPr>
              <w:t>Zvýšit míru detailu</w:t>
            </w:r>
            <w:r w:rsidR="00B413BA">
              <w:rPr>
                <w:rFonts w:ascii="Calibri" w:eastAsia="Calibri" w:hAnsi="Calibri" w:cs="Calibri"/>
                <w:sz w:val="20"/>
                <w:szCs w:val="20"/>
              </w:rPr>
              <w:t>,</w:t>
            </w:r>
            <w:r w:rsidRPr="00477E75">
              <w:rPr>
                <w:rFonts w:ascii="Calibri" w:eastAsia="Calibri" w:hAnsi="Calibri" w:cs="Calibri"/>
                <w:sz w:val="20"/>
                <w:szCs w:val="20"/>
              </w:rPr>
              <w:t xml:space="preserve"> se kterou jsou připravovány žádostí o podporu IP tak, aby mohly být transparentně vyhodnoceny</w:t>
            </w:r>
          </w:p>
        </w:tc>
      </w:tr>
      <w:tr w:rsidR="00B31377" w:rsidRPr="002A7205" w14:paraId="0EEF353A" w14:textId="77777777" w:rsidTr="71D1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3AE3A403" w14:textId="77777777" w:rsidR="00B31377" w:rsidRPr="00477E75" w:rsidRDefault="00B31377" w:rsidP="00D77F43">
            <w:pPr>
              <w:rPr>
                <w:rFonts w:ascii="Calibri" w:eastAsia="Calibri" w:hAnsi="Calibri" w:cs="Calibri"/>
                <w:sz w:val="20"/>
                <w:szCs w:val="20"/>
              </w:rPr>
            </w:pPr>
            <w:r w:rsidRPr="00477E75">
              <w:rPr>
                <w:rFonts w:ascii="Calibri" w:eastAsia="Calibri" w:hAnsi="Calibri" w:cs="Calibri"/>
                <w:sz w:val="20"/>
                <w:szCs w:val="20"/>
              </w:rPr>
              <w:t>EO10: Jsou v rámci projektů realizována relevantní dílčí plnění odpovídající nastaveným cílům a aktivitám? Je administrace projektů nastavena efektivním způsobem?</w:t>
            </w:r>
          </w:p>
        </w:tc>
        <w:tc>
          <w:tcPr>
            <w:tcW w:w="7371" w:type="dxa"/>
          </w:tcPr>
          <w:p w14:paraId="4A17D264" w14:textId="77777777" w:rsidR="00B31377" w:rsidRPr="00477E75" w:rsidRDefault="00B31377"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B31377" w:rsidRPr="002A7205" w14:paraId="3E7C3587"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09D99EF5" w14:textId="77777777"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t>Na základě vytvořených logických rámců byla obecně potvrzena existence souvislostí (příčin a následků) ve smyslu kauzálního řetězce: vstupy</w:t>
            </w:r>
            <w:r w:rsidR="008446DC" w:rsidRPr="00477E75">
              <w:rPr>
                <w:rFonts w:ascii="Calibri" w:eastAsia="Calibri" w:hAnsi="Calibri" w:cs="Calibri"/>
                <w:b w:val="0"/>
                <w:sz w:val="20"/>
                <w:szCs w:val="20"/>
              </w:rPr>
              <w:t>–</w:t>
            </w:r>
            <w:r w:rsidRPr="00477E75">
              <w:rPr>
                <w:rFonts w:ascii="Calibri" w:eastAsia="Calibri" w:hAnsi="Calibri" w:cs="Calibri"/>
                <w:b w:val="0"/>
                <w:sz w:val="20"/>
                <w:szCs w:val="20"/>
              </w:rPr>
              <w:t>aktivity</w:t>
            </w:r>
            <w:r w:rsidR="008446DC" w:rsidRPr="00477E75">
              <w:rPr>
                <w:rFonts w:ascii="Calibri" w:eastAsia="Calibri" w:hAnsi="Calibri" w:cs="Calibri"/>
                <w:b w:val="0"/>
                <w:sz w:val="20"/>
                <w:szCs w:val="20"/>
              </w:rPr>
              <w:t>–</w:t>
            </w:r>
            <w:r w:rsidRPr="00477E75">
              <w:rPr>
                <w:rFonts w:ascii="Calibri" w:eastAsia="Calibri" w:hAnsi="Calibri" w:cs="Calibri"/>
                <w:b w:val="0"/>
                <w:sz w:val="20"/>
                <w:szCs w:val="20"/>
              </w:rPr>
              <w:t>výstupy</w:t>
            </w:r>
            <w:r w:rsidR="008446DC" w:rsidRPr="00477E75">
              <w:rPr>
                <w:rFonts w:ascii="Calibri" w:eastAsia="Calibri" w:hAnsi="Calibri" w:cs="Calibri"/>
                <w:b w:val="0"/>
                <w:sz w:val="20"/>
                <w:szCs w:val="20"/>
              </w:rPr>
              <w:t>–</w:t>
            </w:r>
            <w:r w:rsidRPr="00477E75">
              <w:rPr>
                <w:rFonts w:ascii="Calibri" w:eastAsia="Calibri" w:hAnsi="Calibri" w:cs="Calibri"/>
                <w:b w:val="0"/>
                <w:sz w:val="20"/>
                <w:szCs w:val="20"/>
              </w:rPr>
              <w:t>výsledky</w:t>
            </w:r>
            <w:r w:rsidR="008446DC" w:rsidRPr="00477E75">
              <w:rPr>
                <w:rFonts w:ascii="Calibri" w:eastAsia="Calibri" w:hAnsi="Calibri" w:cs="Calibri"/>
                <w:b w:val="0"/>
                <w:sz w:val="20"/>
                <w:szCs w:val="20"/>
              </w:rPr>
              <w:t>–</w:t>
            </w:r>
            <w:r w:rsidRPr="00477E75">
              <w:rPr>
                <w:rFonts w:ascii="Calibri" w:eastAsia="Calibri" w:hAnsi="Calibri" w:cs="Calibri"/>
                <w:b w:val="0"/>
                <w:sz w:val="20"/>
                <w:szCs w:val="20"/>
              </w:rPr>
              <w:t xml:space="preserve">dopady. Detailní analýza vazby mezi aktivitami projektů a jejich výstupy však není možná z důvodu velmi obecného popisu klíčových aktivit </w:t>
            </w:r>
            <w:r w:rsidR="00EF6D1E" w:rsidRPr="00477E75">
              <w:rPr>
                <w:rFonts w:ascii="Calibri" w:eastAsia="Calibri" w:hAnsi="Calibri" w:cs="Calibri"/>
                <w:b w:val="0"/>
                <w:sz w:val="20"/>
                <w:szCs w:val="20"/>
              </w:rPr>
              <w:t>IP</w:t>
            </w:r>
            <w:r w:rsidRPr="00477E75">
              <w:rPr>
                <w:rFonts w:ascii="Calibri" w:eastAsia="Calibri" w:hAnsi="Calibri" w:cs="Calibri"/>
                <w:b w:val="0"/>
                <w:sz w:val="20"/>
                <w:szCs w:val="20"/>
              </w:rPr>
              <w:t xml:space="preserve">. To mimo jiné vyplývá z charakteru indikátorů, které </w:t>
            </w:r>
            <w:r w:rsidR="00FC21A2" w:rsidRPr="00477E75">
              <w:rPr>
                <w:rFonts w:ascii="Calibri" w:eastAsia="Calibri" w:hAnsi="Calibri" w:cs="Calibri"/>
                <w:b w:val="0"/>
                <w:sz w:val="20"/>
                <w:szCs w:val="20"/>
              </w:rPr>
              <w:br/>
            </w:r>
            <w:r w:rsidRPr="00477E75">
              <w:rPr>
                <w:rFonts w:ascii="Calibri" w:eastAsia="Calibri" w:hAnsi="Calibri" w:cs="Calibri"/>
                <w:b w:val="0"/>
                <w:sz w:val="20"/>
                <w:szCs w:val="20"/>
              </w:rPr>
              <w:lastRenderedPageBreak/>
              <w:t>pro IP nejsou povinné k naplnění, tj. ŘO/ZS nejsou tlačeny k tomu, aby stanovení indikátorů bylo v silné vazbě na rozpočet a aktivity projektu.</w:t>
            </w:r>
          </w:p>
          <w:p w14:paraId="182F7D6C" w14:textId="77777777" w:rsidR="00B31377" w:rsidRPr="00477E75" w:rsidRDefault="00B31377" w:rsidP="00D77F43">
            <w:pPr>
              <w:rPr>
                <w:rFonts w:ascii="Calibri" w:eastAsia="Calibri" w:hAnsi="Calibri" w:cs="Calibri"/>
                <w:b w:val="0"/>
                <w:bCs w:val="0"/>
                <w:sz w:val="20"/>
                <w:szCs w:val="20"/>
              </w:rPr>
            </w:pPr>
            <w:r w:rsidRPr="00477E75">
              <w:rPr>
                <w:rFonts w:ascii="Calibri" w:eastAsia="Calibri" w:hAnsi="Calibri" w:cs="Calibri"/>
                <w:b w:val="0"/>
                <w:bCs w:val="0"/>
                <w:sz w:val="20"/>
                <w:szCs w:val="20"/>
              </w:rPr>
              <w:t>Vazba výstupů IP, resp. plnění indikátorů tak byla posuzována skrze míru čerpání rozpočtu IP. Zatímco rozpočty projektů byly vyčerpány alespoň z 90 % pouze u 3 ze 17 projektů, indikátory byly naplněny (90-110</w:t>
            </w:r>
            <w:r w:rsidR="1D584821" w:rsidRPr="00477E75">
              <w:rPr>
                <w:rFonts w:ascii="Calibri" w:eastAsia="Calibri" w:hAnsi="Calibri" w:cs="Calibri"/>
                <w:b w:val="0"/>
                <w:bCs w:val="0"/>
                <w:sz w:val="20"/>
                <w:szCs w:val="20"/>
              </w:rPr>
              <w:t xml:space="preserve"> </w:t>
            </w:r>
            <w:r w:rsidRPr="00477E75">
              <w:rPr>
                <w:rFonts w:ascii="Calibri" w:eastAsia="Calibri" w:hAnsi="Calibri" w:cs="Calibri"/>
                <w:b w:val="0"/>
                <w:bCs w:val="0"/>
                <w:sz w:val="20"/>
                <w:szCs w:val="20"/>
              </w:rPr>
              <w:t xml:space="preserve">%) </w:t>
            </w:r>
            <w:r w:rsidR="00FC21A2" w:rsidRPr="00477E75">
              <w:rPr>
                <w:rFonts w:ascii="Calibri" w:eastAsia="Calibri" w:hAnsi="Calibri" w:cs="Calibri"/>
                <w:b w:val="0"/>
                <w:bCs w:val="0"/>
                <w:sz w:val="20"/>
                <w:szCs w:val="20"/>
              </w:rPr>
              <w:br/>
            </w:r>
            <w:r w:rsidRPr="00477E75">
              <w:rPr>
                <w:rFonts w:ascii="Calibri" w:eastAsia="Calibri" w:hAnsi="Calibri" w:cs="Calibri"/>
                <w:b w:val="0"/>
                <w:bCs w:val="0"/>
                <w:sz w:val="20"/>
                <w:szCs w:val="20"/>
              </w:rPr>
              <w:t>v 5 případech, 2x došlo k přeplnění indikátorů a v 19 případech bylo naplněno méně než 90 % plánované hodnoty indikátoru (průměrně 35 %). V převážné většině projektů platí, že plnění indikátorů přesahuje plnění rozpočtu, tj. že rozpočty IP byly vůči očekávaným hodnotám indikátorů značně nadhodnoceny.</w:t>
            </w:r>
          </w:p>
          <w:p w14:paraId="70EB4590" w14:textId="197C4F7B" w:rsidR="00B31377" w:rsidRPr="00477E75" w:rsidRDefault="00C05B1F" w:rsidP="00D77F43">
            <w:pPr>
              <w:rPr>
                <w:rFonts w:ascii="Calibri" w:eastAsia="Calibri" w:hAnsi="Calibri" w:cs="Calibri"/>
                <w:b w:val="0"/>
                <w:bCs w:val="0"/>
                <w:sz w:val="20"/>
                <w:szCs w:val="20"/>
              </w:rPr>
            </w:pPr>
            <w:r w:rsidRPr="00477E75">
              <w:rPr>
                <w:rFonts w:ascii="Calibri" w:hAnsi="Calibri" w:cs="Calibri"/>
                <w:b w:val="0"/>
                <w:bCs w:val="0"/>
                <w:sz w:val="20"/>
                <w:szCs w:val="20"/>
              </w:rPr>
              <w:t xml:space="preserve">Administrativní kapacita implementační struktury pro interní projekty je adekvátní pro pozice Příjemce interních projektů (PIP) na ZS. </w:t>
            </w:r>
            <w:r w:rsidR="00761283" w:rsidRPr="00761283">
              <w:rPr>
                <w:rFonts w:ascii="Calibri" w:hAnsi="Calibri" w:cs="Calibri"/>
                <w:b w:val="0"/>
                <w:bCs w:val="0"/>
                <w:sz w:val="20"/>
                <w:szCs w:val="20"/>
              </w:rPr>
              <w:t xml:space="preserve">Naopak na ŘO je administrativní kapacita nedostatečná zhruba o 0,6 FTE. </w:t>
            </w:r>
            <w:r w:rsidRPr="00477E75">
              <w:rPr>
                <w:rFonts w:ascii="Calibri" w:hAnsi="Calibri" w:cs="Calibri"/>
                <w:b w:val="0"/>
                <w:bCs w:val="0"/>
                <w:sz w:val="20"/>
                <w:szCs w:val="20"/>
              </w:rPr>
              <w:t>V případě pozice referent poskytovatel dotace pro interní projekty je tato kapacita lehce nadhodnocena. Posuzování kapacity vycházelo z odhadů pracovníků na těchto pozicích.</w:t>
            </w:r>
          </w:p>
          <w:p w14:paraId="0CD8A166" w14:textId="35436775" w:rsidR="00B31377" w:rsidRPr="00477E75" w:rsidRDefault="00B31377" w:rsidP="00D77F43">
            <w:pPr>
              <w:rPr>
                <w:rFonts w:ascii="Calibri" w:eastAsia="Calibri" w:hAnsi="Calibri" w:cs="Calibri"/>
                <w:b w:val="0"/>
                <w:sz w:val="20"/>
                <w:szCs w:val="20"/>
              </w:rPr>
            </w:pPr>
          </w:p>
        </w:tc>
        <w:tc>
          <w:tcPr>
            <w:tcW w:w="7371" w:type="dxa"/>
          </w:tcPr>
          <w:p w14:paraId="789B1A93" w14:textId="77777777" w:rsidR="00B413BA" w:rsidRPr="00B53075" w:rsidRDefault="00B413BA" w:rsidP="00B53075">
            <w:pPr>
              <w:widowControl w:val="0"/>
              <w:suppressAutoHyphens/>
              <w:spacing w:before="60" w:after="60"/>
              <w:jc w:val="left"/>
              <w:cnfStyle w:val="000000000000" w:firstRow="0" w:lastRow="0" w:firstColumn="0" w:lastColumn="0" w:oddVBand="0" w:evenVBand="0" w:oddHBand="0" w:evenHBand="0" w:firstRowFirstColumn="0" w:firstRowLastColumn="0" w:lastRowFirstColumn="0" w:lastRowLastColumn="0"/>
              <w:rPr>
                <w:sz w:val="20"/>
              </w:rPr>
            </w:pPr>
            <w:r w:rsidRPr="00B53075">
              <w:rPr>
                <w:sz w:val="20"/>
              </w:rPr>
              <w:lastRenderedPageBreak/>
              <w:t xml:space="preserve">Analyzovat probíhající projekty s ohledem na nejbližší vývoj OP PIK a potřebu zajištění TP tak, aby bylo zřejmé, jaké aktivity ne/musí být realizovány a následně vyčíslit nepotřebné finance alokované pro tyto IP a tyto případné přebytky realokovat. </w:t>
            </w:r>
          </w:p>
          <w:p w14:paraId="6DB471BC" w14:textId="264ED676" w:rsidR="00B31377" w:rsidRPr="00477E75" w:rsidRDefault="00B31377" w:rsidP="00D77F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B31377" w:rsidRPr="002A7205" w14:paraId="2DC69423" w14:textId="77777777" w:rsidTr="71D1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3E1E5C2D" w14:textId="77777777" w:rsidR="00B31377" w:rsidRPr="00477E75" w:rsidRDefault="00B31377" w:rsidP="00D77F43">
            <w:pPr>
              <w:rPr>
                <w:rFonts w:ascii="Calibri" w:eastAsia="Calibri" w:hAnsi="Calibri" w:cs="Calibri"/>
                <w:sz w:val="20"/>
                <w:szCs w:val="20"/>
              </w:rPr>
            </w:pPr>
          </w:p>
        </w:tc>
        <w:tc>
          <w:tcPr>
            <w:tcW w:w="7371" w:type="dxa"/>
          </w:tcPr>
          <w:p w14:paraId="2DC305E9" w14:textId="335B9455" w:rsidR="00B31377" w:rsidRPr="00477E75" w:rsidRDefault="00605B9E"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77E75">
              <w:rPr>
                <w:sz w:val="20"/>
                <w:szCs w:val="20"/>
              </w:rPr>
              <w:t>Zvážit snížení počtu úvazků na pozici RPDIP, zejména nebude-li ve výhledu patrný nárůst čerpání prostředků z TP</w:t>
            </w:r>
            <w:r w:rsidRPr="00477E75" w:rsidDel="00605B9E">
              <w:rPr>
                <w:rFonts w:ascii="Calibri" w:eastAsia="Calibri" w:hAnsi="Calibri" w:cs="Calibri"/>
                <w:sz w:val="20"/>
                <w:szCs w:val="20"/>
              </w:rPr>
              <w:t xml:space="preserve"> </w:t>
            </w:r>
          </w:p>
        </w:tc>
      </w:tr>
      <w:tr w:rsidR="00F62787" w:rsidRPr="002A7205" w14:paraId="496ABC41"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15D913EF" w14:textId="77777777" w:rsidR="00F62787" w:rsidRPr="00477E75" w:rsidRDefault="00F62787" w:rsidP="00D77F43">
            <w:pPr>
              <w:rPr>
                <w:rFonts w:ascii="Calibri" w:eastAsia="Calibri" w:hAnsi="Calibri" w:cs="Calibri"/>
                <w:sz w:val="20"/>
                <w:szCs w:val="20"/>
              </w:rPr>
            </w:pPr>
          </w:p>
        </w:tc>
        <w:tc>
          <w:tcPr>
            <w:tcW w:w="7371" w:type="dxa"/>
          </w:tcPr>
          <w:p w14:paraId="43DE7CE8" w14:textId="351E1996" w:rsidR="00F62787" w:rsidRPr="00477E75" w:rsidRDefault="00F62787" w:rsidP="00D77F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 PO 2021+: </w:t>
            </w:r>
            <w:r w:rsidRPr="00F62787">
              <w:rPr>
                <w:sz w:val="20"/>
                <w:szCs w:val="20"/>
              </w:rPr>
              <w:t>Příprava jednoletých interních projektů, která by umožnila detailnější plánování projektu a následně i jeho vyhodnocování.</w:t>
            </w:r>
          </w:p>
        </w:tc>
      </w:tr>
      <w:tr w:rsidR="00B31377" w:rsidRPr="002A7205" w14:paraId="29AD6360" w14:textId="77777777" w:rsidTr="71D1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362DCA0C" w14:textId="77777777" w:rsidR="00B31377" w:rsidRPr="00477E75" w:rsidRDefault="00B31377" w:rsidP="00D77F43">
            <w:pPr>
              <w:rPr>
                <w:rFonts w:ascii="Calibri" w:eastAsia="Calibri" w:hAnsi="Calibri" w:cs="Calibri"/>
                <w:sz w:val="20"/>
                <w:szCs w:val="20"/>
              </w:rPr>
            </w:pPr>
            <w:r w:rsidRPr="00477E75">
              <w:rPr>
                <w:rFonts w:ascii="Calibri" w:eastAsia="Calibri" w:hAnsi="Calibri" w:cs="Calibri"/>
                <w:sz w:val="20"/>
                <w:szCs w:val="20"/>
              </w:rPr>
              <w:t>EO11: Je dokumentace k projektům TP řádně archivována?</w:t>
            </w:r>
          </w:p>
        </w:tc>
        <w:tc>
          <w:tcPr>
            <w:tcW w:w="7371" w:type="dxa"/>
          </w:tcPr>
          <w:p w14:paraId="15AD0534" w14:textId="77777777" w:rsidR="00B31377" w:rsidRPr="00477E75" w:rsidRDefault="00B31377"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B31377" w:rsidRPr="002A7205" w14:paraId="4FA2DE93"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7BCA1849" w14:textId="77777777"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t xml:space="preserve">Proces archivace vychází z čl. 140 ON - Nařízení Evropského parlamentu </w:t>
            </w:r>
            <w:r w:rsidR="00FC21A2" w:rsidRPr="00477E75">
              <w:rPr>
                <w:rFonts w:ascii="Calibri" w:eastAsia="Calibri" w:hAnsi="Calibri" w:cs="Calibri"/>
                <w:b w:val="0"/>
                <w:sz w:val="20"/>
                <w:szCs w:val="20"/>
              </w:rPr>
              <w:br/>
            </w:r>
            <w:r w:rsidRPr="00477E75">
              <w:rPr>
                <w:rFonts w:ascii="Calibri" w:eastAsia="Calibri" w:hAnsi="Calibri" w:cs="Calibri"/>
                <w:b w:val="0"/>
                <w:sz w:val="20"/>
                <w:szCs w:val="20"/>
              </w:rPr>
              <w:t xml:space="preserve">a rady (EU) č. 1303/2013 a také z </w:t>
            </w:r>
            <w:r w:rsidR="0032179B" w:rsidRPr="00477E75">
              <w:rPr>
                <w:rFonts w:ascii="Calibri" w:eastAsia="Calibri" w:hAnsi="Calibri" w:cs="Calibri"/>
                <w:b w:val="0"/>
                <w:sz w:val="20"/>
                <w:szCs w:val="20"/>
              </w:rPr>
              <w:t>OM</w:t>
            </w:r>
            <w:r w:rsidRPr="00477E75">
              <w:rPr>
                <w:rFonts w:ascii="Calibri" w:eastAsia="Calibri" w:hAnsi="Calibri" w:cs="Calibri"/>
                <w:b w:val="0"/>
                <w:sz w:val="20"/>
                <w:szCs w:val="20"/>
              </w:rPr>
              <w:t xml:space="preserve"> OP PIK. Z nich vyplývá, že veškerá dokumentace k projektům musí být uchovávána po dobu 10 let </w:t>
            </w:r>
            <w:r w:rsidR="00FC21A2" w:rsidRPr="00477E75">
              <w:rPr>
                <w:rFonts w:ascii="Calibri" w:eastAsia="Calibri" w:hAnsi="Calibri" w:cs="Calibri"/>
                <w:b w:val="0"/>
                <w:sz w:val="20"/>
                <w:szCs w:val="20"/>
              </w:rPr>
              <w:br/>
            </w:r>
            <w:r w:rsidRPr="00477E75">
              <w:rPr>
                <w:rFonts w:ascii="Calibri" w:eastAsia="Calibri" w:hAnsi="Calibri" w:cs="Calibri"/>
                <w:b w:val="0"/>
                <w:sz w:val="20"/>
                <w:szCs w:val="20"/>
              </w:rPr>
              <w:t>od proplacení poslední platby na daném projektu. Archivace probíhá především elektronicky, a to prostřednictvím MS2014+ a doplňkově také prostřednictvím EIS a sdílených disků MPO. Dodržování procesu archivace stanoveného nařízením EP a OM OP PIK bylo ověřeno při řízeném rozhovoru s pracovníky z odboru 61100.</w:t>
            </w:r>
          </w:p>
        </w:tc>
        <w:tc>
          <w:tcPr>
            <w:tcW w:w="7371" w:type="dxa"/>
          </w:tcPr>
          <w:p w14:paraId="1312B47D" w14:textId="77777777" w:rsidR="00B31377" w:rsidRPr="00477E75" w:rsidRDefault="00B31377" w:rsidP="00D77F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0"/>
                <w:szCs w:val="20"/>
              </w:rPr>
            </w:pPr>
            <w:r w:rsidRPr="00477E75">
              <w:rPr>
                <w:rFonts w:ascii="Calibri" w:eastAsia="Calibri" w:hAnsi="Calibri" w:cs="Calibri"/>
                <w:i/>
                <w:iCs/>
                <w:sz w:val="20"/>
                <w:szCs w:val="20"/>
              </w:rPr>
              <w:t>Bez doporučení</w:t>
            </w:r>
          </w:p>
        </w:tc>
      </w:tr>
      <w:tr w:rsidR="00B31377" w:rsidRPr="002A7205" w14:paraId="10B691AB" w14:textId="77777777" w:rsidTr="71D1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36418BF6" w14:textId="77777777" w:rsidR="00B31377" w:rsidRPr="00477E75" w:rsidRDefault="00B31377" w:rsidP="00D77F43">
            <w:pPr>
              <w:rPr>
                <w:rFonts w:ascii="Calibri" w:eastAsia="Calibri" w:hAnsi="Calibri" w:cs="Calibri"/>
                <w:sz w:val="20"/>
                <w:szCs w:val="20"/>
              </w:rPr>
            </w:pPr>
            <w:r w:rsidRPr="00477E75">
              <w:rPr>
                <w:rFonts w:ascii="Calibri" w:eastAsia="Calibri" w:hAnsi="Calibri" w:cs="Calibri"/>
                <w:sz w:val="20"/>
                <w:szCs w:val="20"/>
              </w:rPr>
              <w:lastRenderedPageBreak/>
              <w:t>EO12:</w:t>
            </w:r>
            <w:r w:rsidRPr="00477E75">
              <w:rPr>
                <w:sz w:val="20"/>
                <w:szCs w:val="20"/>
              </w:rPr>
              <w:t xml:space="preserve"> </w:t>
            </w:r>
            <w:r w:rsidRPr="00477E75">
              <w:rPr>
                <w:rFonts w:ascii="Calibri" w:eastAsia="Calibri" w:hAnsi="Calibri" w:cs="Calibri"/>
                <w:sz w:val="20"/>
                <w:szCs w:val="20"/>
              </w:rPr>
              <w:t xml:space="preserve">Jsou Pravidla pro výběr dodavatelů pro projekty realizované </w:t>
            </w:r>
            <w:r w:rsidR="00FC21A2" w:rsidRPr="00477E75">
              <w:rPr>
                <w:rFonts w:ascii="Calibri" w:eastAsia="Calibri" w:hAnsi="Calibri" w:cs="Calibri"/>
                <w:sz w:val="20"/>
                <w:szCs w:val="20"/>
              </w:rPr>
              <w:br/>
            </w:r>
            <w:r w:rsidRPr="00477E75">
              <w:rPr>
                <w:rFonts w:ascii="Calibri" w:eastAsia="Calibri" w:hAnsi="Calibri" w:cs="Calibri"/>
                <w:sz w:val="20"/>
                <w:szCs w:val="20"/>
              </w:rPr>
              <w:t xml:space="preserve">v rámci TP nastavena efektivně? Je zajištěno proškolení a vzdělávání pracovníků zapojených do přípravy a realizace </w:t>
            </w:r>
            <w:r w:rsidR="00E7783A" w:rsidRPr="00477E75">
              <w:rPr>
                <w:rFonts w:ascii="Calibri" w:eastAsia="Calibri" w:hAnsi="Calibri" w:cs="Calibri"/>
                <w:sz w:val="20"/>
                <w:szCs w:val="20"/>
              </w:rPr>
              <w:t>VŘ</w:t>
            </w:r>
            <w:r w:rsidRPr="00477E75">
              <w:rPr>
                <w:rFonts w:ascii="Calibri" w:eastAsia="Calibri" w:hAnsi="Calibri" w:cs="Calibri"/>
                <w:sz w:val="20"/>
                <w:szCs w:val="20"/>
              </w:rPr>
              <w:t xml:space="preserve"> spadajících pod TP?</w:t>
            </w:r>
          </w:p>
        </w:tc>
        <w:tc>
          <w:tcPr>
            <w:tcW w:w="7371" w:type="dxa"/>
          </w:tcPr>
          <w:p w14:paraId="0BA33F0D" w14:textId="77777777" w:rsidR="00B31377" w:rsidRPr="00477E75" w:rsidRDefault="00B31377"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B31377" w:rsidRPr="002A7205" w14:paraId="5CC7AFAE"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46FF0C96" w14:textId="77777777"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t>Zadávání VZ dle PpVD je náročné, jak z hlediska administrace, času, tak i znalostí a zkušeností osob, které se VZ zabývají.</w:t>
            </w:r>
          </w:p>
          <w:p w14:paraId="4192AA90" w14:textId="77777777"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t xml:space="preserve">Identifikováno bylo několik problémových oblastí, a to příprava zadávací dokumentace a administrace samotného VŘ (zveřejnění dokumentů, zodpovídání dotazů administrace obdržených nabídek, zpracování zpráv </w:t>
            </w:r>
            <w:r w:rsidR="00FC21A2" w:rsidRPr="00477E75">
              <w:rPr>
                <w:rFonts w:ascii="Calibri" w:eastAsia="Calibri" w:hAnsi="Calibri" w:cs="Calibri"/>
                <w:b w:val="0"/>
                <w:sz w:val="20"/>
                <w:szCs w:val="20"/>
              </w:rPr>
              <w:br/>
            </w:r>
            <w:r w:rsidRPr="00477E75">
              <w:rPr>
                <w:rFonts w:ascii="Calibri" w:eastAsia="Calibri" w:hAnsi="Calibri" w:cs="Calibri"/>
                <w:b w:val="0"/>
                <w:sz w:val="20"/>
                <w:szCs w:val="20"/>
              </w:rPr>
              <w:t xml:space="preserve">z hodnocení atd.). Z hlediska interních procesů je složité a zdlouhavé hledání konsenzu nad zadávací dokumentací, do kterého jsou zapojena 2 oddělení (61320 a 10220), předávání podkladů mezi jednotlivými odděleními, schvalování dokumentů nebo 3 kolová kontrola dokumentace VŘ. </w:t>
            </w:r>
          </w:p>
          <w:p w14:paraId="32A62883" w14:textId="77777777"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t xml:space="preserve">Pozitivně jsou však hodnoceny výstupy vzešlé z VŘ, které jsou dle respondentů dotazníkového šetření poměrně kvalitní. Hlavním faktorem, který ovlivňuje kvalitu výstupů, není způsob stanovení hodnotících kritérií, ale spíše jednoznačnost zadání a komunikace zadavatele s dodavatelem </w:t>
            </w:r>
            <w:r w:rsidR="00FC21A2" w:rsidRPr="00477E75">
              <w:rPr>
                <w:rFonts w:ascii="Calibri" w:eastAsia="Calibri" w:hAnsi="Calibri" w:cs="Calibri"/>
                <w:b w:val="0"/>
                <w:sz w:val="20"/>
                <w:szCs w:val="20"/>
              </w:rPr>
              <w:br/>
            </w:r>
            <w:r w:rsidRPr="00477E75">
              <w:rPr>
                <w:rFonts w:ascii="Calibri" w:eastAsia="Calibri" w:hAnsi="Calibri" w:cs="Calibri"/>
                <w:b w:val="0"/>
                <w:sz w:val="20"/>
                <w:szCs w:val="20"/>
              </w:rPr>
              <w:t>při samotném plnění zakázky.</w:t>
            </w:r>
          </w:p>
          <w:p w14:paraId="2B6CE708" w14:textId="77777777"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t>Školení v oblasti VZ jsou pořádána v dostatečné frekvenci a jejich kvalita je hodnocena jako dobrá.</w:t>
            </w:r>
          </w:p>
        </w:tc>
        <w:tc>
          <w:tcPr>
            <w:tcW w:w="7371" w:type="dxa"/>
          </w:tcPr>
          <w:p w14:paraId="1F3A789F" w14:textId="77777777" w:rsidR="008E1C5A" w:rsidRPr="00477E75" w:rsidRDefault="008E1C5A" w:rsidP="00153E21">
            <w:pPr>
              <w:spacing w:after="0"/>
              <w:ind w:left="29"/>
              <w:cnfStyle w:val="000000000000" w:firstRow="0" w:lastRow="0" w:firstColumn="0" w:lastColumn="0" w:oddVBand="0" w:evenVBand="0" w:oddHBand="0" w:evenHBand="0" w:firstRowFirstColumn="0" w:firstRowLastColumn="0" w:lastRowFirstColumn="0" w:lastRowLastColumn="0"/>
              <w:rPr>
                <w:sz w:val="20"/>
                <w:szCs w:val="20"/>
              </w:rPr>
            </w:pPr>
            <w:r w:rsidRPr="00477E75">
              <w:rPr>
                <w:sz w:val="20"/>
                <w:szCs w:val="20"/>
              </w:rPr>
              <w:t xml:space="preserve">Vytvořit vzorové dokumenty/šablony (zadávací dokumentace, jmenování hodnotící komise, čestné prohlášení o neexistenci střetu zájmů, protokol o jednání komise, Rozhodnutí a oznámení o výběru dodavatele atd.) </w:t>
            </w:r>
            <w:r w:rsidRPr="00477E75">
              <w:rPr>
                <w:sz w:val="20"/>
                <w:szCs w:val="20"/>
              </w:rPr>
              <w:br/>
              <w:t xml:space="preserve">s možností editace pouze vybraných částí souvisejících čistě </w:t>
            </w:r>
            <w:r w:rsidRPr="00477E75">
              <w:rPr>
                <w:sz w:val="20"/>
                <w:szCs w:val="20"/>
              </w:rPr>
              <w:br/>
              <w:t xml:space="preserve">s daným předmětem VZ. </w:t>
            </w:r>
          </w:p>
          <w:p w14:paraId="0BE7F5A7" w14:textId="5B5642D1" w:rsidR="00B31377" w:rsidRPr="00477E75" w:rsidRDefault="00B31377" w:rsidP="00D77F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B31377" w:rsidRPr="002A7205" w14:paraId="332BDC4D" w14:textId="77777777" w:rsidTr="71D1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73AB7FE6" w14:textId="77777777" w:rsidR="00B31377" w:rsidRPr="00477E75" w:rsidRDefault="00B31377" w:rsidP="00D77F43">
            <w:pPr>
              <w:rPr>
                <w:rFonts w:ascii="Calibri" w:eastAsia="Calibri" w:hAnsi="Calibri" w:cs="Calibri"/>
                <w:sz w:val="20"/>
                <w:szCs w:val="20"/>
              </w:rPr>
            </w:pPr>
          </w:p>
        </w:tc>
        <w:tc>
          <w:tcPr>
            <w:tcW w:w="7371" w:type="dxa"/>
          </w:tcPr>
          <w:p w14:paraId="155684A8" w14:textId="77777777" w:rsidR="00B31377" w:rsidRPr="00477E75" w:rsidRDefault="00B31377"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77E75">
              <w:rPr>
                <w:rFonts w:ascii="Calibri" w:eastAsia="Calibri" w:hAnsi="Calibri" w:cs="Calibri"/>
                <w:sz w:val="20"/>
                <w:szCs w:val="20"/>
              </w:rPr>
              <w:t>Věnovat větší pozornost sdílení dobré praxe</w:t>
            </w:r>
            <w:r w:rsidR="008446DC" w:rsidRPr="00477E75">
              <w:rPr>
                <w:rFonts w:ascii="Calibri" w:eastAsia="Calibri" w:hAnsi="Calibri" w:cs="Calibri"/>
                <w:sz w:val="20"/>
                <w:szCs w:val="20"/>
              </w:rPr>
              <w:t>–</w:t>
            </w:r>
            <w:r w:rsidRPr="00477E75">
              <w:rPr>
                <w:rFonts w:ascii="Calibri" w:eastAsia="Calibri" w:hAnsi="Calibri" w:cs="Calibri"/>
                <w:sz w:val="20"/>
                <w:szCs w:val="20"/>
              </w:rPr>
              <w:t xml:space="preserve">vzájemnému informování pracovníků </w:t>
            </w:r>
            <w:r w:rsidR="00FC21A2" w:rsidRPr="00477E75">
              <w:rPr>
                <w:rFonts w:ascii="Calibri" w:eastAsia="Calibri" w:hAnsi="Calibri" w:cs="Calibri"/>
                <w:sz w:val="20"/>
                <w:szCs w:val="20"/>
              </w:rPr>
              <w:br/>
            </w:r>
            <w:r w:rsidRPr="00477E75">
              <w:rPr>
                <w:rFonts w:ascii="Calibri" w:eastAsia="Calibri" w:hAnsi="Calibri" w:cs="Calibri"/>
                <w:sz w:val="20"/>
                <w:szCs w:val="20"/>
              </w:rPr>
              <w:t>o zdařilých VZ, příp. interním školením věnovaným např. úpravám PpVD či ZZVZ</w:t>
            </w:r>
          </w:p>
        </w:tc>
      </w:tr>
      <w:tr w:rsidR="00B31377" w:rsidRPr="002A7205" w14:paraId="2A34873B"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34AF4373" w14:textId="77777777" w:rsidR="00B31377" w:rsidRPr="00477E75" w:rsidRDefault="00B31377" w:rsidP="00D77F43">
            <w:pPr>
              <w:rPr>
                <w:rFonts w:ascii="Calibri" w:eastAsia="Calibri" w:hAnsi="Calibri" w:cs="Calibri"/>
                <w:sz w:val="20"/>
                <w:szCs w:val="20"/>
              </w:rPr>
            </w:pPr>
          </w:p>
        </w:tc>
        <w:tc>
          <w:tcPr>
            <w:tcW w:w="7371" w:type="dxa"/>
          </w:tcPr>
          <w:p w14:paraId="42BB6593" w14:textId="77777777" w:rsidR="00B31377" w:rsidRPr="00477E75" w:rsidRDefault="0032179B" w:rsidP="00D77F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477E75">
              <w:rPr>
                <w:rFonts w:ascii="Calibri" w:eastAsia="Calibri" w:hAnsi="Calibri" w:cs="Calibri"/>
                <w:sz w:val="20"/>
                <w:szCs w:val="20"/>
              </w:rPr>
              <w:t>PO</w:t>
            </w:r>
            <w:r w:rsidR="00B31377" w:rsidRPr="00477E75">
              <w:rPr>
                <w:rFonts w:ascii="Calibri" w:eastAsia="Calibri" w:hAnsi="Calibri" w:cs="Calibri"/>
                <w:sz w:val="20"/>
                <w:szCs w:val="20"/>
              </w:rPr>
              <w:t xml:space="preserve"> 2021+: Analyzovat možnosti sjednocení právní kontroly VŘ na jednom místě </w:t>
            </w:r>
            <w:r w:rsidR="00FC21A2" w:rsidRPr="00477E75">
              <w:rPr>
                <w:rFonts w:ascii="Calibri" w:eastAsia="Calibri" w:hAnsi="Calibri" w:cs="Calibri"/>
                <w:sz w:val="20"/>
                <w:szCs w:val="20"/>
              </w:rPr>
              <w:br/>
            </w:r>
            <w:r w:rsidR="00B31377" w:rsidRPr="00477E75">
              <w:rPr>
                <w:rFonts w:ascii="Calibri" w:eastAsia="Calibri" w:hAnsi="Calibri" w:cs="Calibri"/>
                <w:sz w:val="20"/>
                <w:szCs w:val="20"/>
              </w:rPr>
              <w:t>ve struktuře MPO</w:t>
            </w:r>
            <w:r w:rsidR="00705AD9" w:rsidRPr="00477E75">
              <w:rPr>
                <w:rFonts w:ascii="Calibri" w:eastAsia="Calibri" w:hAnsi="Calibri" w:cs="Calibri"/>
                <w:sz w:val="20"/>
                <w:szCs w:val="20"/>
              </w:rPr>
              <w:t>/</w:t>
            </w:r>
            <w:r w:rsidR="00B31377" w:rsidRPr="00477E75">
              <w:rPr>
                <w:rFonts w:ascii="Calibri" w:eastAsia="Calibri" w:hAnsi="Calibri" w:cs="Calibri"/>
                <w:sz w:val="20"/>
                <w:szCs w:val="20"/>
              </w:rPr>
              <w:t xml:space="preserve">ŘO a sjednocení metodik relevantních pro přípravu </w:t>
            </w:r>
            <w:r w:rsidR="00E7783A" w:rsidRPr="00477E75">
              <w:rPr>
                <w:rFonts w:ascii="Calibri" w:eastAsia="Calibri" w:hAnsi="Calibri" w:cs="Calibri"/>
                <w:sz w:val="20"/>
                <w:szCs w:val="20"/>
              </w:rPr>
              <w:t>VŘ</w:t>
            </w:r>
            <w:r w:rsidR="00B31377" w:rsidRPr="00477E75">
              <w:rPr>
                <w:rFonts w:ascii="Calibri" w:eastAsia="Calibri" w:hAnsi="Calibri" w:cs="Calibri"/>
                <w:sz w:val="20"/>
                <w:szCs w:val="20"/>
              </w:rPr>
              <w:t xml:space="preserve"> pracovníky MPO</w:t>
            </w:r>
            <w:r w:rsidR="00705AD9" w:rsidRPr="00477E75">
              <w:rPr>
                <w:rFonts w:ascii="Calibri" w:eastAsia="Calibri" w:hAnsi="Calibri" w:cs="Calibri"/>
                <w:sz w:val="20"/>
                <w:szCs w:val="20"/>
              </w:rPr>
              <w:t>/</w:t>
            </w:r>
            <w:r w:rsidR="00B31377" w:rsidRPr="00477E75">
              <w:rPr>
                <w:rFonts w:ascii="Calibri" w:eastAsia="Calibri" w:hAnsi="Calibri" w:cs="Calibri"/>
                <w:sz w:val="20"/>
                <w:szCs w:val="20"/>
              </w:rPr>
              <w:t>ŘO (VZ MPO, PpVD, ZZVZ, Metodický pokyn pro oblast zadávání zakázek)</w:t>
            </w:r>
          </w:p>
        </w:tc>
      </w:tr>
      <w:tr w:rsidR="00B31377" w:rsidRPr="002A7205" w14:paraId="47BC7901" w14:textId="77777777" w:rsidTr="71D1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3C349935" w14:textId="77777777" w:rsidR="00B31377" w:rsidRPr="00477E75" w:rsidRDefault="00B31377" w:rsidP="00D77F43">
            <w:pPr>
              <w:rPr>
                <w:rFonts w:ascii="Calibri" w:eastAsia="Calibri" w:hAnsi="Calibri" w:cs="Calibri"/>
                <w:sz w:val="20"/>
                <w:szCs w:val="20"/>
              </w:rPr>
            </w:pPr>
          </w:p>
        </w:tc>
        <w:tc>
          <w:tcPr>
            <w:tcW w:w="7371" w:type="dxa"/>
          </w:tcPr>
          <w:p w14:paraId="48E657A0" w14:textId="77777777" w:rsidR="00B31377" w:rsidRPr="00477E75" w:rsidRDefault="0032179B"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77E75">
              <w:rPr>
                <w:rFonts w:ascii="Calibri" w:eastAsia="Calibri" w:hAnsi="Calibri" w:cs="Calibri"/>
                <w:sz w:val="20"/>
                <w:szCs w:val="20"/>
              </w:rPr>
              <w:t>PO</w:t>
            </w:r>
            <w:r w:rsidR="00B31377" w:rsidRPr="00477E75">
              <w:rPr>
                <w:rFonts w:ascii="Calibri" w:eastAsia="Calibri" w:hAnsi="Calibri" w:cs="Calibri"/>
                <w:sz w:val="20"/>
                <w:szCs w:val="20"/>
              </w:rPr>
              <w:t xml:space="preserve"> 2021+: Analyzovat možnosti zjednodušení 3kolové kontroly VŘ při současném plnění nadřazených metodických norem a legislativy EU i ČR</w:t>
            </w:r>
          </w:p>
        </w:tc>
      </w:tr>
      <w:tr w:rsidR="00B31377" w:rsidRPr="002A7205" w14:paraId="37135999"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247AFA13" w14:textId="77777777" w:rsidR="00B31377" w:rsidRPr="00477E75" w:rsidRDefault="00B31377" w:rsidP="00D77F43">
            <w:pPr>
              <w:rPr>
                <w:rFonts w:ascii="Calibri" w:eastAsia="Calibri" w:hAnsi="Calibri" w:cs="Calibri"/>
                <w:sz w:val="20"/>
                <w:szCs w:val="20"/>
              </w:rPr>
            </w:pPr>
            <w:r w:rsidRPr="00477E75">
              <w:rPr>
                <w:rFonts w:ascii="Calibri" w:eastAsia="Calibri" w:hAnsi="Calibri" w:cs="Calibri"/>
                <w:sz w:val="20"/>
                <w:szCs w:val="20"/>
              </w:rPr>
              <w:t>EO13:</w:t>
            </w:r>
            <w:r w:rsidRPr="00477E75">
              <w:rPr>
                <w:sz w:val="20"/>
                <w:szCs w:val="20"/>
              </w:rPr>
              <w:t xml:space="preserve"> </w:t>
            </w:r>
            <w:r w:rsidRPr="00477E75">
              <w:rPr>
                <w:rFonts w:ascii="Calibri" w:eastAsia="Calibri" w:hAnsi="Calibri" w:cs="Calibri"/>
                <w:sz w:val="20"/>
                <w:szCs w:val="20"/>
              </w:rPr>
              <w:t>Je velikost a struktura administrativní kapacity ŘO a ZS OP PIK optimální?</w:t>
            </w:r>
          </w:p>
        </w:tc>
        <w:tc>
          <w:tcPr>
            <w:tcW w:w="7371" w:type="dxa"/>
          </w:tcPr>
          <w:p w14:paraId="1CD87529" w14:textId="77777777" w:rsidR="00B31377" w:rsidRPr="00477E75" w:rsidRDefault="00B31377" w:rsidP="00D77F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B31377" w:rsidRPr="002A7205" w14:paraId="1EC9D9F8" w14:textId="77777777" w:rsidTr="71D1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7C6102CB" w14:textId="77777777"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lastRenderedPageBreak/>
              <w:t xml:space="preserve">Z odhadů pracovníků jednotlivých odborů ZS vyplývá, že úkony spojené </w:t>
            </w:r>
            <w:r w:rsidR="00FC21A2" w:rsidRPr="00477E75">
              <w:rPr>
                <w:rFonts w:ascii="Calibri" w:eastAsia="Calibri" w:hAnsi="Calibri" w:cs="Calibri"/>
                <w:b w:val="0"/>
                <w:sz w:val="20"/>
                <w:szCs w:val="20"/>
              </w:rPr>
              <w:br/>
            </w:r>
            <w:r w:rsidRPr="00477E75">
              <w:rPr>
                <w:rFonts w:ascii="Calibri" w:eastAsia="Calibri" w:hAnsi="Calibri" w:cs="Calibri"/>
                <w:b w:val="0"/>
                <w:sz w:val="20"/>
                <w:szCs w:val="20"/>
              </w:rPr>
              <w:t xml:space="preserve">s hlavními implementačními procesy OP PIK vyplňují cca 72 % celkového časofondu, přičemž zbytek připadá na řídící a pomocné procesy. </w:t>
            </w:r>
          </w:p>
          <w:p w14:paraId="30B51923" w14:textId="77777777"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t>Data o době administrace žádostí o podporu a žádostí o platbu potvrdila, že administrativní kapacita ZS je dostatečná, neboť dochází k rychlejšímu zprocesování této administrace.</w:t>
            </w:r>
          </w:p>
          <w:p w14:paraId="2E922311" w14:textId="77777777"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t>Stejné závěry potvrdilo také šetření věnované mimo jiné přesčasům. Zaměstnanci ZS pracují přesčas, frekvence však není extrémně vysoká.</w:t>
            </w:r>
          </w:p>
          <w:p w14:paraId="2CFFE658" w14:textId="39863D57" w:rsidR="00A27EB8" w:rsidRPr="00477E75" w:rsidRDefault="00A27EB8" w:rsidP="00A27EB8">
            <w:pPr>
              <w:widowControl w:val="0"/>
              <w:suppressAutoHyphens/>
              <w:rPr>
                <w:b w:val="0"/>
                <w:sz w:val="20"/>
                <w:szCs w:val="20"/>
              </w:rPr>
            </w:pPr>
            <w:r w:rsidRPr="00477E75">
              <w:rPr>
                <w:b w:val="0"/>
                <w:sz w:val="20"/>
                <w:szCs w:val="20"/>
              </w:rPr>
              <w:t xml:space="preserve">Na úrovni odborů nebo oddělení může v čase docházet k disproporcím v administrativní kapacitě například v důsledku podávání velkého množství žádostí o podporu na konci výzvy. Časově náročnými a zároveň velmi častými úkony jsou především ověření statutu malého a středního podniku (MSP), kontrola žádosti </w:t>
            </w:r>
            <w:r w:rsidRPr="00477E75">
              <w:rPr>
                <w:b w:val="0"/>
                <w:sz w:val="20"/>
                <w:szCs w:val="20"/>
              </w:rPr>
              <w:br/>
              <w:t xml:space="preserve">o podporu a kontrola žádosti o platbu (ŽoP). </w:t>
            </w:r>
            <w:r w:rsidR="002D07AB" w:rsidRPr="002D07AB">
              <w:t>Problematičnost ověření statusu MSP spočívá v neexistenci nástroje</w:t>
            </w:r>
            <w:r w:rsidRPr="002D07AB">
              <w:rPr>
                <w:b w:val="0"/>
                <w:sz w:val="20"/>
                <w:szCs w:val="20"/>
              </w:rPr>
              <w:t>,</w:t>
            </w:r>
            <w:r w:rsidRPr="00477E75">
              <w:rPr>
                <w:b w:val="0"/>
                <w:sz w:val="20"/>
                <w:szCs w:val="20"/>
              </w:rPr>
              <w:t xml:space="preserve"> který by umožnil snadnou kontrolu MSP, tj. obsahoval by detailní informace nutné k určení statusu velikosti podniku a měl mezinárodní přesah. </w:t>
            </w:r>
          </w:p>
          <w:p w14:paraId="46AC3EAC" w14:textId="1D1787F3" w:rsidR="00B31377" w:rsidRPr="00477E75" w:rsidRDefault="00A27EB8" w:rsidP="00D77F43">
            <w:pPr>
              <w:rPr>
                <w:rFonts w:ascii="Calibri" w:eastAsia="Calibri" w:hAnsi="Calibri" w:cs="Calibri"/>
                <w:b w:val="0"/>
                <w:sz w:val="20"/>
                <w:szCs w:val="20"/>
              </w:rPr>
            </w:pPr>
            <w:r w:rsidRPr="00477E75">
              <w:rPr>
                <w:rFonts w:ascii="Calibri" w:hAnsi="Calibri" w:cs="Calibri"/>
                <w:b w:val="0"/>
                <w:sz w:val="20"/>
                <w:szCs w:val="20"/>
              </w:rPr>
              <w:t>Administrativní kapacita OP PIK je na základě studie EK v</w:t>
            </w:r>
            <w:r w:rsidRPr="00477E75">
              <w:rPr>
                <w:rFonts w:ascii="Calibri" w:hAnsi="Calibri" w:cs="Calibri"/>
                <w:sz w:val="20"/>
                <w:szCs w:val="20"/>
              </w:rPr>
              <w:t> </w:t>
            </w:r>
            <w:r w:rsidRPr="00477E75">
              <w:rPr>
                <w:rFonts w:ascii="Calibri" w:hAnsi="Calibri" w:cs="Calibri"/>
                <w:b w:val="0"/>
                <w:bCs w:val="0"/>
                <w:sz w:val="20"/>
                <w:szCs w:val="20"/>
              </w:rPr>
              <w:t>porovnání s ostatními programy financovanými z ERDF a s programy obdobné velikosti nižší, tj. implementaci 1 mil EUR zajišťuje OP PIK prostřednictvím 0,29 FTE.</w:t>
            </w:r>
          </w:p>
        </w:tc>
        <w:tc>
          <w:tcPr>
            <w:tcW w:w="7371" w:type="dxa"/>
          </w:tcPr>
          <w:p w14:paraId="58ED32FC" w14:textId="77777777" w:rsidR="00B31377" w:rsidRPr="00477E75" w:rsidRDefault="00B31377"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77E75">
              <w:rPr>
                <w:rFonts w:ascii="Calibri" w:eastAsia="Calibri" w:hAnsi="Calibri" w:cs="Calibri"/>
                <w:sz w:val="20"/>
                <w:szCs w:val="20"/>
              </w:rPr>
              <w:t xml:space="preserve">Posílit kapacitu ZS v časově náročných úkonech především při ověřování statutu MSP </w:t>
            </w:r>
            <w:r w:rsidR="00FC21A2" w:rsidRPr="00477E75">
              <w:rPr>
                <w:rFonts w:ascii="Calibri" w:eastAsia="Calibri" w:hAnsi="Calibri" w:cs="Calibri"/>
                <w:sz w:val="20"/>
                <w:szCs w:val="20"/>
              </w:rPr>
              <w:br/>
            </w:r>
            <w:r w:rsidRPr="00477E75">
              <w:rPr>
                <w:rFonts w:ascii="Calibri" w:eastAsia="Calibri" w:hAnsi="Calibri" w:cs="Calibri"/>
                <w:sz w:val="20"/>
                <w:szCs w:val="20"/>
              </w:rPr>
              <w:t>s využitím rozpočtu IP na externí služby.</w:t>
            </w:r>
          </w:p>
        </w:tc>
      </w:tr>
      <w:tr w:rsidR="00B31377" w:rsidRPr="002A7205" w14:paraId="406A2AD2"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40BBD290" w14:textId="77777777" w:rsidR="00B31377" w:rsidRPr="00477E75" w:rsidRDefault="00B31377" w:rsidP="00D77F43">
            <w:pPr>
              <w:rPr>
                <w:rFonts w:ascii="Calibri" w:eastAsia="Calibri" w:hAnsi="Calibri" w:cs="Calibri"/>
                <w:sz w:val="20"/>
                <w:szCs w:val="20"/>
              </w:rPr>
            </w:pPr>
          </w:p>
        </w:tc>
        <w:tc>
          <w:tcPr>
            <w:tcW w:w="7371" w:type="dxa"/>
          </w:tcPr>
          <w:p w14:paraId="0089C57E" w14:textId="77777777" w:rsidR="00B31377" w:rsidRPr="00477E75" w:rsidRDefault="00B31377" w:rsidP="00D77F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477E75">
              <w:rPr>
                <w:rFonts w:ascii="Calibri" w:eastAsia="Calibri" w:hAnsi="Calibri" w:cs="Calibri"/>
                <w:sz w:val="20"/>
                <w:szCs w:val="20"/>
              </w:rPr>
              <w:t>Analyzovat možnosti zjednodušení ověřování statusu MSP tak, aby byl k dispozici jednotný nástroj, který zkrátí čas nutný pro zpracování této agendy.</w:t>
            </w:r>
          </w:p>
        </w:tc>
      </w:tr>
      <w:tr w:rsidR="00B31377" w:rsidRPr="002A7205" w14:paraId="6C323E92" w14:textId="77777777" w:rsidTr="71D1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43F98F09" w14:textId="77777777" w:rsidR="00B31377" w:rsidRPr="00477E75" w:rsidRDefault="00B31377" w:rsidP="00D77F43">
            <w:pPr>
              <w:rPr>
                <w:rFonts w:ascii="Calibri" w:eastAsia="Calibri" w:hAnsi="Calibri" w:cs="Calibri"/>
                <w:sz w:val="20"/>
                <w:szCs w:val="20"/>
              </w:rPr>
            </w:pPr>
          </w:p>
        </w:tc>
        <w:tc>
          <w:tcPr>
            <w:tcW w:w="7371" w:type="dxa"/>
          </w:tcPr>
          <w:p w14:paraId="57F11BEB" w14:textId="6DEC0F97" w:rsidR="00B31377" w:rsidRPr="00477E75" w:rsidRDefault="005F45A0"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Pro PO </w:t>
            </w:r>
            <w:r w:rsidR="00B31377" w:rsidRPr="00477E75">
              <w:rPr>
                <w:rFonts w:ascii="Calibri" w:eastAsia="Calibri" w:hAnsi="Calibri" w:cs="Calibri"/>
                <w:sz w:val="20"/>
                <w:szCs w:val="20"/>
              </w:rPr>
              <w:t xml:space="preserve"> 2021+: Sledování časové náročnosti úkonů prostřednictvím elektronických nástrojů a MS2014+</w:t>
            </w:r>
            <w:r w:rsidR="00FC21A2" w:rsidRPr="00477E75">
              <w:rPr>
                <w:rFonts w:ascii="Calibri" w:eastAsia="Calibri" w:hAnsi="Calibri" w:cs="Calibri"/>
                <w:sz w:val="20"/>
                <w:szCs w:val="20"/>
              </w:rPr>
              <w:t>.</w:t>
            </w:r>
          </w:p>
          <w:p w14:paraId="57C8E36E" w14:textId="35D50164" w:rsidR="00B31377" w:rsidRPr="00477E75" w:rsidRDefault="00B31377"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77E75">
              <w:rPr>
                <w:rFonts w:ascii="Calibri" w:eastAsia="Calibri" w:hAnsi="Calibri" w:cs="Calibri"/>
                <w:sz w:val="20"/>
                <w:szCs w:val="20"/>
              </w:rPr>
              <w:t>Ke snížení časové náročnosti vybraných úkonů by mohlo dojít v</w:t>
            </w:r>
            <w:r w:rsidR="00FC21A2" w:rsidRPr="00477E75">
              <w:rPr>
                <w:rFonts w:ascii="Calibri" w:eastAsia="Calibri" w:hAnsi="Calibri" w:cs="Calibri"/>
                <w:sz w:val="20"/>
                <w:szCs w:val="20"/>
              </w:rPr>
              <w:t> </w:t>
            </w:r>
            <w:r w:rsidRPr="00477E75">
              <w:rPr>
                <w:rFonts w:ascii="Calibri" w:eastAsia="Calibri" w:hAnsi="Calibri" w:cs="Calibri"/>
                <w:sz w:val="20"/>
                <w:szCs w:val="20"/>
              </w:rPr>
              <w:t>důsledku</w:t>
            </w:r>
            <w:r w:rsidR="00FC21A2" w:rsidRPr="00477E75">
              <w:rPr>
                <w:rFonts w:ascii="Calibri" w:eastAsia="Calibri" w:hAnsi="Calibri" w:cs="Calibri"/>
                <w:sz w:val="20"/>
                <w:szCs w:val="20"/>
              </w:rPr>
              <w:t>.</w:t>
            </w:r>
          </w:p>
          <w:p w14:paraId="50C9E3BA" w14:textId="77777777" w:rsidR="00B31377" w:rsidRPr="00477E75" w:rsidRDefault="00B31377"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77E75">
              <w:rPr>
                <w:rFonts w:ascii="Calibri" w:eastAsia="Calibri" w:hAnsi="Calibri" w:cs="Calibri"/>
                <w:sz w:val="20"/>
                <w:szCs w:val="20"/>
              </w:rPr>
              <w:t>Přiřazení konkrétních měr podpory ke konkrétním rozpočtovým položkám místo využívání směsného poměru podpory (program Aplikace), čímž by došlo k výraznému zkrácení administrace ŽoP a ŽoZ</w:t>
            </w:r>
            <w:r w:rsidR="00FC21A2" w:rsidRPr="00477E75">
              <w:rPr>
                <w:rFonts w:ascii="Calibri" w:eastAsia="Calibri" w:hAnsi="Calibri" w:cs="Calibri"/>
                <w:sz w:val="20"/>
                <w:szCs w:val="20"/>
              </w:rPr>
              <w:t>.</w:t>
            </w:r>
          </w:p>
        </w:tc>
      </w:tr>
      <w:tr w:rsidR="00B31377" w:rsidRPr="002A7205" w14:paraId="6ADF4BD8"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5E97455F" w14:textId="77777777" w:rsidR="00B31377" w:rsidRPr="00477E75" w:rsidRDefault="00B31377" w:rsidP="00D77F43">
            <w:pPr>
              <w:rPr>
                <w:rFonts w:ascii="Calibri" w:eastAsia="Calibri" w:hAnsi="Calibri" w:cs="Calibri"/>
                <w:sz w:val="20"/>
                <w:szCs w:val="20"/>
              </w:rPr>
            </w:pPr>
            <w:r w:rsidRPr="00477E75">
              <w:rPr>
                <w:rFonts w:ascii="Calibri" w:eastAsia="Calibri" w:hAnsi="Calibri" w:cs="Calibri"/>
                <w:sz w:val="20"/>
                <w:szCs w:val="20"/>
              </w:rPr>
              <w:lastRenderedPageBreak/>
              <w:t>EO14:</w:t>
            </w:r>
            <w:r w:rsidRPr="00477E75">
              <w:rPr>
                <w:sz w:val="20"/>
                <w:szCs w:val="20"/>
              </w:rPr>
              <w:t xml:space="preserve"> </w:t>
            </w:r>
            <w:r w:rsidRPr="00477E75">
              <w:rPr>
                <w:rFonts w:ascii="Calibri" w:eastAsia="Calibri" w:hAnsi="Calibri" w:cs="Calibri"/>
                <w:sz w:val="20"/>
                <w:szCs w:val="20"/>
              </w:rPr>
              <w:t>Jaký je vývoj míry fluktuace zaměstnanců a jaké jsou její nejčastější příčiny? Jsou zaměstnanci dostatečně motivováni za účelem snížení fluktuace?</w:t>
            </w:r>
          </w:p>
        </w:tc>
        <w:tc>
          <w:tcPr>
            <w:tcW w:w="7371" w:type="dxa"/>
          </w:tcPr>
          <w:p w14:paraId="6C4D41B9" w14:textId="77777777" w:rsidR="00B31377" w:rsidRPr="00477E75" w:rsidRDefault="00B31377" w:rsidP="00D77F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B31377" w:rsidRPr="002A7205" w14:paraId="6F644FE6" w14:textId="77777777" w:rsidTr="71D1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136D7E34" w14:textId="424A2C9D"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t xml:space="preserve">Negativní vývoj fluktuace je patrný zejména v API, kde i přes realizovaná opatření (navýšení platových tříd v rámci systemizace, zaměstnanecké benefity, vzdělávání apod.) nedochází ke snižování míry fluktuace, </w:t>
            </w:r>
            <w:r w:rsidR="00761283" w:rsidRPr="00761283">
              <w:rPr>
                <w:rFonts w:ascii="Calibri" w:eastAsia="Calibri" w:hAnsi="Calibri" w:cs="Calibri"/>
                <w:b w:val="0"/>
                <w:sz w:val="20"/>
                <w:szCs w:val="20"/>
              </w:rPr>
              <w:t>ale k jejímu nárůstu (26,96 % za rok 2019 bez započtení odchodů na MD)</w:t>
            </w:r>
            <w:r w:rsidR="00761283">
              <w:rPr>
                <w:rFonts w:ascii="Calibri" w:eastAsia="Calibri" w:hAnsi="Calibri" w:cs="Calibri"/>
                <w:b w:val="0"/>
                <w:sz w:val="20"/>
                <w:szCs w:val="20"/>
              </w:rPr>
              <w:t xml:space="preserve">. </w:t>
            </w:r>
            <w:r w:rsidRPr="00477E75">
              <w:rPr>
                <w:rFonts w:ascii="Calibri" w:eastAsia="Calibri" w:hAnsi="Calibri" w:cs="Calibri"/>
                <w:b w:val="0"/>
                <w:sz w:val="20"/>
                <w:szCs w:val="20"/>
              </w:rPr>
              <w:t>Příčinou je jednak demografická struktura zaměstnanců</w:t>
            </w:r>
            <w:r w:rsidR="008446DC" w:rsidRPr="00477E75">
              <w:rPr>
                <w:rFonts w:ascii="Calibri" w:eastAsia="Calibri" w:hAnsi="Calibri" w:cs="Calibri"/>
                <w:b w:val="0"/>
                <w:sz w:val="20"/>
                <w:szCs w:val="20"/>
              </w:rPr>
              <w:t>–</w:t>
            </w:r>
            <w:r w:rsidRPr="00477E75">
              <w:rPr>
                <w:rFonts w:ascii="Calibri" w:eastAsia="Calibri" w:hAnsi="Calibri" w:cs="Calibri"/>
                <w:b w:val="0"/>
                <w:sz w:val="20"/>
                <w:szCs w:val="20"/>
              </w:rPr>
              <w:t xml:space="preserve">přijímáni jsou především mladí lidé - čerství absolventi VŠ, kteří mají větší sklony ke změně zaměstnání, ale jsou ochotni přijmout/vyzkoušet i relativně hůře placenou práci, příp. se chystají na založení rodiny. Příčinou, která vyplynula z výsledků dotazníkového šetření, je nedostatečné finanční ohodnocení a v případě sekcí, které zajišťují administraci žádostí o dotaci a kontrolu projektů, také Monotónní </w:t>
            </w:r>
            <w:r w:rsidR="00FC21A2" w:rsidRPr="00477E75">
              <w:rPr>
                <w:rFonts w:ascii="Calibri" w:eastAsia="Calibri" w:hAnsi="Calibri" w:cs="Calibri"/>
                <w:b w:val="0"/>
                <w:sz w:val="20"/>
                <w:szCs w:val="20"/>
              </w:rPr>
              <w:br/>
            </w:r>
            <w:r w:rsidRPr="00477E75">
              <w:rPr>
                <w:rFonts w:ascii="Calibri" w:eastAsia="Calibri" w:hAnsi="Calibri" w:cs="Calibri"/>
                <w:b w:val="0"/>
                <w:sz w:val="20"/>
                <w:szCs w:val="20"/>
              </w:rPr>
              <w:t xml:space="preserve">a stále se opakující pracovní činnost. </w:t>
            </w:r>
          </w:p>
          <w:p w14:paraId="6A8F578C" w14:textId="77777777" w:rsidR="00B31377" w:rsidRPr="00477E75" w:rsidRDefault="00B31377" w:rsidP="00D77F43">
            <w:pPr>
              <w:rPr>
                <w:rFonts w:ascii="Calibri" w:eastAsia="Calibri" w:hAnsi="Calibri" w:cs="Calibri"/>
                <w:b w:val="0"/>
                <w:sz w:val="20"/>
                <w:szCs w:val="20"/>
              </w:rPr>
            </w:pPr>
          </w:p>
          <w:p w14:paraId="645684B0" w14:textId="79CE4572" w:rsidR="00B31377" w:rsidRPr="00477E75" w:rsidRDefault="00761283" w:rsidP="00D77F43">
            <w:pPr>
              <w:rPr>
                <w:rFonts w:ascii="Calibri" w:eastAsia="Calibri" w:hAnsi="Calibri" w:cs="Calibri"/>
                <w:b w:val="0"/>
                <w:sz w:val="20"/>
                <w:szCs w:val="20"/>
              </w:rPr>
            </w:pPr>
            <w:r w:rsidRPr="00761283">
              <w:rPr>
                <w:rFonts w:ascii="Calibri" w:eastAsia="Calibri" w:hAnsi="Calibri" w:cs="Calibri"/>
                <w:b w:val="0"/>
                <w:sz w:val="20"/>
                <w:szCs w:val="20"/>
              </w:rPr>
              <w:t>Trend fluktuace v MPO je pozitivní, od roku 2018 dochází k výraznému poklesu fluktuace, a to i bez aplikace jakýchkoliv opatření na snižování fluktuace. Snižování fluktuace tak nastalo pravděpodobně z důvodu personálních změn na vedoucích pozicích, které mohly fluktuaci ovlivnit sekundárně, neboť pro pracovníky s některých odborů (61200, 61400 a 61500) je hlavním motivem pro odchod ze zaměstnání právě nespokojenost s vedením. V ostatních odděleních bylo hlavním důvodem pro potenciální odchod z MPO finanční ohodnocení.</w:t>
            </w:r>
          </w:p>
        </w:tc>
        <w:tc>
          <w:tcPr>
            <w:tcW w:w="7371" w:type="dxa"/>
          </w:tcPr>
          <w:p w14:paraId="662D3558" w14:textId="77777777" w:rsidR="00B31377" w:rsidRPr="00477E75" w:rsidRDefault="00B31377"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77E75">
              <w:rPr>
                <w:rFonts w:ascii="Calibri" w:eastAsia="Calibri" w:hAnsi="Calibri" w:cs="Calibri"/>
                <w:sz w:val="20"/>
                <w:szCs w:val="20"/>
              </w:rPr>
              <w:t>Analyzovat možnosti snížení monotónnosti některých pracovních úkolů zaměstnanců ZS především za využití externích dodávek a případně vyšší automatizace opakujících se úkonů (především ve vztahu k budoucímu programovému období).</w:t>
            </w:r>
          </w:p>
        </w:tc>
      </w:tr>
      <w:tr w:rsidR="00B31377" w:rsidRPr="002A7205" w14:paraId="1A7C7740"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765A3013" w14:textId="77777777" w:rsidR="00B31377" w:rsidRPr="00477E75" w:rsidRDefault="00B31377" w:rsidP="00D77F43">
            <w:pPr>
              <w:rPr>
                <w:rFonts w:ascii="Calibri" w:eastAsia="Calibri" w:hAnsi="Calibri" w:cs="Calibri"/>
                <w:sz w:val="20"/>
                <w:szCs w:val="20"/>
              </w:rPr>
            </w:pPr>
            <w:r w:rsidRPr="00477E75">
              <w:rPr>
                <w:rFonts w:ascii="Calibri" w:eastAsia="Calibri" w:hAnsi="Calibri" w:cs="Calibri"/>
                <w:sz w:val="20"/>
                <w:szCs w:val="20"/>
              </w:rPr>
              <w:t>EO15:</w:t>
            </w:r>
            <w:r w:rsidRPr="00477E75">
              <w:rPr>
                <w:sz w:val="20"/>
                <w:szCs w:val="20"/>
              </w:rPr>
              <w:t xml:space="preserve"> </w:t>
            </w:r>
            <w:r w:rsidRPr="00477E75">
              <w:rPr>
                <w:rFonts w:ascii="Calibri" w:eastAsia="Calibri" w:hAnsi="Calibri" w:cs="Calibri"/>
                <w:sz w:val="20"/>
                <w:szCs w:val="20"/>
              </w:rPr>
              <w:t>Jsou zajištěny odpovídající vzdělávací akce pro zaměstnance? Dodavatel zhodnotí, zda jsou zaměstnanci řádně proškoleni a zda jsou spokojeni s nabídkou a přínosem vzdělávacích akcí.</w:t>
            </w:r>
          </w:p>
        </w:tc>
        <w:tc>
          <w:tcPr>
            <w:tcW w:w="7371" w:type="dxa"/>
          </w:tcPr>
          <w:p w14:paraId="7CF33D1D" w14:textId="77777777" w:rsidR="00B31377" w:rsidRPr="00477E75" w:rsidRDefault="00B31377" w:rsidP="00D77F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B31377" w:rsidRPr="002A7205" w14:paraId="043253FC" w14:textId="77777777" w:rsidTr="71D1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33F79383" w14:textId="77777777"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t xml:space="preserve">Z pohledu odpovědných pracovníků ŘO odpovídá většinou průběh procesů okolo vzdělávacích akcí (Plán akcí a přihlašování na akce) procesnímu diagramu vytvořenému dle </w:t>
            </w:r>
            <w:r w:rsidR="0032179B" w:rsidRPr="00477E75">
              <w:rPr>
                <w:rFonts w:ascii="Calibri" w:eastAsia="Calibri" w:hAnsi="Calibri" w:cs="Calibri"/>
                <w:b w:val="0"/>
                <w:sz w:val="20"/>
                <w:szCs w:val="20"/>
              </w:rPr>
              <w:t>OM</w:t>
            </w:r>
            <w:r w:rsidRPr="00477E75">
              <w:rPr>
                <w:rFonts w:ascii="Calibri" w:eastAsia="Calibri" w:hAnsi="Calibri" w:cs="Calibri"/>
                <w:b w:val="0"/>
                <w:sz w:val="20"/>
                <w:szCs w:val="20"/>
              </w:rPr>
              <w:t xml:space="preserve">. Procesy jsou nastaveny efektivně </w:t>
            </w:r>
            <w:r w:rsidR="00FC21A2" w:rsidRPr="00477E75">
              <w:rPr>
                <w:rFonts w:ascii="Calibri" w:eastAsia="Calibri" w:hAnsi="Calibri" w:cs="Calibri"/>
                <w:b w:val="0"/>
                <w:sz w:val="20"/>
                <w:szCs w:val="20"/>
              </w:rPr>
              <w:br/>
            </w:r>
            <w:r w:rsidRPr="00477E75">
              <w:rPr>
                <w:rFonts w:ascii="Calibri" w:eastAsia="Calibri" w:hAnsi="Calibri" w:cs="Calibri"/>
                <w:b w:val="0"/>
                <w:sz w:val="20"/>
                <w:szCs w:val="20"/>
              </w:rPr>
              <w:t>a adekvátně.</w:t>
            </w:r>
          </w:p>
          <w:p w14:paraId="3BE2EA72" w14:textId="77777777"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lastRenderedPageBreak/>
              <w:t xml:space="preserve">Nabídku dalšího vzdělávání hodnotíme jako faktor, který není příčinou minulé ani potenciální budoucí fluktuace. </w:t>
            </w:r>
          </w:p>
          <w:p w14:paraId="0B48F9CC" w14:textId="77777777"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t>Zaměstnanci MPO a API jsou aktuálně s nabídkou dalšího vzdělávání zpravidla spokojení, celkem 63 % respondentů je Rozhodně či Spíše spokojeno s nabídkou dalšího vzdělávání u zaměstnavatele (mírně vyšší je spokojenost u zaměstnanců MPO oproti API). Školení jsou velmi kladně hodnocena z pohledu kvality vzdělávání a lektorů.</w:t>
            </w:r>
          </w:p>
          <w:p w14:paraId="09A3CD8C" w14:textId="79A7FF03"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t xml:space="preserve">Nespokojenost s nabídkou a možnostmi vzdělávání pramení primárně </w:t>
            </w:r>
            <w:r w:rsidR="00FC21A2" w:rsidRPr="00477E75">
              <w:rPr>
                <w:rFonts w:ascii="Calibri" w:eastAsia="Calibri" w:hAnsi="Calibri" w:cs="Calibri"/>
                <w:b w:val="0"/>
                <w:sz w:val="20"/>
                <w:szCs w:val="20"/>
              </w:rPr>
              <w:br/>
            </w:r>
            <w:r w:rsidRPr="00477E75">
              <w:rPr>
                <w:rFonts w:ascii="Calibri" w:eastAsia="Calibri" w:hAnsi="Calibri" w:cs="Calibri"/>
                <w:b w:val="0"/>
                <w:sz w:val="20"/>
                <w:szCs w:val="20"/>
              </w:rPr>
              <w:t>z příliš obecného zaměření školení</w:t>
            </w:r>
            <w:r w:rsidR="000167A0">
              <w:rPr>
                <w:rFonts w:ascii="Calibri" w:eastAsia="Calibri" w:hAnsi="Calibri" w:cs="Calibri"/>
                <w:b w:val="0"/>
                <w:sz w:val="20"/>
                <w:szCs w:val="20"/>
              </w:rPr>
              <w:t xml:space="preserve"> v případě </w:t>
            </w:r>
            <w:r w:rsidR="000167A0" w:rsidRPr="000167A0">
              <w:rPr>
                <w:rFonts w:ascii="Calibri" w:eastAsia="Calibri" w:hAnsi="Calibri" w:cs="Calibri"/>
                <w:b w:val="0"/>
                <w:sz w:val="20"/>
                <w:szCs w:val="20"/>
              </w:rPr>
              <w:t>interního vzdělávání poskytovaného MMR</w:t>
            </w:r>
            <w:r w:rsidRPr="00477E75">
              <w:rPr>
                <w:rFonts w:ascii="Calibri" w:eastAsia="Calibri" w:hAnsi="Calibri" w:cs="Calibri"/>
                <w:b w:val="0"/>
                <w:sz w:val="20"/>
                <w:szCs w:val="20"/>
              </w:rPr>
              <w:t xml:space="preserve"> bez konkrétních odborných okruhů, které by měly přímý dopad na zlepšování v každodenních pracovních činnostech. Školení mají široké, příliš obecné zaměření, které má jen omezený vliv na pracovní agendu respondentů.</w:t>
            </w:r>
            <w:r w:rsidR="00A27EB8" w:rsidRPr="00477E75">
              <w:rPr>
                <w:rFonts w:ascii="Calibri" w:eastAsia="Calibri" w:hAnsi="Calibri" w:cs="Calibri"/>
                <w:b w:val="0"/>
                <w:sz w:val="20"/>
                <w:szCs w:val="20"/>
              </w:rPr>
              <w:t xml:space="preserve"> </w:t>
            </w:r>
            <w:r w:rsidR="00A27EB8" w:rsidRPr="00477E75">
              <w:rPr>
                <w:b w:val="0"/>
                <w:sz w:val="20"/>
                <w:szCs w:val="20"/>
              </w:rPr>
              <w:t>Mezi konkrétní témata vhodná k implementaci v rámci školení je např. účetnictví, metodické věci, stavební zákon a Informační znalosti (včetně tvorby prezentací).</w:t>
            </w:r>
          </w:p>
          <w:p w14:paraId="6C111D71" w14:textId="77777777"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t>Respondenti uváděli, že by uvítali, kdyby se konaly kurzy i mimo instituci MMR. Dle respondentů je toto důvod, proč školení nejsou zaměřována úžeji (školení MMR obsahují rozsáhlou problematiku k danému tématu).</w:t>
            </w:r>
          </w:p>
        </w:tc>
        <w:tc>
          <w:tcPr>
            <w:tcW w:w="7371" w:type="dxa"/>
          </w:tcPr>
          <w:p w14:paraId="0ED48823" w14:textId="261DC315" w:rsidR="00B31377" w:rsidRPr="00477E75" w:rsidRDefault="00A27EB8"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77E75">
              <w:rPr>
                <w:sz w:val="20"/>
                <w:szCs w:val="20"/>
              </w:rPr>
              <w:lastRenderedPageBreak/>
              <w:t>Podpořit zvýšení flexibility nabízených školení – především zvýšit nabídku konkrétních, úzce zaměřených školení, která přímo souvisejí s pracovní náplní zaměstnanců.</w:t>
            </w:r>
          </w:p>
          <w:p w14:paraId="67A370FC" w14:textId="34FFE070" w:rsidR="00A27EB8" w:rsidRPr="00477E75" w:rsidRDefault="00A27EB8"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77E75">
              <w:rPr>
                <w:sz w:val="20"/>
                <w:szCs w:val="20"/>
              </w:rPr>
              <w:t>Rozvíjet možnosti přihlásit se na kurzy i mimo MMR a aktivně tuto alternativu zaměstnancům ŘO a ZS nabízet.</w:t>
            </w:r>
          </w:p>
        </w:tc>
      </w:tr>
      <w:tr w:rsidR="00B31377" w:rsidRPr="002A7205" w14:paraId="4672A861"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19CC9542" w14:textId="5ED1BAD1" w:rsidR="00B31377" w:rsidRPr="00477E75" w:rsidRDefault="5135F484" w:rsidP="00D77F43">
            <w:pPr>
              <w:rPr>
                <w:rFonts w:ascii="Calibri" w:eastAsia="Calibri" w:hAnsi="Calibri" w:cs="Calibri"/>
                <w:sz w:val="20"/>
                <w:szCs w:val="20"/>
              </w:rPr>
            </w:pPr>
            <w:r w:rsidRPr="00477E75">
              <w:rPr>
                <w:rFonts w:ascii="Calibri" w:eastAsia="Calibri" w:hAnsi="Calibri" w:cs="Calibri"/>
                <w:sz w:val="20"/>
                <w:szCs w:val="20"/>
              </w:rPr>
              <w:t>EO16:</w:t>
            </w:r>
            <w:r w:rsidRPr="00477E75">
              <w:rPr>
                <w:sz w:val="20"/>
                <w:szCs w:val="20"/>
              </w:rPr>
              <w:t xml:space="preserve"> </w:t>
            </w:r>
            <w:r w:rsidRPr="00477E75">
              <w:rPr>
                <w:rFonts w:ascii="Calibri" w:eastAsia="Calibri" w:hAnsi="Calibri" w:cs="Calibri"/>
                <w:sz w:val="20"/>
                <w:szCs w:val="20"/>
              </w:rPr>
              <w:t>Je systém tvorby a vyhodnocování publicitních opatření nastaven efektivně?</w:t>
            </w:r>
          </w:p>
        </w:tc>
        <w:tc>
          <w:tcPr>
            <w:tcW w:w="7371" w:type="dxa"/>
          </w:tcPr>
          <w:p w14:paraId="5886CCFB" w14:textId="77777777" w:rsidR="00B31377" w:rsidRPr="00477E75" w:rsidRDefault="00B31377" w:rsidP="00D77F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B31377" w:rsidRPr="002A7205" w14:paraId="11D584C3" w14:textId="77777777" w:rsidTr="71D1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37B259FF" w14:textId="537428CD"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t xml:space="preserve">Na začátku implementace </w:t>
            </w:r>
            <w:r w:rsidR="0084087C" w:rsidRPr="00477E75">
              <w:rPr>
                <w:rFonts w:ascii="Calibri" w:eastAsia="Calibri" w:hAnsi="Calibri" w:cs="Calibri"/>
                <w:b w:val="0"/>
                <w:sz w:val="20"/>
                <w:szCs w:val="20"/>
              </w:rPr>
              <w:t>OP PIK</w:t>
            </w:r>
            <w:r w:rsidRPr="00477E75">
              <w:rPr>
                <w:rFonts w:ascii="Calibri" w:eastAsia="Calibri" w:hAnsi="Calibri" w:cs="Calibri"/>
                <w:b w:val="0"/>
                <w:sz w:val="20"/>
                <w:szCs w:val="20"/>
              </w:rPr>
              <w:t xml:space="preserve"> byl zpracován Komunikační plán </w:t>
            </w:r>
            <w:r w:rsidR="0084087C" w:rsidRPr="00477E75">
              <w:rPr>
                <w:rFonts w:ascii="Calibri" w:eastAsia="Calibri" w:hAnsi="Calibri" w:cs="Calibri"/>
                <w:b w:val="0"/>
                <w:sz w:val="20"/>
                <w:szCs w:val="20"/>
              </w:rPr>
              <w:t>OP PIK</w:t>
            </w:r>
            <w:r w:rsidRPr="00477E75">
              <w:rPr>
                <w:rFonts w:ascii="Calibri" w:eastAsia="Calibri" w:hAnsi="Calibri" w:cs="Calibri"/>
                <w:b w:val="0"/>
                <w:sz w:val="20"/>
                <w:szCs w:val="20"/>
              </w:rPr>
              <w:t xml:space="preserve">, který vymezil cíle, nástroje i způsob monitoringu a hodnocení publicitních opatření. Implementace doporučení Komunikačního plánu je ale na nízké úrovni. Tvorba publicitních opatření je založena především </w:t>
            </w:r>
            <w:r w:rsidR="00FC21A2" w:rsidRPr="00477E75">
              <w:rPr>
                <w:rFonts w:ascii="Calibri" w:eastAsia="Calibri" w:hAnsi="Calibri" w:cs="Calibri"/>
                <w:b w:val="0"/>
                <w:sz w:val="20"/>
                <w:szCs w:val="20"/>
              </w:rPr>
              <w:br/>
            </w:r>
            <w:r w:rsidRPr="00477E75">
              <w:rPr>
                <w:rFonts w:ascii="Calibri" w:eastAsia="Calibri" w:hAnsi="Calibri" w:cs="Calibri"/>
                <w:b w:val="0"/>
                <w:sz w:val="20"/>
                <w:szCs w:val="20"/>
              </w:rPr>
              <w:t xml:space="preserve">na operativně zjišťovaných potřebách gestorů jednotlivých programů, obecnou zkušeností s implementací OP jako celku a ad-hoc pokynech řídících pracovníků. Systém nastavování zaměření a obsahu publicitních opatření prostřednictvím výše uvedených vstupů a jeho procesní zajištění jsou považován za dostatečný, poněvadž umožňuje flexibilně přizpůsobovat publicitní opatření (především vzdělávací aktivity) aktuálním potřebám </w:t>
            </w:r>
            <w:r w:rsidR="00FC21A2" w:rsidRPr="00477E75">
              <w:rPr>
                <w:rFonts w:ascii="Calibri" w:eastAsia="Calibri" w:hAnsi="Calibri" w:cs="Calibri"/>
                <w:b w:val="0"/>
                <w:sz w:val="20"/>
                <w:szCs w:val="20"/>
              </w:rPr>
              <w:br/>
            </w:r>
            <w:r w:rsidRPr="00477E75">
              <w:rPr>
                <w:rFonts w:ascii="Calibri" w:eastAsia="Calibri" w:hAnsi="Calibri" w:cs="Calibri"/>
                <w:b w:val="0"/>
                <w:sz w:val="20"/>
                <w:szCs w:val="20"/>
              </w:rPr>
              <w:t>a fázi implementaci OP, resp. jednotlivých programů. Deficitem ale je prozatím neimplementovaná marketingová kampaň programu.</w:t>
            </w:r>
          </w:p>
          <w:p w14:paraId="50334D6C" w14:textId="77777777" w:rsidR="00B31377" w:rsidRPr="00477E75" w:rsidRDefault="00B31377" w:rsidP="00D77F43">
            <w:pPr>
              <w:rPr>
                <w:rFonts w:ascii="Calibri" w:eastAsia="Calibri" w:hAnsi="Calibri" w:cs="Calibri"/>
                <w:b w:val="0"/>
                <w:sz w:val="20"/>
                <w:szCs w:val="20"/>
              </w:rPr>
            </w:pPr>
            <w:r w:rsidRPr="00477E75">
              <w:rPr>
                <w:rFonts w:ascii="Calibri" w:eastAsia="Calibri" w:hAnsi="Calibri" w:cs="Calibri"/>
                <w:b w:val="0"/>
                <w:sz w:val="20"/>
                <w:szCs w:val="20"/>
              </w:rPr>
              <w:lastRenderedPageBreak/>
              <w:t>OP nemá zaveden žádný formální ani neformální systém vyhodnocování efektivity a efektivnosti publicitních opatření. Nebyly zavedeny indikátory, které by specificky hodnotily efektivnost publicitních opatření a nebyl zaveden ani jiný systém hodnocení, navrhovaný v Komunikačním plánu. Průběžný monitoring publicitních opatření tak sice zachycuje statistická data o využití jednotlivých nástrojů (např. počet účastníků vzdělávacích akcí), neposkytuje ale pracovníkům ŘO informaci o efektivitě</w:t>
            </w:r>
            <w:r w:rsidR="00705AD9" w:rsidRPr="00477E75">
              <w:rPr>
                <w:rFonts w:ascii="Calibri" w:eastAsia="Calibri" w:hAnsi="Calibri" w:cs="Calibri"/>
                <w:b w:val="0"/>
                <w:sz w:val="20"/>
                <w:szCs w:val="20"/>
              </w:rPr>
              <w:t>/</w:t>
            </w:r>
            <w:r w:rsidRPr="00477E75">
              <w:rPr>
                <w:rFonts w:ascii="Calibri" w:eastAsia="Calibri" w:hAnsi="Calibri" w:cs="Calibri"/>
                <w:b w:val="0"/>
                <w:sz w:val="20"/>
                <w:szCs w:val="20"/>
              </w:rPr>
              <w:t xml:space="preserve">efektivnosti jednotlivých nástrojů ve vztahu k formulovaným cílům komunikace </w:t>
            </w:r>
            <w:r w:rsidR="00FC21A2" w:rsidRPr="00477E75">
              <w:rPr>
                <w:rFonts w:ascii="Calibri" w:eastAsia="Calibri" w:hAnsi="Calibri" w:cs="Calibri"/>
                <w:b w:val="0"/>
                <w:sz w:val="20"/>
                <w:szCs w:val="20"/>
              </w:rPr>
              <w:br/>
            </w:r>
            <w:r w:rsidRPr="00477E75">
              <w:rPr>
                <w:rFonts w:ascii="Calibri" w:eastAsia="Calibri" w:hAnsi="Calibri" w:cs="Calibri"/>
                <w:b w:val="0"/>
                <w:sz w:val="20"/>
                <w:szCs w:val="20"/>
              </w:rPr>
              <w:t>i vymezeným cílovým skupinám.</w:t>
            </w:r>
          </w:p>
        </w:tc>
        <w:tc>
          <w:tcPr>
            <w:tcW w:w="7371" w:type="dxa"/>
          </w:tcPr>
          <w:p w14:paraId="5B2E1481" w14:textId="77777777" w:rsidR="00B31377" w:rsidRPr="00477E75" w:rsidRDefault="00B31377"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77E75">
              <w:rPr>
                <w:rFonts w:ascii="Calibri" w:eastAsia="Calibri" w:hAnsi="Calibri" w:cs="Calibri"/>
                <w:sz w:val="20"/>
                <w:szCs w:val="20"/>
              </w:rPr>
              <w:lastRenderedPageBreak/>
              <w:t xml:space="preserve">Zvážit implementaci doporučení Komunikačního plánu ve vztahu k monitoringu, tedy systematický sběr zpětné vazby ze strany žadatelů o podporu a periodický sběr dat </w:t>
            </w:r>
            <w:r w:rsidR="00FC21A2" w:rsidRPr="00477E75">
              <w:rPr>
                <w:rFonts w:ascii="Calibri" w:eastAsia="Calibri" w:hAnsi="Calibri" w:cs="Calibri"/>
                <w:sz w:val="20"/>
                <w:szCs w:val="20"/>
              </w:rPr>
              <w:br/>
            </w:r>
            <w:r w:rsidRPr="00477E75">
              <w:rPr>
                <w:rFonts w:ascii="Calibri" w:eastAsia="Calibri" w:hAnsi="Calibri" w:cs="Calibri"/>
                <w:sz w:val="20"/>
                <w:szCs w:val="20"/>
              </w:rPr>
              <w:t>ze strany cílové skupiny široké veřejnosti.</w:t>
            </w:r>
          </w:p>
        </w:tc>
      </w:tr>
      <w:tr w:rsidR="00B31377" w:rsidRPr="002A7205" w14:paraId="062899FC"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4752F5E5" w14:textId="77777777" w:rsidR="00B31377" w:rsidRPr="00477E75" w:rsidRDefault="00B31377" w:rsidP="00D77F43">
            <w:pPr>
              <w:rPr>
                <w:rFonts w:ascii="Calibri" w:eastAsia="Calibri" w:hAnsi="Calibri" w:cs="Calibri"/>
                <w:sz w:val="20"/>
                <w:szCs w:val="20"/>
              </w:rPr>
            </w:pPr>
          </w:p>
        </w:tc>
        <w:tc>
          <w:tcPr>
            <w:tcW w:w="7371" w:type="dxa"/>
          </w:tcPr>
          <w:p w14:paraId="54B02FDA" w14:textId="77777777" w:rsidR="00B31377" w:rsidRPr="00477E75" w:rsidRDefault="00B31377" w:rsidP="00D77F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477E75">
              <w:rPr>
                <w:rFonts w:ascii="Calibri" w:eastAsia="Calibri" w:hAnsi="Calibri" w:cs="Calibri"/>
                <w:sz w:val="20"/>
                <w:szCs w:val="20"/>
              </w:rPr>
              <w:t>Analyzovat využitelnost hodnotícího nástroje navrženého Komunikačním plánem OP PIK pro hodnocení efektivity publicitních opatření.</w:t>
            </w:r>
          </w:p>
        </w:tc>
      </w:tr>
      <w:tr w:rsidR="00B31377" w:rsidRPr="002A7205" w14:paraId="3CEA610C" w14:textId="77777777" w:rsidTr="71D1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5EA81F94" w14:textId="77777777" w:rsidR="00B31377" w:rsidRPr="00477E75" w:rsidRDefault="00B31377" w:rsidP="00D77F43">
            <w:pPr>
              <w:rPr>
                <w:rFonts w:ascii="Calibri" w:eastAsia="Calibri" w:hAnsi="Calibri" w:cs="Calibri"/>
                <w:sz w:val="20"/>
                <w:szCs w:val="20"/>
              </w:rPr>
            </w:pPr>
          </w:p>
        </w:tc>
        <w:tc>
          <w:tcPr>
            <w:tcW w:w="7371" w:type="dxa"/>
          </w:tcPr>
          <w:p w14:paraId="72D05218" w14:textId="77777777" w:rsidR="00B31377" w:rsidRPr="00477E75" w:rsidRDefault="00B31377" w:rsidP="00D77F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77E75">
              <w:rPr>
                <w:rFonts w:ascii="Calibri" w:eastAsia="Calibri" w:hAnsi="Calibri" w:cs="Calibri"/>
                <w:sz w:val="20"/>
                <w:szCs w:val="20"/>
              </w:rPr>
              <w:t>Doplnit Evaluační plán o tematickou evaluaci zaměřenou na publicitu OP PIK</w:t>
            </w:r>
          </w:p>
        </w:tc>
      </w:tr>
      <w:tr w:rsidR="00B31377" w:rsidRPr="002A7205" w14:paraId="46A688EC" w14:textId="77777777" w:rsidTr="71D1504E">
        <w:tc>
          <w:tcPr>
            <w:cnfStyle w:val="001000000000" w:firstRow="0" w:lastRow="0" w:firstColumn="1" w:lastColumn="0" w:oddVBand="0" w:evenVBand="0" w:oddHBand="0" w:evenHBand="0" w:firstRowFirstColumn="0" w:firstRowLastColumn="0" w:lastRowFirstColumn="0" w:lastRowLastColumn="0"/>
            <w:tcW w:w="6374" w:type="dxa"/>
          </w:tcPr>
          <w:p w14:paraId="0699ECCB" w14:textId="77777777" w:rsidR="00B31377" w:rsidRPr="00477E75" w:rsidRDefault="00B31377" w:rsidP="00D77F43">
            <w:pPr>
              <w:rPr>
                <w:rFonts w:ascii="Calibri" w:eastAsia="Calibri" w:hAnsi="Calibri" w:cs="Calibri"/>
                <w:sz w:val="20"/>
                <w:szCs w:val="20"/>
              </w:rPr>
            </w:pPr>
          </w:p>
        </w:tc>
        <w:tc>
          <w:tcPr>
            <w:tcW w:w="7371" w:type="dxa"/>
          </w:tcPr>
          <w:p w14:paraId="5A1DDCA5" w14:textId="078C400B" w:rsidR="00B31377" w:rsidRPr="00477E75" w:rsidRDefault="005F45A0" w:rsidP="00D77F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Pro PO 2021+: </w:t>
            </w:r>
            <w:r w:rsidR="00B31377" w:rsidRPr="00477E75">
              <w:rPr>
                <w:rFonts w:ascii="Calibri" w:eastAsia="Calibri" w:hAnsi="Calibri" w:cs="Calibri"/>
                <w:sz w:val="20"/>
                <w:szCs w:val="20"/>
              </w:rPr>
              <w:t>Na základě zkušenosti z aktuálního programového opatření navrhnout a zavést systém průběžného sběru dat k publicitním opatřením relevantního pro budoucí komunikační cíle a cílové skupiny.</w:t>
            </w:r>
          </w:p>
        </w:tc>
      </w:tr>
    </w:tbl>
    <w:p w14:paraId="7DDF9D8C" w14:textId="77777777" w:rsidR="00B31377" w:rsidRDefault="00B31377" w:rsidP="003D01DB">
      <w:pPr>
        <w:rPr>
          <w:lang w:eastAsia="cs-CZ"/>
        </w:rPr>
        <w:sectPr w:rsidR="00B31377" w:rsidSect="00B31377">
          <w:pgSz w:w="16838" w:h="11906" w:orient="landscape"/>
          <w:pgMar w:top="1418" w:right="1712" w:bottom="1418" w:left="1418" w:header="284" w:footer="709" w:gutter="0"/>
          <w:cols w:space="708"/>
          <w:titlePg/>
          <w:docGrid w:linePitch="360"/>
        </w:sectPr>
      </w:pPr>
    </w:p>
    <w:p w14:paraId="06ABFF92" w14:textId="77777777" w:rsidR="00E45FE8" w:rsidRDefault="00E45FE8" w:rsidP="00E45FE8">
      <w:pPr>
        <w:pStyle w:val="Nadpis1"/>
      </w:pPr>
      <w:bookmarkStart w:id="134" w:name="_Toc48075743"/>
      <w:r>
        <w:lastRenderedPageBreak/>
        <w:t>Seznam tabulek, grafů a obrázků</w:t>
      </w:r>
      <w:bookmarkEnd w:id="134"/>
    </w:p>
    <w:p w14:paraId="7C9902E1" w14:textId="781A56A6" w:rsidR="000739FF" w:rsidRDefault="0002741E">
      <w:pPr>
        <w:pStyle w:val="Seznamobrzk"/>
        <w:tabs>
          <w:tab w:val="right" w:leader="dot" w:pos="9062"/>
        </w:tabs>
        <w:rPr>
          <w:rFonts w:eastAsiaTheme="minorEastAsia"/>
          <w:noProof/>
          <w:lang w:eastAsia="cs-CZ"/>
        </w:rPr>
      </w:pPr>
      <w:r>
        <w:rPr>
          <w:lang w:eastAsia="cs-CZ"/>
        </w:rPr>
        <w:fldChar w:fldCharType="begin"/>
      </w:r>
      <w:r w:rsidR="00E45FE8">
        <w:rPr>
          <w:lang w:eastAsia="cs-CZ"/>
        </w:rPr>
        <w:instrText xml:space="preserve"> TOC \h \z \c "Tabulka" </w:instrText>
      </w:r>
      <w:r>
        <w:rPr>
          <w:lang w:eastAsia="cs-CZ"/>
        </w:rPr>
        <w:fldChar w:fldCharType="separate"/>
      </w:r>
      <w:hyperlink w:anchor="_Toc48075746" w:history="1">
        <w:r w:rsidR="000739FF" w:rsidRPr="003D3DE8">
          <w:rPr>
            <w:rStyle w:val="Hypertextovodkaz"/>
            <w:noProof/>
          </w:rPr>
          <w:t>Tabulka 1: Aplikace metod pro odpovídání evaluačních otázek:</w:t>
        </w:r>
        <w:r w:rsidR="000739FF">
          <w:rPr>
            <w:noProof/>
            <w:webHidden/>
          </w:rPr>
          <w:tab/>
        </w:r>
        <w:r w:rsidR="000739FF">
          <w:rPr>
            <w:noProof/>
            <w:webHidden/>
          </w:rPr>
          <w:fldChar w:fldCharType="begin"/>
        </w:r>
        <w:r w:rsidR="000739FF">
          <w:rPr>
            <w:noProof/>
            <w:webHidden/>
          </w:rPr>
          <w:instrText xml:space="preserve"> PAGEREF _Toc48075746 \h </w:instrText>
        </w:r>
        <w:r w:rsidR="000739FF">
          <w:rPr>
            <w:noProof/>
            <w:webHidden/>
          </w:rPr>
        </w:r>
        <w:r w:rsidR="000739FF">
          <w:rPr>
            <w:noProof/>
            <w:webHidden/>
          </w:rPr>
          <w:fldChar w:fldCharType="separate"/>
        </w:r>
        <w:r w:rsidR="00090436">
          <w:rPr>
            <w:noProof/>
            <w:webHidden/>
          </w:rPr>
          <w:t>12</w:t>
        </w:r>
        <w:r w:rsidR="000739FF">
          <w:rPr>
            <w:noProof/>
            <w:webHidden/>
          </w:rPr>
          <w:fldChar w:fldCharType="end"/>
        </w:r>
      </w:hyperlink>
    </w:p>
    <w:p w14:paraId="15105C37" w14:textId="1D2B11ED" w:rsidR="000739FF" w:rsidRDefault="001D6041">
      <w:pPr>
        <w:pStyle w:val="Seznamobrzk"/>
        <w:tabs>
          <w:tab w:val="right" w:leader="dot" w:pos="9062"/>
        </w:tabs>
        <w:rPr>
          <w:rFonts w:eastAsiaTheme="minorEastAsia"/>
          <w:noProof/>
          <w:lang w:eastAsia="cs-CZ"/>
        </w:rPr>
      </w:pPr>
      <w:hyperlink w:anchor="_Toc48075747" w:history="1">
        <w:r w:rsidR="000739FF" w:rsidRPr="003D3DE8">
          <w:rPr>
            <w:rStyle w:val="Hypertextovodkaz"/>
            <w:noProof/>
          </w:rPr>
          <w:t>Tabulka 2: Přehled změn evaluovaných procesů</w:t>
        </w:r>
        <w:r w:rsidR="000739FF">
          <w:rPr>
            <w:noProof/>
            <w:webHidden/>
          </w:rPr>
          <w:tab/>
        </w:r>
        <w:r w:rsidR="000739FF">
          <w:rPr>
            <w:noProof/>
            <w:webHidden/>
          </w:rPr>
          <w:fldChar w:fldCharType="begin"/>
        </w:r>
        <w:r w:rsidR="000739FF">
          <w:rPr>
            <w:noProof/>
            <w:webHidden/>
          </w:rPr>
          <w:instrText xml:space="preserve"> PAGEREF _Toc48075747 \h </w:instrText>
        </w:r>
        <w:r w:rsidR="000739FF">
          <w:rPr>
            <w:noProof/>
            <w:webHidden/>
          </w:rPr>
        </w:r>
        <w:r w:rsidR="000739FF">
          <w:rPr>
            <w:noProof/>
            <w:webHidden/>
          </w:rPr>
          <w:fldChar w:fldCharType="separate"/>
        </w:r>
        <w:r w:rsidR="00090436">
          <w:rPr>
            <w:noProof/>
            <w:webHidden/>
          </w:rPr>
          <w:t>14</w:t>
        </w:r>
        <w:r w:rsidR="000739FF">
          <w:rPr>
            <w:noProof/>
            <w:webHidden/>
          </w:rPr>
          <w:fldChar w:fldCharType="end"/>
        </w:r>
      </w:hyperlink>
    </w:p>
    <w:p w14:paraId="2FAE61CE" w14:textId="7602DE9C" w:rsidR="000739FF" w:rsidRDefault="001D6041">
      <w:pPr>
        <w:pStyle w:val="Seznamobrzk"/>
        <w:tabs>
          <w:tab w:val="right" w:leader="dot" w:pos="9062"/>
        </w:tabs>
        <w:rPr>
          <w:rFonts w:eastAsiaTheme="minorEastAsia"/>
          <w:noProof/>
          <w:lang w:eastAsia="cs-CZ"/>
        </w:rPr>
      </w:pPr>
      <w:hyperlink w:anchor="_Toc48075748" w:history="1">
        <w:r w:rsidR="000739FF" w:rsidRPr="003D3DE8">
          <w:rPr>
            <w:rStyle w:val="Hypertextovodkaz"/>
            <w:noProof/>
          </w:rPr>
          <w:t>Tabulka 3: Struktura alokace TP OP PIK</w:t>
        </w:r>
        <w:r w:rsidR="000739FF">
          <w:rPr>
            <w:noProof/>
            <w:webHidden/>
          </w:rPr>
          <w:tab/>
        </w:r>
        <w:r w:rsidR="000739FF">
          <w:rPr>
            <w:noProof/>
            <w:webHidden/>
          </w:rPr>
          <w:fldChar w:fldCharType="begin"/>
        </w:r>
        <w:r w:rsidR="000739FF">
          <w:rPr>
            <w:noProof/>
            <w:webHidden/>
          </w:rPr>
          <w:instrText xml:space="preserve"> PAGEREF _Toc48075748 \h </w:instrText>
        </w:r>
        <w:r w:rsidR="000739FF">
          <w:rPr>
            <w:noProof/>
            <w:webHidden/>
          </w:rPr>
        </w:r>
        <w:r w:rsidR="000739FF">
          <w:rPr>
            <w:noProof/>
            <w:webHidden/>
          </w:rPr>
          <w:fldChar w:fldCharType="separate"/>
        </w:r>
        <w:r w:rsidR="00090436">
          <w:rPr>
            <w:noProof/>
            <w:webHidden/>
          </w:rPr>
          <w:t>26</w:t>
        </w:r>
        <w:r w:rsidR="000739FF">
          <w:rPr>
            <w:noProof/>
            <w:webHidden/>
          </w:rPr>
          <w:fldChar w:fldCharType="end"/>
        </w:r>
      </w:hyperlink>
    </w:p>
    <w:p w14:paraId="4FEADBAD" w14:textId="23F7BFD0" w:rsidR="000739FF" w:rsidRDefault="001D6041">
      <w:pPr>
        <w:pStyle w:val="Seznamobrzk"/>
        <w:tabs>
          <w:tab w:val="right" w:leader="dot" w:pos="9062"/>
        </w:tabs>
        <w:rPr>
          <w:rFonts w:eastAsiaTheme="minorEastAsia"/>
          <w:noProof/>
          <w:lang w:eastAsia="cs-CZ"/>
        </w:rPr>
      </w:pPr>
      <w:hyperlink w:anchor="_Toc48075749" w:history="1">
        <w:r w:rsidR="000739FF" w:rsidRPr="003D3DE8">
          <w:rPr>
            <w:rStyle w:val="Hypertextovodkaz"/>
            <w:noProof/>
          </w:rPr>
          <w:t>Tabulka 4: Struktura alokace OP PIK</w:t>
        </w:r>
        <w:r w:rsidR="000739FF">
          <w:rPr>
            <w:noProof/>
            <w:webHidden/>
          </w:rPr>
          <w:tab/>
        </w:r>
        <w:r w:rsidR="000739FF">
          <w:rPr>
            <w:noProof/>
            <w:webHidden/>
          </w:rPr>
          <w:fldChar w:fldCharType="begin"/>
        </w:r>
        <w:r w:rsidR="000739FF">
          <w:rPr>
            <w:noProof/>
            <w:webHidden/>
          </w:rPr>
          <w:instrText xml:space="preserve"> PAGEREF _Toc48075749 \h </w:instrText>
        </w:r>
        <w:r w:rsidR="000739FF">
          <w:rPr>
            <w:noProof/>
            <w:webHidden/>
          </w:rPr>
        </w:r>
        <w:r w:rsidR="000739FF">
          <w:rPr>
            <w:noProof/>
            <w:webHidden/>
          </w:rPr>
          <w:fldChar w:fldCharType="separate"/>
        </w:r>
        <w:r w:rsidR="00090436">
          <w:rPr>
            <w:noProof/>
            <w:webHidden/>
          </w:rPr>
          <w:t>28</w:t>
        </w:r>
        <w:r w:rsidR="000739FF">
          <w:rPr>
            <w:noProof/>
            <w:webHidden/>
          </w:rPr>
          <w:fldChar w:fldCharType="end"/>
        </w:r>
      </w:hyperlink>
    </w:p>
    <w:p w14:paraId="7FFA4C64" w14:textId="6A7AB183" w:rsidR="000739FF" w:rsidRDefault="001D6041">
      <w:pPr>
        <w:pStyle w:val="Seznamobrzk"/>
        <w:tabs>
          <w:tab w:val="right" w:leader="dot" w:pos="9062"/>
        </w:tabs>
        <w:rPr>
          <w:rFonts w:eastAsiaTheme="minorEastAsia"/>
          <w:noProof/>
          <w:lang w:eastAsia="cs-CZ"/>
        </w:rPr>
      </w:pPr>
      <w:hyperlink w:anchor="_Toc48075750" w:history="1">
        <w:r w:rsidR="000739FF" w:rsidRPr="003D3DE8">
          <w:rPr>
            <w:rStyle w:val="Hypertextovodkaz"/>
            <w:noProof/>
          </w:rPr>
          <w:t>Tabulka 5: Vybrané IP pro období 2016-2018 realizované ŘO a ZS</w:t>
        </w:r>
        <w:r w:rsidR="000739FF">
          <w:rPr>
            <w:noProof/>
            <w:webHidden/>
          </w:rPr>
          <w:tab/>
        </w:r>
        <w:r w:rsidR="000739FF">
          <w:rPr>
            <w:noProof/>
            <w:webHidden/>
          </w:rPr>
          <w:fldChar w:fldCharType="begin"/>
        </w:r>
        <w:r w:rsidR="000739FF">
          <w:rPr>
            <w:noProof/>
            <w:webHidden/>
          </w:rPr>
          <w:instrText xml:space="preserve"> PAGEREF _Toc48075750 \h </w:instrText>
        </w:r>
        <w:r w:rsidR="000739FF">
          <w:rPr>
            <w:noProof/>
            <w:webHidden/>
          </w:rPr>
        </w:r>
        <w:r w:rsidR="000739FF">
          <w:rPr>
            <w:noProof/>
            <w:webHidden/>
          </w:rPr>
          <w:fldChar w:fldCharType="separate"/>
        </w:r>
        <w:r w:rsidR="00090436">
          <w:rPr>
            <w:noProof/>
            <w:webHidden/>
          </w:rPr>
          <w:t>38</w:t>
        </w:r>
        <w:r w:rsidR="000739FF">
          <w:rPr>
            <w:noProof/>
            <w:webHidden/>
          </w:rPr>
          <w:fldChar w:fldCharType="end"/>
        </w:r>
      </w:hyperlink>
    </w:p>
    <w:p w14:paraId="4051A2A5" w14:textId="3F592710" w:rsidR="000739FF" w:rsidRDefault="001D6041">
      <w:pPr>
        <w:pStyle w:val="Seznamobrzk"/>
        <w:tabs>
          <w:tab w:val="right" w:leader="dot" w:pos="9062"/>
        </w:tabs>
        <w:rPr>
          <w:rFonts w:eastAsiaTheme="minorEastAsia"/>
          <w:noProof/>
          <w:lang w:eastAsia="cs-CZ"/>
        </w:rPr>
      </w:pPr>
      <w:hyperlink w:anchor="_Toc48075751" w:history="1">
        <w:r w:rsidR="000739FF" w:rsidRPr="003D3DE8">
          <w:rPr>
            <w:rStyle w:val="Hypertextovodkaz"/>
            <w:noProof/>
          </w:rPr>
          <w:t>Tabulka 6: Celkový časofond nutný pro administraci interních projektů</w:t>
        </w:r>
        <w:r w:rsidR="000739FF">
          <w:rPr>
            <w:noProof/>
            <w:webHidden/>
          </w:rPr>
          <w:tab/>
        </w:r>
        <w:r w:rsidR="000739FF">
          <w:rPr>
            <w:noProof/>
            <w:webHidden/>
          </w:rPr>
          <w:fldChar w:fldCharType="begin"/>
        </w:r>
        <w:r w:rsidR="000739FF">
          <w:rPr>
            <w:noProof/>
            <w:webHidden/>
          </w:rPr>
          <w:instrText xml:space="preserve"> PAGEREF _Toc48075751 \h </w:instrText>
        </w:r>
        <w:r w:rsidR="000739FF">
          <w:rPr>
            <w:noProof/>
            <w:webHidden/>
          </w:rPr>
        </w:r>
        <w:r w:rsidR="000739FF">
          <w:rPr>
            <w:noProof/>
            <w:webHidden/>
          </w:rPr>
          <w:fldChar w:fldCharType="separate"/>
        </w:r>
        <w:r w:rsidR="00090436">
          <w:rPr>
            <w:noProof/>
            <w:webHidden/>
          </w:rPr>
          <w:t>42</w:t>
        </w:r>
        <w:r w:rsidR="000739FF">
          <w:rPr>
            <w:noProof/>
            <w:webHidden/>
          </w:rPr>
          <w:fldChar w:fldCharType="end"/>
        </w:r>
      </w:hyperlink>
    </w:p>
    <w:p w14:paraId="16D979C6" w14:textId="23C5B472" w:rsidR="000739FF" w:rsidRDefault="001D6041">
      <w:pPr>
        <w:pStyle w:val="Seznamobrzk"/>
        <w:tabs>
          <w:tab w:val="right" w:leader="dot" w:pos="9062"/>
        </w:tabs>
        <w:rPr>
          <w:rFonts w:eastAsiaTheme="minorEastAsia"/>
          <w:noProof/>
          <w:lang w:eastAsia="cs-CZ"/>
        </w:rPr>
      </w:pPr>
      <w:hyperlink w:anchor="_Toc48075752" w:history="1">
        <w:r w:rsidR="000739FF" w:rsidRPr="003D3DE8">
          <w:rPr>
            <w:rStyle w:val="Hypertextovodkaz"/>
            <w:noProof/>
          </w:rPr>
          <w:t>Tabulka 7: Vypočtená administrativní kapacita dle odborů</w:t>
        </w:r>
        <w:r w:rsidR="000739FF">
          <w:rPr>
            <w:noProof/>
            <w:webHidden/>
          </w:rPr>
          <w:tab/>
        </w:r>
        <w:r w:rsidR="000739FF">
          <w:rPr>
            <w:noProof/>
            <w:webHidden/>
          </w:rPr>
          <w:fldChar w:fldCharType="begin"/>
        </w:r>
        <w:r w:rsidR="000739FF">
          <w:rPr>
            <w:noProof/>
            <w:webHidden/>
          </w:rPr>
          <w:instrText xml:space="preserve"> PAGEREF _Toc48075752 \h </w:instrText>
        </w:r>
        <w:r w:rsidR="000739FF">
          <w:rPr>
            <w:noProof/>
            <w:webHidden/>
          </w:rPr>
        </w:r>
        <w:r w:rsidR="000739FF">
          <w:rPr>
            <w:noProof/>
            <w:webHidden/>
          </w:rPr>
          <w:fldChar w:fldCharType="separate"/>
        </w:r>
        <w:r w:rsidR="00090436">
          <w:rPr>
            <w:noProof/>
            <w:webHidden/>
          </w:rPr>
          <w:t>52</w:t>
        </w:r>
        <w:r w:rsidR="000739FF">
          <w:rPr>
            <w:noProof/>
            <w:webHidden/>
          </w:rPr>
          <w:fldChar w:fldCharType="end"/>
        </w:r>
      </w:hyperlink>
    </w:p>
    <w:p w14:paraId="30214EA3" w14:textId="60FD301E" w:rsidR="000739FF" w:rsidRDefault="001D6041">
      <w:pPr>
        <w:pStyle w:val="Seznamobrzk"/>
        <w:tabs>
          <w:tab w:val="right" w:leader="dot" w:pos="9062"/>
        </w:tabs>
        <w:rPr>
          <w:rFonts w:eastAsiaTheme="minorEastAsia"/>
          <w:noProof/>
          <w:lang w:eastAsia="cs-CZ"/>
        </w:rPr>
      </w:pPr>
      <w:hyperlink w:anchor="_Toc48075753" w:history="1">
        <w:r w:rsidR="000739FF" w:rsidRPr="003D3DE8">
          <w:rPr>
            <w:rStyle w:val="Hypertextovodkaz"/>
            <w:noProof/>
          </w:rPr>
          <w:t>Tabulka 8: Vývoj fluktuace zaměstnanců MPO a API v letech 2016-2019</w:t>
        </w:r>
        <w:r w:rsidR="000739FF">
          <w:rPr>
            <w:noProof/>
            <w:webHidden/>
          </w:rPr>
          <w:tab/>
        </w:r>
        <w:r w:rsidR="000739FF">
          <w:rPr>
            <w:noProof/>
            <w:webHidden/>
          </w:rPr>
          <w:fldChar w:fldCharType="begin"/>
        </w:r>
        <w:r w:rsidR="000739FF">
          <w:rPr>
            <w:noProof/>
            <w:webHidden/>
          </w:rPr>
          <w:instrText xml:space="preserve"> PAGEREF _Toc48075753 \h </w:instrText>
        </w:r>
        <w:r w:rsidR="000739FF">
          <w:rPr>
            <w:noProof/>
            <w:webHidden/>
          </w:rPr>
        </w:r>
        <w:r w:rsidR="000739FF">
          <w:rPr>
            <w:noProof/>
            <w:webHidden/>
          </w:rPr>
          <w:fldChar w:fldCharType="separate"/>
        </w:r>
        <w:r w:rsidR="00090436">
          <w:rPr>
            <w:noProof/>
            <w:webHidden/>
          </w:rPr>
          <w:t>56</w:t>
        </w:r>
        <w:r w:rsidR="000739FF">
          <w:rPr>
            <w:noProof/>
            <w:webHidden/>
          </w:rPr>
          <w:fldChar w:fldCharType="end"/>
        </w:r>
      </w:hyperlink>
    </w:p>
    <w:p w14:paraId="3280A38B" w14:textId="77777777" w:rsidR="00E45FE8" w:rsidRDefault="0002741E" w:rsidP="00E45FE8">
      <w:pPr>
        <w:rPr>
          <w:lang w:eastAsia="cs-CZ"/>
        </w:rPr>
      </w:pPr>
      <w:r>
        <w:rPr>
          <w:lang w:eastAsia="cs-CZ"/>
        </w:rPr>
        <w:fldChar w:fldCharType="end"/>
      </w:r>
    </w:p>
    <w:p w14:paraId="4C660BBA" w14:textId="40735665" w:rsidR="000739FF" w:rsidRDefault="0002741E">
      <w:pPr>
        <w:pStyle w:val="Seznamobrzk"/>
        <w:tabs>
          <w:tab w:val="right" w:leader="dot" w:pos="9062"/>
        </w:tabs>
        <w:rPr>
          <w:rFonts w:eastAsiaTheme="minorEastAsia"/>
          <w:noProof/>
          <w:lang w:eastAsia="cs-CZ"/>
        </w:rPr>
      </w:pPr>
      <w:r>
        <w:rPr>
          <w:lang w:eastAsia="cs-CZ"/>
        </w:rPr>
        <w:fldChar w:fldCharType="begin"/>
      </w:r>
      <w:r w:rsidR="00E45FE8">
        <w:rPr>
          <w:lang w:eastAsia="cs-CZ"/>
        </w:rPr>
        <w:instrText xml:space="preserve"> TOC \h \z \c "Graf" </w:instrText>
      </w:r>
      <w:r>
        <w:rPr>
          <w:lang w:eastAsia="cs-CZ"/>
        </w:rPr>
        <w:fldChar w:fldCharType="separate"/>
      </w:r>
      <w:hyperlink w:anchor="_Toc48075754" w:history="1">
        <w:r w:rsidR="000739FF" w:rsidRPr="006674AB">
          <w:rPr>
            <w:rStyle w:val="Hypertextovodkaz"/>
            <w:noProof/>
          </w:rPr>
          <w:t>Graf 1: Vývoj počtu změn OM, které se váží na všechny procesy</w:t>
        </w:r>
        <w:r w:rsidR="000739FF">
          <w:rPr>
            <w:noProof/>
            <w:webHidden/>
          </w:rPr>
          <w:tab/>
        </w:r>
        <w:r w:rsidR="000739FF">
          <w:rPr>
            <w:noProof/>
            <w:webHidden/>
          </w:rPr>
          <w:fldChar w:fldCharType="begin"/>
        </w:r>
        <w:r w:rsidR="000739FF">
          <w:rPr>
            <w:noProof/>
            <w:webHidden/>
          </w:rPr>
          <w:instrText xml:space="preserve"> PAGEREF _Toc48075754 \h </w:instrText>
        </w:r>
        <w:r w:rsidR="000739FF">
          <w:rPr>
            <w:noProof/>
            <w:webHidden/>
          </w:rPr>
        </w:r>
        <w:r w:rsidR="000739FF">
          <w:rPr>
            <w:noProof/>
            <w:webHidden/>
          </w:rPr>
          <w:fldChar w:fldCharType="separate"/>
        </w:r>
        <w:r w:rsidR="00090436">
          <w:rPr>
            <w:noProof/>
            <w:webHidden/>
          </w:rPr>
          <w:t>16</w:t>
        </w:r>
        <w:r w:rsidR="000739FF">
          <w:rPr>
            <w:noProof/>
            <w:webHidden/>
          </w:rPr>
          <w:fldChar w:fldCharType="end"/>
        </w:r>
      </w:hyperlink>
    </w:p>
    <w:p w14:paraId="01DCC5D3" w14:textId="566BB0AA" w:rsidR="000739FF" w:rsidRDefault="001D6041">
      <w:pPr>
        <w:pStyle w:val="Seznamobrzk"/>
        <w:tabs>
          <w:tab w:val="right" w:leader="dot" w:pos="9062"/>
        </w:tabs>
        <w:rPr>
          <w:rFonts w:eastAsiaTheme="minorEastAsia"/>
          <w:noProof/>
          <w:lang w:eastAsia="cs-CZ"/>
        </w:rPr>
      </w:pPr>
      <w:hyperlink w:anchor="_Toc48075755" w:history="1">
        <w:r w:rsidR="000739FF" w:rsidRPr="006674AB">
          <w:rPr>
            <w:rStyle w:val="Hypertextovodkaz"/>
            <w:noProof/>
          </w:rPr>
          <w:t>Graf 2: Vnímání nadbytečnosti a náročnosti úkonů</w:t>
        </w:r>
        <w:r w:rsidR="000739FF">
          <w:rPr>
            <w:noProof/>
            <w:webHidden/>
          </w:rPr>
          <w:tab/>
        </w:r>
        <w:r w:rsidR="000739FF">
          <w:rPr>
            <w:noProof/>
            <w:webHidden/>
          </w:rPr>
          <w:fldChar w:fldCharType="begin"/>
        </w:r>
        <w:r w:rsidR="000739FF">
          <w:rPr>
            <w:noProof/>
            <w:webHidden/>
          </w:rPr>
          <w:instrText xml:space="preserve"> PAGEREF _Toc48075755 \h </w:instrText>
        </w:r>
        <w:r w:rsidR="000739FF">
          <w:rPr>
            <w:noProof/>
            <w:webHidden/>
          </w:rPr>
        </w:r>
        <w:r w:rsidR="000739FF">
          <w:rPr>
            <w:noProof/>
            <w:webHidden/>
          </w:rPr>
          <w:fldChar w:fldCharType="separate"/>
        </w:r>
        <w:r w:rsidR="00090436">
          <w:rPr>
            <w:noProof/>
            <w:webHidden/>
          </w:rPr>
          <w:t>48</w:t>
        </w:r>
        <w:r w:rsidR="000739FF">
          <w:rPr>
            <w:noProof/>
            <w:webHidden/>
          </w:rPr>
          <w:fldChar w:fldCharType="end"/>
        </w:r>
      </w:hyperlink>
    </w:p>
    <w:p w14:paraId="0D9DEEAC" w14:textId="37C2EB0C" w:rsidR="000739FF" w:rsidRDefault="001D6041">
      <w:pPr>
        <w:pStyle w:val="Seznamobrzk"/>
        <w:tabs>
          <w:tab w:val="right" w:leader="dot" w:pos="9062"/>
        </w:tabs>
        <w:rPr>
          <w:rFonts w:eastAsiaTheme="minorEastAsia"/>
          <w:noProof/>
          <w:lang w:eastAsia="cs-CZ"/>
        </w:rPr>
      </w:pPr>
      <w:hyperlink w:anchor="_Toc48075756" w:history="1">
        <w:r w:rsidR="000739FF" w:rsidRPr="006674AB">
          <w:rPr>
            <w:rStyle w:val="Hypertextovodkaz"/>
            <w:noProof/>
          </w:rPr>
          <w:t>Graf 3: Hodnocení faktorů ovlivňujících kvalitu dodaných vstupů</w:t>
        </w:r>
        <w:r w:rsidR="000739FF">
          <w:rPr>
            <w:noProof/>
            <w:webHidden/>
          </w:rPr>
          <w:tab/>
        </w:r>
        <w:r w:rsidR="000739FF">
          <w:rPr>
            <w:noProof/>
            <w:webHidden/>
          </w:rPr>
          <w:fldChar w:fldCharType="begin"/>
        </w:r>
        <w:r w:rsidR="000739FF">
          <w:rPr>
            <w:noProof/>
            <w:webHidden/>
          </w:rPr>
          <w:instrText xml:space="preserve"> PAGEREF _Toc48075756 \h </w:instrText>
        </w:r>
        <w:r w:rsidR="000739FF">
          <w:rPr>
            <w:noProof/>
            <w:webHidden/>
          </w:rPr>
        </w:r>
        <w:r w:rsidR="000739FF">
          <w:rPr>
            <w:noProof/>
            <w:webHidden/>
          </w:rPr>
          <w:fldChar w:fldCharType="separate"/>
        </w:r>
        <w:r w:rsidR="00090436">
          <w:rPr>
            <w:noProof/>
            <w:webHidden/>
          </w:rPr>
          <w:t>49</w:t>
        </w:r>
        <w:r w:rsidR="000739FF">
          <w:rPr>
            <w:noProof/>
            <w:webHidden/>
          </w:rPr>
          <w:fldChar w:fldCharType="end"/>
        </w:r>
      </w:hyperlink>
    </w:p>
    <w:p w14:paraId="7ED9E6BE" w14:textId="2D318204" w:rsidR="000739FF" w:rsidRDefault="001D6041">
      <w:pPr>
        <w:pStyle w:val="Seznamobrzk"/>
        <w:tabs>
          <w:tab w:val="right" w:leader="dot" w:pos="9062"/>
        </w:tabs>
        <w:rPr>
          <w:rFonts w:eastAsiaTheme="minorEastAsia"/>
          <w:noProof/>
          <w:lang w:eastAsia="cs-CZ"/>
        </w:rPr>
      </w:pPr>
      <w:hyperlink w:anchor="_Toc48075757" w:history="1">
        <w:r w:rsidR="000739FF" w:rsidRPr="006674AB">
          <w:rPr>
            <w:rStyle w:val="Hypertextovodkaz"/>
            <w:noProof/>
          </w:rPr>
          <w:t>Graf 4: Srovnání spokojenosti se stanovenými aspekty mezi respondenty MPO a API</w:t>
        </w:r>
        <w:r w:rsidR="000739FF">
          <w:rPr>
            <w:noProof/>
            <w:webHidden/>
          </w:rPr>
          <w:tab/>
        </w:r>
        <w:r w:rsidR="000739FF">
          <w:rPr>
            <w:noProof/>
            <w:webHidden/>
          </w:rPr>
          <w:fldChar w:fldCharType="begin"/>
        </w:r>
        <w:r w:rsidR="000739FF">
          <w:rPr>
            <w:noProof/>
            <w:webHidden/>
          </w:rPr>
          <w:instrText xml:space="preserve"> PAGEREF _Toc48075757 \h </w:instrText>
        </w:r>
        <w:r w:rsidR="000739FF">
          <w:rPr>
            <w:noProof/>
            <w:webHidden/>
          </w:rPr>
        </w:r>
        <w:r w:rsidR="000739FF">
          <w:rPr>
            <w:noProof/>
            <w:webHidden/>
          </w:rPr>
          <w:fldChar w:fldCharType="separate"/>
        </w:r>
        <w:r w:rsidR="00090436">
          <w:rPr>
            <w:noProof/>
            <w:webHidden/>
          </w:rPr>
          <w:t>57</w:t>
        </w:r>
        <w:r w:rsidR="000739FF">
          <w:rPr>
            <w:noProof/>
            <w:webHidden/>
          </w:rPr>
          <w:fldChar w:fldCharType="end"/>
        </w:r>
      </w:hyperlink>
    </w:p>
    <w:p w14:paraId="087608F4" w14:textId="35625441" w:rsidR="000739FF" w:rsidRDefault="001D6041">
      <w:pPr>
        <w:pStyle w:val="Seznamobrzk"/>
        <w:tabs>
          <w:tab w:val="right" w:leader="dot" w:pos="9062"/>
        </w:tabs>
        <w:rPr>
          <w:rFonts w:eastAsiaTheme="minorEastAsia"/>
          <w:noProof/>
          <w:lang w:eastAsia="cs-CZ"/>
        </w:rPr>
      </w:pPr>
      <w:hyperlink w:anchor="_Toc48075758" w:history="1">
        <w:r w:rsidR="000739FF" w:rsidRPr="006674AB">
          <w:rPr>
            <w:rStyle w:val="Hypertextovodkaz"/>
            <w:noProof/>
          </w:rPr>
          <w:t>Graf 5: Hodnocení náročnosti práce</w:t>
        </w:r>
        <w:r w:rsidR="000739FF">
          <w:rPr>
            <w:noProof/>
            <w:webHidden/>
          </w:rPr>
          <w:tab/>
        </w:r>
        <w:r w:rsidR="000739FF">
          <w:rPr>
            <w:noProof/>
            <w:webHidden/>
          </w:rPr>
          <w:fldChar w:fldCharType="begin"/>
        </w:r>
        <w:r w:rsidR="000739FF">
          <w:rPr>
            <w:noProof/>
            <w:webHidden/>
          </w:rPr>
          <w:instrText xml:space="preserve"> PAGEREF _Toc48075758 \h </w:instrText>
        </w:r>
        <w:r w:rsidR="000739FF">
          <w:rPr>
            <w:noProof/>
            <w:webHidden/>
          </w:rPr>
        </w:r>
        <w:r w:rsidR="000739FF">
          <w:rPr>
            <w:noProof/>
            <w:webHidden/>
          </w:rPr>
          <w:fldChar w:fldCharType="separate"/>
        </w:r>
        <w:r w:rsidR="00090436">
          <w:rPr>
            <w:noProof/>
            <w:webHidden/>
          </w:rPr>
          <w:t>57</w:t>
        </w:r>
        <w:r w:rsidR="000739FF">
          <w:rPr>
            <w:noProof/>
            <w:webHidden/>
          </w:rPr>
          <w:fldChar w:fldCharType="end"/>
        </w:r>
      </w:hyperlink>
    </w:p>
    <w:p w14:paraId="33422AEB" w14:textId="73B65649" w:rsidR="000739FF" w:rsidRDefault="001D6041">
      <w:pPr>
        <w:pStyle w:val="Seznamobrzk"/>
        <w:tabs>
          <w:tab w:val="right" w:leader="dot" w:pos="9062"/>
        </w:tabs>
        <w:rPr>
          <w:rFonts w:eastAsiaTheme="minorEastAsia"/>
          <w:noProof/>
          <w:lang w:eastAsia="cs-CZ"/>
        </w:rPr>
      </w:pPr>
      <w:hyperlink w:anchor="_Toc48075759" w:history="1">
        <w:r w:rsidR="000739FF" w:rsidRPr="006674AB">
          <w:rPr>
            <w:rStyle w:val="Hypertextovodkaz"/>
            <w:noProof/>
          </w:rPr>
          <w:t>Graf 6: Nejčastější důvody fluktuace zaměstnanců</w:t>
        </w:r>
        <w:r w:rsidR="000739FF">
          <w:rPr>
            <w:noProof/>
            <w:webHidden/>
          </w:rPr>
          <w:tab/>
        </w:r>
        <w:r w:rsidR="000739FF">
          <w:rPr>
            <w:noProof/>
            <w:webHidden/>
          </w:rPr>
          <w:fldChar w:fldCharType="begin"/>
        </w:r>
        <w:r w:rsidR="000739FF">
          <w:rPr>
            <w:noProof/>
            <w:webHidden/>
          </w:rPr>
          <w:instrText xml:space="preserve"> PAGEREF _Toc48075759 \h </w:instrText>
        </w:r>
        <w:r w:rsidR="000739FF">
          <w:rPr>
            <w:noProof/>
            <w:webHidden/>
          </w:rPr>
        </w:r>
        <w:r w:rsidR="000739FF">
          <w:rPr>
            <w:noProof/>
            <w:webHidden/>
          </w:rPr>
          <w:fldChar w:fldCharType="separate"/>
        </w:r>
        <w:r w:rsidR="00090436">
          <w:rPr>
            <w:noProof/>
            <w:webHidden/>
          </w:rPr>
          <w:t>58</w:t>
        </w:r>
        <w:r w:rsidR="000739FF">
          <w:rPr>
            <w:noProof/>
            <w:webHidden/>
          </w:rPr>
          <w:fldChar w:fldCharType="end"/>
        </w:r>
      </w:hyperlink>
    </w:p>
    <w:p w14:paraId="337714CE" w14:textId="77777777" w:rsidR="00E45FE8" w:rsidRPr="00E45FE8" w:rsidRDefault="0002741E" w:rsidP="00E45FE8">
      <w:pPr>
        <w:rPr>
          <w:lang w:eastAsia="cs-CZ"/>
        </w:rPr>
      </w:pPr>
      <w:r>
        <w:rPr>
          <w:lang w:eastAsia="cs-CZ"/>
        </w:rPr>
        <w:fldChar w:fldCharType="end"/>
      </w:r>
    </w:p>
    <w:p w14:paraId="59C758F3" w14:textId="669D828B" w:rsidR="000739FF" w:rsidRDefault="0002741E">
      <w:pPr>
        <w:pStyle w:val="Seznamobrzk"/>
        <w:tabs>
          <w:tab w:val="right" w:leader="dot" w:pos="9062"/>
        </w:tabs>
        <w:rPr>
          <w:rFonts w:eastAsiaTheme="minorEastAsia"/>
          <w:noProof/>
          <w:lang w:eastAsia="cs-CZ"/>
        </w:rPr>
      </w:pPr>
      <w:r>
        <w:rPr>
          <w:lang w:eastAsia="cs-CZ"/>
        </w:rPr>
        <w:fldChar w:fldCharType="begin"/>
      </w:r>
      <w:r w:rsidR="00E45FE8">
        <w:rPr>
          <w:lang w:eastAsia="cs-CZ"/>
        </w:rPr>
        <w:instrText xml:space="preserve"> TOC \h \z \c "Obrázek" </w:instrText>
      </w:r>
      <w:r>
        <w:rPr>
          <w:lang w:eastAsia="cs-CZ"/>
        </w:rPr>
        <w:fldChar w:fldCharType="separate"/>
      </w:r>
      <w:hyperlink w:anchor="_Toc48075760" w:history="1">
        <w:r w:rsidR="000739FF" w:rsidRPr="000A4D2C">
          <w:rPr>
            <w:rStyle w:val="Hypertextovodkaz"/>
            <w:noProof/>
          </w:rPr>
          <w:t>Obrázek 1: Schéma kauzálních vazeb projektů</w:t>
        </w:r>
        <w:r w:rsidR="000739FF">
          <w:rPr>
            <w:noProof/>
            <w:webHidden/>
          </w:rPr>
          <w:tab/>
        </w:r>
        <w:r w:rsidR="000739FF">
          <w:rPr>
            <w:noProof/>
            <w:webHidden/>
          </w:rPr>
          <w:fldChar w:fldCharType="begin"/>
        </w:r>
        <w:r w:rsidR="000739FF">
          <w:rPr>
            <w:noProof/>
            <w:webHidden/>
          </w:rPr>
          <w:instrText xml:space="preserve"> PAGEREF _Toc48075760 \h </w:instrText>
        </w:r>
        <w:r w:rsidR="000739FF">
          <w:rPr>
            <w:noProof/>
            <w:webHidden/>
          </w:rPr>
        </w:r>
        <w:r w:rsidR="000739FF">
          <w:rPr>
            <w:noProof/>
            <w:webHidden/>
          </w:rPr>
          <w:fldChar w:fldCharType="separate"/>
        </w:r>
        <w:r w:rsidR="00090436">
          <w:rPr>
            <w:noProof/>
            <w:webHidden/>
          </w:rPr>
          <w:t>41</w:t>
        </w:r>
        <w:r w:rsidR="000739FF">
          <w:rPr>
            <w:noProof/>
            <w:webHidden/>
          </w:rPr>
          <w:fldChar w:fldCharType="end"/>
        </w:r>
      </w:hyperlink>
    </w:p>
    <w:p w14:paraId="344539E9" w14:textId="77777777" w:rsidR="003D01DB" w:rsidRPr="004F162B" w:rsidRDefault="0002741E" w:rsidP="003D01DB">
      <w:pPr>
        <w:rPr>
          <w:lang w:eastAsia="cs-CZ"/>
        </w:rPr>
      </w:pPr>
      <w:r>
        <w:rPr>
          <w:lang w:eastAsia="cs-CZ"/>
        </w:rPr>
        <w:fldChar w:fldCharType="end"/>
      </w:r>
    </w:p>
    <w:p w14:paraId="0CFD1C96" w14:textId="77777777" w:rsidR="00ED7376" w:rsidRDefault="00ED7376">
      <w:pPr>
        <w:spacing w:after="200"/>
        <w:jc w:val="left"/>
        <w:rPr>
          <w:rFonts w:eastAsia="Times New Roman" w:cs="Times New Roman"/>
          <w:b/>
          <w:bCs/>
          <w:color w:val="0D3B5E" w:themeColor="accent1"/>
          <w:kern w:val="32"/>
          <w:sz w:val="44"/>
          <w:szCs w:val="52"/>
          <w:lang w:eastAsia="cs-CZ"/>
        </w:rPr>
      </w:pPr>
      <w:r>
        <w:br w:type="page"/>
      </w:r>
    </w:p>
    <w:p w14:paraId="2B53DF8A" w14:textId="6D8913CA" w:rsidR="00ED7376" w:rsidRDefault="00ED7376" w:rsidP="00ED7376">
      <w:pPr>
        <w:pStyle w:val="Nadpis1"/>
      </w:pPr>
      <w:bookmarkStart w:id="135" w:name="_Toc48075744"/>
      <w:r>
        <w:lastRenderedPageBreak/>
        <w:t>Seznam zkratek</w:t>
      </w:r>
      <w:bookmarkEnd w:id="135"/>
    </w:p>
    <w:p w14:paraId="502A6F8A" w14:textId="77777777" w:rsidR="00ED7376" w:rsidRDefault="00ED7376" w:rsidP="00ED7376">
      <w:r>
        <w:t>API</w:t>
      </w:r>
      <w:r>
        <w:tab/>
      </w:r>
      <w:r>
        <w:tab/>
        <w:t>Agentura pro podnikání a inovace</w:t>
      </w:r>
    </w:p>
    <w:p w14:paraId="0705D402" w14:textId="77777777" w:rsidR="00ED7376" w:rsidRDefault="00ED7376" w:rsidP="00ED7376">
      <w:r>
        <w:t>DPH</w:t>
      </w:r>
      <w:r>
        <w:tab/>
      </w:r>
      <w:r>
        <w:tab/>
        <w:t>Daň z přidané hodnoty</w:t>
      </w:r>
    </w:p>
    <w:p w14:paraId="05A30029" w14:textId="77777777" w:rsidR="00ED7376" w:rsidRDefault="00ED7376" w:rsidP="00ED7376">
      <w:r>
        <w:t>EO</w:t>
      </w:r>
      <w:r>
        <w:tab/>
      </w:r>
      <w:r>
        <w:tab/>
        <w:t>Evaluační otázka</w:t>
      </w:r>
    </w:p>
    <w:p w14:paraId="5949D78B" w14:textId="77777777" w:rsidR="00ED7376" w:rsidRDefault="00ED7376" w:rsidP="00ED7376">
      <w:r>
        <w:t>EP</w:t>
      </w:r>
      <w:r>
        <w:tab/>
      </w:r>
      <w:r>
        <w:tab/>
        <w:t>Evaluační plán</w:t>
      </w:r>
    </w:p>
    <w:p w14:paraId="00DEE79C" w14:textId="77777777" w:rsidR="00ED7376" w:rsidRDefault="00ED7376" w:rsidP="00ED7376">
      <w:r>
        <w:t>ERDF</w:t>
      </w:r>
      <w:r>
        <w:tab/>
      </w:r>
      <w:r>
        <w:tab/>
        <w:t>Evropský fond pro regionální rozvoje</w:t>
      </w:r>
    </w:p>
    <w:p w14:paraId="026805AC" w14:textId="77777777" w:rsidR="00ED7376" w:rsidRDefault="00ED7376" w:rsidP="00ED7376">
      <w:r>
        <w:t>FTE</w:t>
      </w:r>
      <w:r>
        <w:tab/>
      </w:r>
      <w:r>
        <w:tab/>
        <w:t>Ekvivalent plného úvazku (Full-time equivalent)</w:t>
      </w:r>
    </w:p>
    <w:p w14:paraId="6BAE3B39" w14:textId="77777777" w:rsidR="00ED7376" w:rsidRDefault="00ED7376" w:rsidP="00ED7376">
      <w:r>
        <w:t>IP</w:t>
      </w:r>
      <w:r>
        <w:tab/>
      </w:r>
      <w:r>
        <w:tab/>
        <w:t>Interní projekty</w:t>
      </w:r>
    </w:p>
    <w:p w14:paraId="1622F7B3" w14:textId="77777777" w:rsidR="00ED7376" w:rsidRDefault="00ED7376" w:rsidP="00ED7376">
      <w:r>
        <w:t>JMP</w:t>
      </w:r>
      <w:r>
        <w:tab/>
      </w:r>
      <w:r>
        <w:tab/>
        <w:t>Jednotné metodické prostředí</w:t>
      </w:r>
    </w:p>
    <w:p w14:paraId="56854E3D" w14:textId="77777777" w:rsidR="00ED7376" w:rsidRDefault="00ED7376" w:rsidP="00ED7376">
      <w:r>
        <w:t>MMR</w:t>
      </w:r>
      <w:r>
        <w:tab/>
      </w:r>
      <w:r>
        <w:tab/>
        <w:t>Ministerstvo pro místní rozvoj</w:t>
      </w:r>
    </w:p>
    <w:p w14:paraId="53176D8D" w14:textId="77777777" w:rsidR="00ED7376" w:rsidRDefault="00ED7376" w:rsidP="00ED7376">
      <w:r>
        <w:t>MP</w:t>
      </w:r>
      <w:r>
        <w:tab/>
      </w:r>
      <w:r>
        <w:tab/>
        <w:t>Metodický pokyn</w:t>
      </w:r>
    </w:p>
    <w:p w14:paraId="44D28992" w14:textId="77777777" w:rsidR="00ED7376" w:rsidRDefault="00ED7376" w:rsidP="00ED7376">
      <w:r>
        <w:t>MPO</w:t>
      </w:r>
      <w:r>
        <w:tab/>
      </w:r>
      <w:r>
        <w:tab/>
        <w:t>Ministerstvo průmyslu a obchodu ČR</w:t>
      </w:r>
    </w:p>
    <w:p w14:paraId="5BF48D97" w14:textId="77777777" w:rsidR="00ED7376" w:rsidRDefault="00ED7376" w:rsidP="00ED7376">
      <w:r>
        <w:t>MSP</w:t>
      </w:r>
      <w:r>
        <w:tab/>
      </w:r>
      <w:r>
        <w:tab/>
        <w:t>Malý a střední podnik</w:t>
      </w:r>
    </w:p>
    <w:p w14:paraId="4FE8B4BE" w14:textId="77777777" w:rsidR="00ED7376" w:rsidRDefault="00ED7376" w:rsidP="00ED7376">
      <w:r>
        <w:t>MV</w:t>
      </w:r>
      <w:r>
        <w:tab/>
      </w:r>
      <w:r>
        <w:tab/>
        <w:t>Monitorovací výbor</w:t>
      </w:r>
    </w:p>
    <w:p w14:paraId="2D6AC387" w14:textId="77777777" w:rsidR="00ED7376" w:rsidRDefault="00ED7376" w:rsidP="00ED7376">
      <w:r>
        <w:t>NČI</w:t>
      </w:r>
      <w:r>
        <w:tab/>
      </w:r>
      <w:r>
        <w:tab/>
        <w:t>Národní číselník indikátorů</w:t>
      </w:r>
    </w:p>
    <w:p w14:paraId="73DBD819" w14:textId="77777777" w:rsidR="00ED7376" w:rsidRDefault="00ED7376" w:rsidP="00ED7376">
      <w:r>
        <w:t>NOK</w:t>
      </w:r>
      <w:r>
        <w:tab/>
      </w:r>
      <w:r>
        <w:tab/>
        <w:t>Národní orgán pro koordinaci</w:t>
      </w:r>
    </w:p>
    <w:p w14:paraId="53FE30EA" w14:textId="77777777" w:rsidR="00ED7376" w:rsidRDefault="00ED7376" w:rsidP="00ED7376">
      <w:r>
        <w:t>OM</w:t>
      </w:r>
      <w:r>
        <w:tab/>
      </w:r>
      <w:r>
        <w:tab/>
        <w:t>Operační manuál</w:t>
      </w:r>
    </w:p>
    <w:p w14:paraId="59A76855" w14:textId="1A94790E" w:rsidR="00ED7376" w:rsidRDefault="00ED7376" w:rsidP="00ED7376">
      <w:r>
        <w:t>ON</w:t>
      </w:r>
      <w:r>
        <w:tab/>
      </w:r>
      <w:r>
        <w:tab/>
        <w:t>Obecné nařízení (Nařízení Evropského parlamentu a Rady (EU) 1303/2013)</w:t>
      </w:r>
    </w:p>
    <w:p w14:paraId="4CF4C1A3" w14:textId="30670083" w:rsidR="00400B0F" w:rsidRDefault="00400B0F" w:rsidP="00ED7376">
      <w:r>
        <w:t>OP PI</w:t>
      </w:r>
      <w:r>
        <w:tab/>
      </w:r>
      <w:r>
        <w:tab/>
        <w:t>Operační program Podnikání a inovace (2007 – 2013)</w:t>
      </w:r>
    </w:p>
    <w:p w14:paraId="065A713B" w14:textId="77777777" w:rsidR="00ED7376" w:rsidRDefault="00ED7376" w:rsidP="00ED7376">
      <w:r>
        <w:t>OP PIK</w:t>
      </w:r>
      <w:r>
        <w:tab/>
      </w:r>
      <w:r>
        <w:tab/>
        <w:t>Operační program Podnikání a inovace pro konkurenceschopnost</w:t>
      </w:r>
    </w:p>
    <w:p w14:paraId="56B68A92" w14:textId="77777777" w:rsidR="00ED7376" w:rsidRDefault="00ED7376" w:rsidP="00ED7376">
      <w:r>
        <w:t>OP TP</w:t>
      </w:r>
      <w:r>
        <w:tab/>
      </w:r>
      <w:r>
        <w:tab/>
        <w:t>Operační program Technická pomoc</w:t>
      </w:r>
    </w:p>
    <w:p w14:paraId="33EEEE56" w14:textId="77777777" w:rsidR="00ED7376" w:rsidRDefault="00ED7376" w:rsidP="00ED7376">
      <w:r>
        <w:t>PIP</w:t>
      </w:r>
      <w:r>
        <w:tab/>
      </w:r>
      <w:r>
        <w:tab/>
        <w:t>Pracovník interního příjemce</w:t>
      </w:r>
      <w:r>
        <w:tab/>
      </w:r>
    </w:p>
    <w:p w14:paraId="703A3746" w14:textId="77777777" w:rsidR="00ED7376" w:rsidRDefault="00ED7376" w:rsidP="00ED7376">
      <w:r>
        <w:t>PS (E)</w:t>
      </w:r>
      <w:r>
        <w:tab/>
      </w:r>
      <w:r>
        <w:tab/>
        <w:t>Pracovní skupina (pro evaluace)</w:t>
      </w:r>
    </w:p>
    <w:p w14:paraId="04677710" w14:textId="77777777" w:rsidR="00ED7376" w:rsidRDefault="00ED7376" w:rsidP="00ED7376">
      <w:r>
        <w:t>PO</w:t>
      </w:r>
      <w:r>
        <w:tab/>
      </w:r>
      <w:r>
        <w:tab/>
        <w:t>Programové období</w:t>
      </w:r>
    </w:p>
    <w:p w14:paraId="104F5364" w14:textId="77777777" w:rsidR="00ED7376" w:rsidRDefault="00ED7376" w:rsidP="00ED7376">
      <w:r>
        <w:t>PPvD</w:t>
      </w:r>
      <w:r>
        <w:tab/>
      </w:r>
      <w:r>
        <w:tab/>
        <w:t>Pravidla pro výběr dodavatelů</w:t>
      </w:r>
    </w:p>
    <w:p w14:paraId="4E3EEE1B" w14:textId="77777777" w:rsidR="00ED7376" w:rsidRDefault="00ED7376" w:rsidP="00ED7376">
      <w:r>
        <w:t>RE</w:t>
      </w:r>
      <w:r>
        <w:tab/>
      </w:r>
      <w:r>
        <w:tab/>
        <w:t>Referent evaluace</w:t>
      </w:r>
    </w:p>
    <w:p w14:paraId="5F416649" w14:textId="77777777" w:rsidR="00ED7376" w:rsidRDefault="00ED7376" w:rsidP="00ED7376">
      <w:r>
        <w:t>RFN</w:t>
      </w:r>
      <w:r>
        <w:tab/>
      </w:r>
      <w:r>
        <w:tab/>
        <w:t>Referent finančních nástrojů</w:t>
      </w:r>
    </w:p>
    <w:p w14:paraId="6AFDEE9C" w14:textId="77777777" w:rsidR="00ED7376" w:rsidRDefault="00ED7376" w:rsidP="00ED7376">
      <w:r>
        <w:t>RKoP</w:t>
      </w:r>
      <w:r>
        <w:tab/>
      </w:r>
      <w:r>
        <w:tab/>
        <w:t>Roční komunikační plán</w:t>
      </w:r>
    </w:p>
    <w:p w14:paraId="2AB7CCB0" w14:textId="77777777" w:rsidR="00ED7376" w:rsidRDefault="00ED7376" w:rsidP="00ED7376">
      <w:r>
        <w:t>RM</w:t>
      </w:r>
      <w:r>
        <w:tab/>
      </w:r>
      <w:r>
        <w:tab/>
        <w:t>Referent monitorování</w:t>
      </w:r>
    </w:p>
    <w:p w14:paraId="683432B5" w14:textId="77777777" w:rsidR="00ED7376" w:rsidRDefault="00ED7376" w:rsidP="00ED7376">
      <w:r>
        <w:t>RMET</w:t>
      </w:r>
      <w:r>
        <w:tab/>
      </w:r>
      <w:r>
        <w:tab/>
        <w:t>Referent metodiky</w:t>
      </w:r>
    </w:p>
    <w:p w14:paraId="358A417E" w14:textId="77777777" w:rsidR="00ED7376" w:rsidRDefault="00ED7376" w:rsidP="00ED7376">
      <w:r>
        <w:t>ROP</w:t>
      </w:r>
      <w:r>
        <w:tab/>
      </w:r>
      <w:r>
        <w:tab/>
        <w:t>Referent operačního programu</w:t>
      </w:r>
    </w:p>
    <w:p w14:paraId="13FF3C4B" w14:textId="77777777" w:rsidR="00ED7376" w:rsidRDefault="00ED7376" w:rsidP="00ED7376">
      <w:r>
        <w:lastRenderedPageBreak/>
        <w:t>RPDIP</w:t>
      </w:r>
      <w:r>
        <w:tab/>
      </w:r>
      <w:r>
        <w:tab/>
        <w:t>Referent poskytovatel dotace pro interní projekty</w:t>
      </w:r>
    </w:p>
    <w:p w14:paraId="67E7AE78" w14:textId="77777777" w:rsidR="00ED7376" w:rsidRDefault="00ED7376" w:rsidP="00ED7376">
      <w:r>
        <w:t>ŘO</w:t>
      </w:r>
      <w:r>
        <w:tab/>
      </w:r>
      <w:r>
        <w:tab/>
        <w:t>Řídící orgán</w:t>
      </w:r>
    </w:p>
    <w:p w14:paraId="3E1D3205" w14:textId="77777777" w:rsidR="00ED7376" w:rsidRDefault="00ED7376" w:rsidP="00ED7376">
      <w:r>
        <w:t>SC</w:t>
      </w:r>
      <w:r>
        <w:tab/>
      </w:r>
      <w:r>
        <w:tab/>
        <w:t>Specifický cíl</w:t>
      </w:r>
    </w:p>
    <w:p w14:paraId="0114D066" w14:textId="77777777" w:rsidR="00ED7376" w:rsidRDefault="00ED7376" w:rsidP="00ED7376">
      <w:r>
        <w:t>SRP</w:t>
      </w:r>
      <w:r>
        <w:tab/>
      </w:r>
      <w:r>
        <w:tab/>
        <w:t>Strategický realizační plán</w:t>
      </w:r>
    </w:p>
    <w:p w14:paraId="168B7FB8" w14:textId="77777777" w:rsidR="00ED7376" w:rsidRDefault="00ED7376" w:rsidP="00ED7376">
      <w:r>
        <w:t>TP</w:t>
      </w:r>
      <w:r>
        <w:tab/>
      </w:r>
      <w:r>
        <w:tab/>
        <w:t>Technická pomoc</w:t>
      </w:r>
    </w:p>
    <w:p w14:paraId="00AF8533" w14:textId="77777777" w:rsidR="00ED7376" w:rsidRDefault="00ED7376" w:rsidP="00ED7376">
      <w:r>
        <w:t>VŘ</w:t>
      </w:r>
      <w:r>
        <w:tab/>
      </w:r>
      <w:r>
        <w:tab/>
        <w:t>Výběrové řízení</w:t>
      </w:r>
    </w:p>
    <w:p w14:paraId="68959BDA" w14:textId="77777777" w:rsidR="00ED7376" w:rsidRDefault="00ED7376" w:rsidP="00ED7376">
      <w:r>
        <w:t>VZ(/ZZ)</w:t>
      </w:r>
      <w:r>
        <w:tab/>
      </w:r>
      <w:r>
        <w:tab/>
        <w:t>Výroční zpráva (/závěrečná zpráva)</w:t>
      </w:r>
    </w:p>
    <w:p w14:paraId="4E88E3BB" w14:textId="77777777" w:rsidR="00ED7376" w:rsidRDefault="00ED7376" w:rsidP="00ED7376">
      <w:r>
        <w:t>ZS</w:t>
      </w:r>
      <w:r>
        <w:tab/>
      </w:r>
      <w:r>
        <w:tab/>
        <w:t>Zprostředkující subjekt</w:t>
      </w:r>
    </w:p>
    <w:p w14:paraId="74956F59" w14:textId="77777777" w:rsidR="00ED7376" w:rsidRDefault="00ED7376" w:rsidP="00ED7376">
      <w:r>
        <w:t>ZZ</w:t>
      </w:r>
      <w:r>
        <w:tab/>
      </w:r>
      <w:r>
        <w:tab/>
        <w:t>Závěrečná zpráva</w:t>
      </w:r>
    </w:p>
    <w:p w14:paraId="23DD912F" w14:textId="77777777" w:rsidR="00ED7376" w:rsidRDefault="00ED7376" w:rsidP="00ED7376">
      <w:r>
        <w:t>ZZVZ</w:t>
      </w:r>
      <w:r>
        <w:tab/>
      </w:r>
      <w:r>
        <w:tab/>
        <w:t>Zákon o zadávání veřejných zakázek</w:t>
      </w:r>
    </w:p>
    <w:p w14:paraId="3EC90B8B" w14:textId="77777777" w:rsidR="00ED7376" w:rsidRPr="00153E21" w:rsidRDefault="00ED7376" w:rsidP="00153E21"/>
    <w:p w14:paraId="5ECB70CA" w14:textId="77777777" w:rsidR="004613AF" w:rsidRDefault="00E45FE8">
      <w:pPr>
        <w:spacing w:after="200"/>
        <w:jc w:val="left"/>
        <w:rPr>
          <w:lang w:eastAsia="cs-CZ"/>
        </w:rPr>
      </w:pPr>
      <w:r>
        <w:br w:type="page"/>
      </w:r>
    </w:p>
    <w:p w14:paraId="3DB2EAB9" w14:textId="77777777" w:rsidR="004613AF" w:rsidRDefault="004613AF" w:rsidP="004613AF">
      <w:pPr>
        <w:pStyle w:val="Nadpis1"/>
      </w:pPr>
      <w:bookmarkStart w:id="136" w:name="_Toc48075745"/>
      <w:bookmarkEnd w:id="5"/>
      <w:r>
        <w:lastRenderedPageBreak/>
        <w:t>Přílohy</w:t>
      </w:r>
      <w:bookmarkEnd w:id="136"/>
    </w:p>
    <w:p w14:paraId="13E37FEB" w14:textId="77777777" w:rsidR="004613AF" w:rsidRDefault="004613AF" w:rsidP="004613AF">
      <w:pPr>
        <w:rPr>
          <w:lang w:eastAsia="cs-CZ"/>
        </w:rPr>
      </w:pPr>
    </w:p>
    <w:p w14:paraId="19AF2381" w14:textId="77777777" w:rsidR="004613AF" w:rsidRDefault="004613AF" w:rsidP="001D38FE">
      <w:pPr>
        <w:pStyle w:val="Odstavecseseznamem"/>
        <w:numPr>
          <w:ilvl w:val="0"/>
          <w:numId w:val="18"/>
        </w:numPr>
        <w:rPr>
          <w:lang w:eastAsia="cs-CZ"/>
        </w:rPr>
      </w:pPr>
      <w:r>
        <w:rPr>
          <w:lang w:eastAsia="cs-CZ"/>
        </w:rPr>
        <w:t xml:space="preserve">Zpracované původní a upravené procesní diagramy relevantní pro implementaci TP </w:t>
      </w:r>
      <w:r w:rsidR="0084087C">
        <w:rPr>
          <w:lang w:eastAsia="cs-CZ"/>
        </w:rPr>
        <w:t>OP PIK</w:t>
      </w:r>
    </w:p>
    <w:p w14:paraId="6EF1CA20" w14:textId="77777777" w:rsidR="004613AF" w:rsidRDefault="004613AF" w:rsidP="001D38FE">
      <w:pPr>
        <w:pStyle w:val="Odstavecseseznamem"/>
        <w:numPr>
          <w:ilvl w:val="0"/>
          <w:numId w:val="18"/>
        </w:numPr>
        <w:rPr>
          <w:lang w:eastAsia="cs-CZ"/>
        </w:rPr>
      </w:pPr>
      <w:r>
        <w:rPr>
          <w:lang w:eastAsia="cs-CZ"/>
        </w:rPr>
        <w:t>Souhrnné vyhodnocení dotazníkového šetření pro evaluační otázky 14 a 15.</w:t>
      </w:r>
    </w:p>
    <w:p w14:paraId="4CE42BA7" w14:textId="77777777" w:rsidR="004613AF" w:rsidRDefault="004613AF" w:rsidP="001D38FE">
      <w:pPr>
        <w:pStyle w:val="Odstavecseseznamem"/>
        <w:numPr>
          <w:ilvl w:val="0"/>
          <w:numId w:val="18"/>
        </w:numPr>
        <w:rPr>
          <w:lang w:eastAsia="cs-CZ"/>
        </w:rPr>
      </w:pPr>
      <w:r>
        <w:rPr>
          <w:lang w:eastAsia="cs-CZ"/>
        </w:rPr>
        <w:t>Souhrnné vyhodnocení dotazníkového šetření pro evaluační otázku 12</w:t>
      </w:r>
    </w:p>
    <w:p w14:paraId="686B9396" w14:textId="77777777" w:rsidR="004613AF" w:rsidRDefault="004613AF" w:rsidP="001D38FE">
      <w:pPr>
        <w:pStyle w:val="Odstavecseseznamem"/>
        <w:numPr>
          <w:ilvl w:val="0"/>
          <w:numId w:val="18"/>
        </w:numPr>
        <w:rPr>
          <w:lang w:eastAsia="cs-CZ"/>
        </w:rPr>
      </w:pPr>
      <w:r>
        <w:rPr>
          <w:lang w:eastAsia="cs-CZ"/>
        </w:rPr>
        <w:t>Souhrnné vyhodnocení dotazníkového šetření pro evaluační otázku 13</w:t>
      </w:r>
    </w:p>
    <w:p w14:paraId="0209CD3E" w14:textId="77777777" w:rsidR="004613AF" w:rsidRDefault="004613AF" w:rsidP="001D38FE">
      <w:pPr>
        <w:pStyle w:val="Odstavecseseznamem"/>
        <w:numPr>
          <w:ilvl w:val="0"/>
          <w:numId w:val="18"/>
        </w:numPr>
        <w:rPr>
          <w:lang w:eastAsia="cs-CZ"/>
        </w:rPr>
      </w:pPr>
      <w:r>
        <w:rPr>
          <w:lang w:eastAsia="cs-CZ"/>
        </w:rPr>
        <w:t>Logické rámce IP</w:t>
      </w:r>
    </w:p>
    <w:p w14:paraId="4D137EA4" w14:textId="77777777" w:rsidR="000F3A1D" w:rsidRDefault="000F3A1D" w:rsidP="001D38FE">
      <w:pPr>
        <w:pStyle w:val="Odstavecseseznamem"/>
        <w:numPr>
          <w:ilvl w:val="0"/>
          <w:numId w:val="18"/>
        </w:numPr>
        <w:rPr>
          <w:lang w:eastAsia="cs-CZ"/>
        </w:rPr>
      </w:pPr>
      <w:r>
        <w:rPr>
          <w:lang w:eastAsia="cs-CZ"/>
        </w:rPr>
        <w:t>Technická příloha</w:t>
      </w:r>
    </w:p>
    <w:p w14:paraId="7FEE3F7B" w14:textId="77777777" w:rsidR="004613AF" w:rsidRPr="001B044B" w:rsidRDefault="004613AF" w:rsidP="001B044B">
      <w:pPr>
        <w:rPr>
          <w:lang w:val="fr-FR" w:eastAsia="cs-CZ"/>
        </w:rPr>
      </w:pPr>
    </w:p>
    <w:sectPr w:rsidR="004613AF" w:rsidRPr="001B044B" w:rsidSect="00816E20">
      <w:pgSz w:w="11906" w:h="16838"/>
      <w:pgMar w:top="1714"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ABDBA" w14:textId="77777777" w:rsidR="001D6041" w:rsidRDefault="001D6041" w:rsidP="00DC2F29">
      <w:pPr>
        <w:spacing w:after="0" w:line="240" w:lineRule="auto"/>
      </w:pPr>
      <w:r>
        <w:separator/>
      </w:r>
    </w:p>
  </w:endnote>
  <w:endnote w:type="continuationSeparator" w:id="0">
    <w:p w14:paraId="11627DDD" w14:textId="77777777" w:rsidR="001D6041" w:rsidRDefault="001D6041" w:rsidP="00DC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557440"/>
      <w:docPartObj>
        <w:docPartGallery w:val="Page Numbers (Bottom of Page)"/>
        <w:docPartUnique/>
      </w:docPartObj>
    </w:sdtPr>
    <w:sdtEndPr/>
    <w:sdtContent>
      <w:p w14:paraId="2D0CAA62" w14:textId="2A687695" w:rsidR="006C6715" w:rsidRDefault="006C6715">
        <w:pPr>
          <w:pStyle w:val="Zpat"/>
          <w:jc w:val="right"/>
        </w:pPr>
        <w:r>
          <w:fldChar w:fldCharType="begin"/>
        </w:r>
        <w:r>
          <w:instrText>PAGE   \* MERGEFORMAT</w:instrText>
        </w:r>
        <w:r>
          <w:fldChar w:fldCharType="separate"/>
        </w:r>
        <w:r w:rsidR="001F356A">
          <w:rPr>
            <w:noProof/>
          </w:rPr>
          <w:t>44</w:t>
        </w:r>
        <w:r>
          <w:rPr>
            <w:noProof/>
          </w:rPr>
          <w:fldChar w:fldCharType="end"/>
        </w:r>
      </w:p>
    </w:sdtContent>
  </w:sdt>
  <w:p w14:paraId="59F13EBD" w14:textId="77777777" w:rsidR="006C6715" w:rsidRDefault="006C671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373124"/>
      <w:docPartObj>
        <w:docPartGallery w:val="Page Numbers (Bottom of Page)"/>
        <w:docPartUnique/>
      </w:docPartObj>
    </w:sdtPr>
    <w:sdtEndPr/>
    <w:sdtContent>
      <w:p w14:paraId="33D55FAA" w14:textId="7D1772EA" w:rsidR="006C6715" w:rsidRDefault="006C6715" w:rsidP="009074AC">
        <w:pPr>
          <w:pStyle w:val="Zpat"/>
          <w:jc w:val="right"/>
        </w:pPr>
        <w:r>
          <w:fldChar w:fldCharType="begin"/>
        </w:r>
        <w:r>
          <w:instrText>PAGE   \* MERGEFORMAT</w:instrText>
        </w:r>
        <w:r>
          <w:fldChar w:fldCharType="separate"/>
        </w:r>
        <w:r w:rsidR="001F356A">
          <w:rPr>
            <w:noProof/>
          </w:rPr>
          <w:t>1</w:t>
        </w:r>
        <w:r>
          <w:rPr>
            <w:noProof/>
          </w:rPr>
          <w:fldChar w:fldCharType="end"/>
        </w:r>
      </w:p>
    </w:sdtContent>
  </w:sdt>
  <w:p w14:paraId="1BC3C7D7" w14:textId="77777777" w:rsidR="006C6715" w:rsidRDefault="006C67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24804" w14:textId="77777777" w:rsidR="001D6041" w:rsidRDefault="001D6041" w:rsidP="00DC2F29">
      <w:pPr>
        <w:spacing w:after="0" w:line="240" w:lineRule="auto"/>
      </w:pPr>
      <w:r>
        <w:separator/>
      </w:r>
    </w:p>
  </w:footnote>
  <w:footnote w:type="continuationSeparator" w:id="0">
    <w:p w14:paraId="4B324231" w14:textId="77777777" w:rsidR="001D6041" w:rsidRDefault="001D6041" w:rsidP="00DC2F29">
      <w:pPr>
        <w:spacing w:after="0" w:line="240" w:lineRule="auto"/>
      </w:pPr>
      <w:r>
        <w:continuationSeparator/>
      </w:r>
    </w:p>
  </w:footnote>
  <w:footnote w:id="1">
    <w:p w14:paraId="70478884" w14:textId="69DDBCAA" w:rsidR="006C6715" w:rsidRDefault="006C6715">
      <w:pPr>
        <w:pStyle w:val="Textpoznpodarou"/>
      </w:pPr>
      <w:r>
        <w:rPr>
          <w:rStyle w:val="Znakapoznpodarou"/>
        </w:rPr>
        <w:footnoteRef/>
      </w:r>
      <w:r>
        <w:t xml:space="preserve"> Dle informací pracovníků ŘO je toto opatření již implementováno, využití externí dodavatele pro posílení kapacity pro úkony týkající se kontroly statutu MSP je v okamžiku předkládání ZZ již vysoutěženo.</w:t>
      </w:r>
    </w:p>
  </w:footnote>
  <w:footnote w:id="2">
    <w:p w14:paraId="77567F09" w14:textId="77777777" w:rsidR="006C6715" w:rsidRDefault="006C6715" w:rsidP="00B13ACC">
      <w:pPr>
        <w:pStyle w:val="Textpoznpodarou"/>
      </w:pPr>
      <w:r>
        <w:rPr>
          <w:rStyle w:val="Znakapoznpodarou"/>
        </w:rPr>
        <w:footnoteRef/>
      </w:r>
      <w:r>
        <w:t xml:space="preserve"> Je ale nutné uvést, že tato analýza se specificky alokaci na PO 5 OP PIK (TP) věnuje spíše okrajově a ve většině případů pouze uvádí jako fakt, že alokace pro tuto PO bude činit cca 3 % a dále tento fakt (na rozdíl od alokací pro jiné PO) neanalyzuje).</w:t>
      </w:r>
    </w:p>
  </w:footnote>
  <w:footnote w:id="3">
    <w:p w14:paraId="4C547B46" w14:textId="3E72C82D" w:rsidR="006C6715" w:rsidRDefault="006C6715" w:rsidP="00525BF3">
      <w:pPr>
        <w:pStyle w:val="Textpoznpodarou"/>
      </w:pPr>
      <w:r>
        <w:rPr>
          <w:rStyle w:val="Znakapoznpodarou"/>
        </w:rPr>
        <w:footnoteRef/>
      </w:r>
      <w:r>
        <w:t xml:space="preserve"> Maximální možná teoretická výše průměrného ročního čerpání TP v období 2019–2021. V případě, že by došlo k plnému vyčerpání rozpočtů IP pro toto období (1,17 mld. Kč), pak by průměrné roční čerpání dosáhlo cca 390 mil. Kč. Pokud by čerpání rozpočtů dosáhlo hodnoty z období 2016–2018, tedy cca 73 %, činilo by průměrné roční čerpání cca 285 mil. Kč. Projekce je tedy spíše optimistická.</w:t>
      </w:r>
    </w:p>
  </w:footnote>
  <w:footnote w:id="4">
    <w:p w14:paraId="600A01C5" w14:textId="4228E5A3" w:rsidR="006C6715" w:rsidRDefault="006C6715">
      <w:pPr>
        <w:pStyle w:val="Textpoznpodarou"/>
      </w:pPr>
      <w:r>
        <w:rPr>
          <w:rStyle w:val="Znakapoznpodarou"/>
        </w:rPr>
        <w:footnoteRef/>
      </w:r>
      <w:r>
        <w:t xml:space="preserve"> Dle vyjádření pracovníků ŘO byla realizace evaluace TP uvažována, nakonec ale nebyla do evaluačního plánu zařazena, neboť podle MMR-NOK nemá ŘO, na rozdíl od věcných specifických cílů, povinnost TP evaluovat z hlediska efektivnosti. Dalším důvodem bylo, že nebyla zaznamenána poptávka po takové evaluaci.</w:t>
      </w:r>
    </w:p>
  </w:footnote>
  <w:footnote w:id="5">
    <w:p w14:paraId="524E989C" w14:textId="77777777" w:rsidR="006C6715" w:rsidRDefault="006C6715">
      <w:pPr>
        <w:pStyle w:val="Textpoznpodarou"/>
      </w:pPr>
      <w:r>
        <w:rPr>
          <w:rStyle w:val="Znakapoznpodarou"/>
        </w:rPr>
        <w:footnoteRef/>
      </w:r>
      <w:r>
        <w:t xml:space="preserve"> Tato analýza je řešena v rámci paralelně běžící procesní evaluace OP PIK.</w:t>
      </w:r>
    </w:p>
  </w:footnote>
  <w:footnote w:id="6">
    <w:p w14:paraId="2C4176DC" w14:textId="54764E6C" w:rsidR="006C6715" w:rsidRDefault="006C6715">
      <w:pPr>
        <w:pStyle w:val="Textpoznpodarou"/>
      </w:pPr>
      <w:r>
        <w:rPr>
          <w:rStyle w:val="Znakapoznpodarou"/>
        </w:rPr>
        <w:footnoteRef/>
      </w:r>
      <w:r>
        <w:t xml:space="preserve"> </w:t>
      </w:r>
      <w:r w:rsidRPr="00D079FF">
        <w:t xml:space="preserve">Dle informací pracovníků ŘO je toto opatření již </w:t>
      </w:r>
      <w:r>
        <w:t xml:space="preserve">zčásti </w:t>
      </w:r>
      <w:r w:rsidRPr="00D079FF">
        <w:t>implementováno, využití externí dodavatele pro posílení kapacity pro úkony týkající se kontroly statutu MSP je v okamžiku předkládání ZZ již vysoutěženo</w:t>
      </w:r>
      <w:r>
        <w:t>.</w:t>
      </w:r>
    </w:p>
  </w:footnote>
  <w:footnote w:id="7">
    <w:p w14:paraId="667995C2" w14:textId="77777777" w:rsidR="006C6715" w:rsidRDefault="006C6715" w:rsidP="00C71D79">
      <w:pPr>
        <w:pStyle w:val="Textpoznpodarou"/>
      </w:pPr>
      <w:r>
        <w:rPr>
          <w:rStyle w:val="Znakapoznpodarou"/>
        </w:rPr>
        <w:footnoteRef/>
      </w:r>
      <w:r>
        <w:t xml:space="preserve"> Zahrnuje Sekci konkurenceschopnosti a Sekci rozvoje podnikatelského prostředí, tj. 4 níže uvedené odbory.</w:t>
      </w:r>
    </w:p>
  </w:footnote>
  <w:footnote w:id="8">
    <w:p w14:paraId="11171303" w14:textId="74078903" w:rsidR="006C6715" w:rsidRDefault="006C6715">
      <w:pPr>
        <w:pStyle w:val="Textpoznpodarou"/>
      </w:pPr>
      <w:r>
        <w:rPr>
          <w:rStyle w:val="Znakapoznpodarou"/>
        </w:rPr>
        <w:footnoteRef/>
      </w:r>
      <w:r>
        <w:t xml:space="preserve"> Pokles byl zaznamenán až v 1. pololetí 2020, a to na 18 % (bez započtení odchodů na MD). Jako pravděpodobný důvod poklesu fluktuace se jeví pandemie koronaviru.</w:t>
      </w:r>
    </w:p>
  </w:footnote>
  <w:footnote w:id="9">
    <w:p w14:paraId="61732A63" w14:textId="77777777" w:rsidR="006C6715" w:rsidRDefault="006C6715">
      <w:pPr>
        <w:pStyle w:val="Textpoznpodarou"/>
      </w:pPr>
      <w:r>
        <w:rPr>
          <w:rStyle w:val="Znakapoznpodarou"/>
        </w:rPr>
        <w:footnoteRef/>
      </w:r>
      <w:r>
        <w:t xml:space="preserve"> To je chápáno jako možný problém, neboť v roce 2020 došlo k výraznému omezení vyplácení čtvrtletních odměn (odměny za 1. kvartál nebyly vyplaceny vůbec, za 2. kvartál pak jen úzkému okruhu pracovníků). Fluktuace by mohla narůst také v důsledku plánovaného stěhování vybraných odborů do jiných budov mimo centrum Prahy v roce 2021.</w:t>
      </w:r>
    </w:p>
  </w:footnote>
  <w:footnote w:id="10">
    <w:p w14:paraId="1A2DFBEC" w14:textId="77777777" w:rsidR="002733A6" w:rsidRDefault="002733A6">
      <w:pPr>
        <w:pStyle w:val="Textpoznpodarou"/>
      </w:pPr>
      <w:r>
        <w:rPr>
          <w:rStyle w:val="Znakapoznpodarou"/>
        </w:rPr>
        <w:footnoteRef/>
      </w:r>
      <w:r>
        <w:t xml:space="preserve"> Zahrnuje navíc počet ukončených/změněných úvazků – pouze mateřská/rodičovská dovolená, důchod, úmrtí, stáž</w:t>
      </w:r>
    </w:p>
  </w:footnote>
  <w:footnote w:id="11">
    <w:p w14:paraId="3A2C7019" w14:textId="38DBBB83" w:rsidR="006C6715" w:rsidRDefault="006C6715">
      <w:pPr>
        <w:pStyle w:val="Textpoznpodarou"/>
      </w:pPr>
      <w:r>
        <w:rPr>
          <w:rStyle w:val="Znakapoznpodarou"/>
        </w:rPr>
        <w:footnoteRef/>
      </w:r>
      <w:r>
        <w:t xml:space="preserve"> Doplněno na základě informací obdržených z ŘO při připomínkovém řízení k této závěrečné zprávě.</w:t>
      </w:r>
    </w:p>
  </w:footnote>
  <w:footnote w:id="12">
    <w:p w14:paraId="71264C0C" w14:textId="77777777" w:rsidR="006C6715" w:rsidRDefault="006C6715">
      <w:pPr>
        <w:pStyle w:val="Textpoznpodarou"/>
      </w:pPr>
      <w:r>
        <w:rPr>
          <w:rStyle w:val="Znakapoznpodarou"/>
        </w:rPr>
        <w:footnoteRef/>
      </w:r>
      <w:r>
        <w:t xml:space="preserve"> Evaluace publicity byla původně v evaluačním plánu zahrnuta, rozhodnutím MV OP PIK byla v listopadu 2018 z evaluačního plánu vyjmuta.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3069E" w14:textId="77777777" w:rsidR="006C6715" w:rsidRDefault="006C6715">
    <w:pPr>
      <w:pStyle w:val="Zhlav"/>
    </w:pPr>
    <w:r>
      <w:rPr>
        <w:noProof/>
        <w:lang w:eastAsia="cs-CZ"/>
      </w:rPr>
      <w:drawing>
        <wp:anchor distT="0" distB="0" distL="114300" distR="114300" simplePos="0" relativeHeight="251657216" behindDoc="1" locked="0" layoutInCell="1" allowOverlap="1" wp14:anchorId="63093CA4" wp14:editId="746854FD">
          <wp:simplePos x="0" y="0"/>
          <wp:positionH relativeFrom="margin">
            <wp:posOffset>-71120</wp:posOffset>
          </wp:positionH>
          <wp:positionV relativeFrom="margin">
            <wp:posOffset>-819785</wp:posOffset>
          </wp:positionV>
          <wp:extent cx="1085850" cy="664210"/>
          <wp:effectExtent l="0" t="0" r="0" b="0"/>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EArtboard 1.png"/>
                  <pic:cNvPicPr/>
                </pic:nvPicPr>
                <pic:blipFill rotWithShape="1">
                  <a:blip r:embed="rId1">
                    <a:extLst>
                      <a:ext uri="{28A0092B-C50C-407E-A947-70E740481C1C}">
                        <a14:useLocalDpi xmlns:a14="http://schemas.microsoft.com/office/drawing/2010/main" val="0"/>
                      </a:ext>
                    </a:extLst>
                  </a:blip>
                  <a:srcRect l="8235" t="18374" r="54291" b="16481"/>
                  <a:stretch/>
                </pic:blipFill>
                <pic:spPr bwMode="auto">
                  <a:xfrm>
                    <a:off x="0" y="0"/>
                    <a:ext cx="1085850" cy="664210"/>
                  </a:xfrm>
                  <a:prstGeom prst="rect">
                    <a:avLst/>
                  </a:prstGeom>
                  <a:ln>
                    <a:noFill/>
                  </a:ln>
                  <a:extLst>
                    <a:ext uri="{53640926-AAD7-44D8-BBD7-CCE9431645EC}">
                      <a14:shadowObscured xmlns:a14="http://schemas.microsoft.com/office/drawing/2010/main"/>
                    </a:ext>
                  </a:extLst>
                </pic:spPr>
              </pic:pic>
            </a:graphicData>
          </a:graphic>
        </wp:anchor>
      </w:drawing>
    </w:r>
  </w:p>
  <w:p w14:paraId="39F17EC4" w14:textId="563267CD" w:rsidR="006C6715" w:rsidRDefault="006C6715">
    <w:pPr>
      <w:pStyle w:val="Zhlav"/>
    </w:pPr>
    <w:r>
      <w:rPr>
        <w:noProof/>
        <w:lang w:eastAsia="cs-CZ"/>
      </w:rPr>
      <mc:AlternateContent>
        <mc:Choice Requires="wps">
          <w:drawing>
            <wp:anchor distT="0" distB="0" distL="114300" distR="114300" simplePos="0" relativeHeight="251648000" behindDoc="0" locked="0" layoutInCell="1" allowOverlap="1" wp14:anchorId="61915FF3" wp14:editId="7846FBAF">
              <wp:simplePos x="0" y="0"/>
              <wp:positionH relativeFrom="margin">
                <wp:posOffset>3064510</wp:posOffset>
              </wp:positionH>
              <wp:positionV relativeFrom="page">
                <wp:posOffset>352425</wp:posOffset>
              </wp:positionV>
              <wp:extent cx="2678430" cy="509905"/>
              <wp:effectExtent l="0" t="0" r="0" b="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509905"/>
                      </a:xfrm>
                      <a:prstGeom prst="rect">
                        <a:avLst/>
                      </a:prstGeom>
                      <a:noFill/>
                      <a:ln>
                        <a:noFill/>
                      </a:ln>
                    </wps:spPr>
                    <wps:txbx>
                      <w:txbxContent>
                        <w:p w14:paraId="079ED8DE" w14:textId="77777777" w:rsidR="006C6715" w:rsidRDefault="006C6715" w:rsidP="00985F3A">
                          <w:pPr>
                            <w:spacing w:after="0"/>
                            <w:ind w:right="68"/>
                            <w:jc w:val="right"/>
                            <w:rPr>
                              <w:color w:val="0D3B5E" w:themeColor="accent1"/>
                              <w:sz w:val="20"/>
                              <w:szCs w:val="48"/>
                              <w:highlight w:val="yellow"/>
                            </w:rPr>
                          </w:pPr>
                        </w:p>
                        <w:p w14:paraId="73F26F86" w14:textId="77777777" w:rsidR="006C6715" w:rsidRPr="000D48C0" w:rsidRDefault="006C6715" w:rsidP="00A1543A">
                          <w:pPr>
                            <w:spacing w:after="0"/>
                            <w:ind w:right="68"/>
                            <w:jc w:val="right"/>
                            <w:rPr>
                              <w:color w:val="0D3B5E" w:themeColor="accent1"/>
                              <w:sz w:val="18"/>
                              <w:szCs w:val="18"/>
                            </w:rPr>
                          </w:pPr>
                          <w:r w:rsidRPr="000D48C0">
                            <w:rPr>
                              <w:color w:val="0D3B5E" w:themeColor="accent1"/>
                              <w:sz w:val="18"/>
                              <w:szCs w:val="18"/>
                            </w:rPr>
                            <w:t>Evaluace řízení a administrace technické pomoci OP PIK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15FF3" id="_x0000_t202" coordsize="21600,21600" o:spt="202" path="m,l,21600r21600,l21600,xe">
              <v:stroke joinstyle="miter"/>
              <v:path gradientshapeok="t" o:connecttype="rect"/>
            </v:shapetype>
            <v:shape id="Text Box 39" o:spid="_x0000_s1039" type="#_x0000_t202" style="position:absolute;left:0;text-align:left;margin-left:241.3pt;margin-top:27.75pt;width:210.9pt;height:40.1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" filled="f" stroked="f">
              <v:textbox inset="0,0,0,0">
                <w:txbxContent>
                  <w:p w14:paraId="079ED8DE" w14:textId="77777777" w:rsidR="006C6715" w:rsidRDefault="006C6715" w:rsidP="00985F3A">
                    <w:pPr>
                      <w:spacing w:after="0"/>
                      <w:ind w:right="68"/>
                      <w:jc w:val="right"/>
                      <w:rPr>
                        <w:color w:val="0D3B5E" w:themeColor="accent1"/>
                        <w:sz w:val="20"/>
                        <w:szCs w:val="48"/>
                        <w:highlight w:val="yellow"/>
                      </w:rPr>
                    </w:pPr>
                  </w:p>
                  <w:p w14:paraId="73F26F86" w14:textId="77777777" w:rsidR="006C6715" w:rsidRPr="000D48C0" w:rsidRDefault="006C6715" w:rsidP="00A1543A">
                    <w:pPr>
                      <w:spacing w:after="0"/>
                      <w:ind w:right="68"/>
                      <w:jc w:val="right"/>
                      <w:rPr>
                        <w:color w:val="0D3B5E" w:themeColor="accent1"/>
                        <w:sz w:val="18"/>
                        <w:szCs w:val="18"/>
                      </w:rPr>
                    </w:pPr>
                    <w:r w:rsidRPr="000D48C0">
                      <w:rPr>
                        <w:color w:val="0D3B5E" w:themeColor="accent1"/>
                        <w:sz w:val="18"/>
                        <w:szCs w:val="18"/>
                      </w:rPr>
                      <w:t>Evaluace řízení a administrace technické pomoci OP PIK</w:t>
                    </w:r>
                  </w:p>
                </w:txbxContent>
              </v:textbox>
              <w10:wrap anchorx="margin" anchory="page"/>
            </v:shape>
          </w:pict>
        </mc:Fallback>
      </mc:AlternateContent>
    </w:r>
  </w:p>
  <w:p w14:paraId="0098F4DB" w14:textId="77777777" w:rsidR="006C6715" w:rsidRDefault="006C6715" w:rsidP="00985F3A">
    <w:pPr>
      <w:pStyle w:val="Zhlav"/>
      <w:tabs>
        <w:tab w:val="clear" w:pos="4536"/>
        <w:tab w:val="clear" w:pos="9072"/>
        <w:tab w:val="left" w:pos="379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B192B" w14:textId="77777777" w:rsidR="006C6715" w:rsidRDefault="006C6715" w:rsidP="009074AC">
    <w:pPr>
      <w:pStyle w:val="Zhlav"/>
    </w:pPr>
    <w:r>
      <w:rPr>
        <w:noProof/>
        <w:lang w:eastAsia="cs-CZ"/>
      </w:rPr>
      <w:drawing>
        <wp:anchor distT="0" distB="0" distL="114300" distR="114300" simplePos="0" relativeHeight="251675648" behindDoc="1" locked="0" layoutInCell="1" allowOverlap="1" wp14:anchorId="211AD8CD" wp14:editId="1DFBFD0D">
          <wp:simplePos x="0" y="0"/>
          <wp:positionH relativeFrom="margin">
            <wp:posOffset>-71120</wp:posOffset>
          </wp:positionH>
          <wp:positionV relativeFrom="margin">
            <wp:posOffset>-819785</wp:posOffset>
          </wp:positionV>
          <wp:extent cx="1085850" cy="664210"/>
          <wp:effectExtent l="0" t="0" r="0" b="0"/>
          <wp:wrapSquare wrapText="bothSides"/>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EArtboard 1.png"/>
                  <pic:cNvPicPr/>
                </pic:nvPicPr>
                <pic:blipFill rotWithShape="1">
                  <a:blip r:embed="rId1">
                    <a:extLst>
                      <a:ext uri="{28A0092B-C50C-407E-A947-70E740481C1C}">
                        <a14:useLocalDpi xmlns:a14="http://schemas.microsoft.com/office/drawing/2010/main" val="0"/>
                      </a:ext>
                    </a:extLst>
                  </a:blip>
                  <a:srcRect l="8235" t="18374" r="54291" b="16481"/>
                  <a:stretch/>
                </pic:blipFill>
                <pic:spPr bwMode="auto">
                  <a:xfrm>
                    <a:off x="0" y="0"/>
                    <a:ext cx="1085850" cy="664210"/>
                  </a:xfrm>
                  <a:prstGeom prst="rect">
                    <a:avLst/>
                  </a:prstGeom>
                  <a:ln>
                    <a:noFill/>
                  </a:ln>
                  <a:extLst>
                    <a:ext uri="{53640926-AAD7-44D8-BBD7-CCE9431645EC}">
                      <a14:shadowObscured xmlns:a14="http://schemas.microsoft.com/office/drawing/2010/main"/>
                    </a:ext>
                  </a:extLst>
                </pic:spPr>
              </pic:pic>
            </a:graphicData>
          </a:graphic>
        </wp:anchor>
      </w:drawing>
    </w:r>
  </w:p>
  <w:p w14:paraId="25F15260" w14:textId="087D46B4" w:rsidR="006C6715" w:rsidRDefault="006C6715" w:rsidP="009074AC">
    <w:pPr>
      <w:pStyle w:val="Zhlav"/>
    </w:pPr>
    <w:r>
      <w:rPr>
        <w:noProof/>
        <w:lang w:eastAsia="cs-CZ"/>
      </w:rPr>
      <mc:AlternateContent>
        <mc:Choice Requires="wps">
          <w:drawing>
            <wp:anchor distT="0" distB="0" distL="114300" distR="114300" simplePos="0" relativeHeight="251666432" behindDoc="0" locked="0" layoutInCell="1" allowOverlap="1" wp14:anchorId="6727A79F" wp14:editId="369836DB">
              <wp:simplePos x="0" y="0"/>
              <wp:positionH relativeFrom="margin">
                <wp:posOffset>3064510</wp:posOffset>
              </wp:positionH>
              <wp:positionV relativeFrom="page">
                <wp:posOffset>352425</wp:posOffset>
              </wp:positionV>
              <wp:extent cx="2678430" cy="509905"/>
              <wp:effectExtent l="0" t="0" r="0" b="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509905"/>
                      </a:xfrm>
                      <a:prstGeom prst="rect">
                        <a:avLst/>
                      </a:prstGeom>
                      <a:noFill/>
                      <a:ln>
                        <a:noFill/>
                      </a:ln>
                    </wps:spPr>
                    <wps:txbx>
                      <w:txbxContent>
                        <w:p w14:paraId="31A2E706" w14:textId="77777777" w:rsidR="006C6715" w:rsidRDefault="006C6715" w:rsidP="009074AC">
                          <w:pPr>
                            <w:spacing w:after="0"/>
                            <w:ind w:right="68"/>
                            <w:jc w:val="right"/>
                            <w:rPr>
                              <w:color w:val="0D3B5E" w:themeColor="accent1"/>
                              <w:sz w:val="20"/>
                              <w:szCs w:val="48"/>
                              <w:highlight w:val="yellow"/>
                            </w:rPr>
                          </w:pPr>
                        </w:p>
                        <w:p w14:paraId="5185AA58" w14:textId="77777777" w:rsidR="006C6715" w:rsidRPr="000D48C0" w:rsidRDefault="006C6715" w:rsidP="009074AC">
                          <w:pPr>
                            <w:spacing w:after="0"/>
                            <w:ind w:right="68"/>
                            <w:jc w:val="right"/>
                            <w:rPr>
                              <w:color w:val="0D3B5E" w:themeColor="accent1"/>
                              <w:sz w:val="18"/>
                              <w:szCs w:val="18"/>
                            </w:rPr>
                          </w:pPr>
                          <w:r w:rsidRPr="000D48C0">
                            <w:rPr>
                              <w:color w:val="0D3B5E" w:themeColor="accent1"/>
                              <w:sz w:val="18"/>
                              <w:szCs w:val="18"/>
                            </w:rPr>
                            <w:t>Evaluace řízení a administrace technické pomoci OP PIK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7A79F" id="_x0000_t202" coordsize="21600,21600" o:spt="202" path="m,l,21600r21600,l21600,xe">
              <v:stroke joinstyle="miter"/>
              <v:path gradientshapeok="t" o:connecttype="rect"/>
            </v:shapetype>
            <v:shape id="_x0000_s1040" type="#_x0000_t202" style="position:absolute;left:0;text-align:left;margin-left:241.3pt;margin-top:27.75pt;width:210.9pt;height:40.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" filled="f" stroked="f">
              <v:textbox inset="0,0,0,0">
                <w:txbxContent>
                  <w:p w14:paraId="31A2E706" w14:textId="77777777" w:rsidR="006C6715" w:rsidRDefault="006C6715" w:rsidP="009074AC">
                    <w:pPr>
                      <w:spacing w:after="0"/>
                      <w:ind w:right="68"/>
                      <w:jc w:val="right"/>
                      <w:rPr>
                        <w:color w:val="0D3B5E" w:themeColor="accent1"/>
                        <w:sz w:val="20"/>
                        <w:szCs w:val="48"/>
                        <w:highlight w:val="yellow"/>
                      </w:rPr>
                    </w:pPr>
                  </w:p>
                  <w:p w14:paraId="5185AA58" w14:textId="77777777" w:rsidR="006C6715" w:rsidRPr="000D48C0" w:rsidRDefault="006C6715" w:rsidP="009074AC">
                    <w:pPr>
                      <w:spacing w:after="0"/>
                      <w:ind w:right="68"/>
                      <w:jc w:val="right"/>
                      <w:rPr>
                        <w:color w:val="0D3B5E" w:themeColor="accent1"/>
                        <w:sz w:val="18"/>
                        <w:szCs w:val="18"/>
                      </w:rPr>
                    </w:pPr>
                    <w:r w:rsidRPr="000D48C0">
                      <w:rPr>
                        <w:color w:val="0D3B5E" w:themeColor="accent1"/>
                        <w:sz w:val="18"/>
                        <w:szCs w:val="18"/>
                      </w:rPr>
                      <w:t>Evaluace řízení a administrace technické pomoci OP PIK</w:t>
                    </w:r>
                  </w:p>
                </w:txbxContent>
              </v:textbox>
              <w10:wrap anchorx="margin" anchory="page"/>
            </v:shape>
          </w:pict>
        </mc:Fallback>
      </mc:AlternateContent>
    </w:r>
  </w:p>
  <w:p w14:paraId="35F1F8DA" w14:textId="77777777" w:rsidR="006C6715" w:rsidRDefault="006C6715" w:rsidP="009074AC">
    <w:pPr>
      <w:pStyle w:val="Zhlav"/>
      <w:tabs>
        <w:tab w:val="clear" w:pos="4536"/>
        <w:tab w:val="clear" w:pos="9072"/>
        <w:tab w:val="left" w:pos="3795"/>
      </w:tabs>
      <w:jc w:val="center"/>
    </w:pPr>
  </w:p>
  <w:p w14:paraId="1EE4A414" w14:textId="77777777" w:rsidR="006C6715" w:rsidRDefault="006C67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4016"/>
    <w:multiLevelType w:val="hybridMultilevel"/>
    <w:tmpl w:val="98B03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6C63BC"/>
    <w:multiLevelType w:val="hybridMultilevel"/>
    <w:tmpl w:val="7BD04966"/>
    <w:lvl w:ilvl="0" w:tplc="9416BC60">
      <w:start w:val="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1A5372"/>
    <w:multiLevelType w:val="hybridMultilevel"/>
    <w:tmpl w:val="18C483CC"/>
    <w:lvl w:ilvl="0" w:tplc="9416BC60">
      <w:start w:val="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A74502"/>
    <w:multiLevelType w:val="hybridMultilevel"/>
    <w:tmpl w:val="0D6652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6D1FAF"/>
    <w:multiLevelType w:val="hybridMultilevel"/>
    <w:tmpl w:val="F6907EE4"/>
    <w:lvl w:ilvl="0" w:tplc="9416BC60">
      <w:start w:val="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6167AD"/>
    <w:multiLevelType w:val="hybridMultilevel"/>
    <w:tmpl w:val="8DA69622"/>
    <w:lvl w:ilvl="0" w:tplc="9416BC60">
      <w:start w:val="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D22B71"/>
    <w:multiLevelType w:val="hybridMultilevel"/>
    <w:tmpl w:val="55B0D790"/>
    <w:lvl w:ilvl="0" w:tplc="9416BC60">
      <w:start w:val="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BD5CF1"/>
    <w:multiLevelType w:val="hybridMultilevel"/>
    <w:tmpl w:val="8DF20A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BE25744"/>
    <w:multiLevelType w:val="multilevel"/>
    <w:tmpl w:val="69485CF2"/>
    <w:lvl w:ilvl="0">
      <w:start w:val="1"/>
      <w:numFmt w:val="decimal"/>
      <w:pStyle w:val="Nadpis1"/>
      <w:lvlText w:val="%1"/>
      <w:lvlJc w:val="left"/>
      <w:pPr>
        <w:ind w:left="432" w:hanging="432"/>
      </w:pPr>
    </w:lvl>
    <w:lvl w:ilvl="1">
      <w:start w:val="1"/>
      <w:numFmt w:val="decimal"/>
      <w:pStyle w:val="Nadpis2"/>
      <w:lvlText w:val="%1.%2"/>
      <w:lvlJc w:val="left"/>
      <w:pPr>
        <w:ind w:left="2419" w:hanging="576"/>
      </w:pPr>
    </w:lvl>
    <w:lvl w:ilvl="2">
      <w:start w:val="1"/>
      <w:numFmt w:val="decimal"/>
      <w:pStyle w:val="Nadpis3"/>
      <w:lvlText w:val="%1.%2.%3"/>
      <w:lvlJc w:val="left"/>
      <w:pPr>
        <w:ind w:left="720" w:hanging="720"/>
      </w:pPr>
      <w:rPr>
        <w:b w:val="0"/>
        <w:b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33D1A3D"/>
    <w:multiLevelType w:val="hybridMultilevel"/>
    <w:tmpl w:val="AD144458"/>
    <w:lvl w:ilvl="0" w:tplc="9416BC60">
      <w:start w:val="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95512B"/>
    <w:multiLevelType w:val="hybridMultilevel"/>
    <w:tmpl w:val="3286B9B4"/>
    <w:lvl w:ilvl="0" w:tplc="20C2F3C6">
      <w:start w:val="2"/>
      <w:numFmt w:val="bullet"/>
      <w:lvlText w:val="-"/>
      <w:lvlJc w:val="left"/>
      <w:pPr>
        <w:ind w:left="723" w:hanging="360"/>
      </w:pPr>
      <w:rPr>
        <w:rFonts w:ascii="Calibri" w:eastAsia="Times New Roman" w:hAnsi="Calibri" w:cs="Times New Roman" w:hint="default"/>
        <w:b/>
        <w:i w:val="0"/>
        <w:color w:val="2A91E1" w:themeColor="accent1" w:themeTint="99"/>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6CB757C"/>
    <w:multiLevelType w:val="hybridMultilevel"/>
    <w:tmpl w:val="45C897BE"/>
    <w:lvl w:ilvl="0" w:tplc="9416BC60">
      <w:start w:val="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6B5038"/>
    <w:multiLevelType w:val="multilevel"/>
    <w:tmpl w:val="2348EE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312B0B74"/>
    <w:multiLevelType w:val="hybridMultilevel"/>
    <w:tmpl w:val="1C207F06"/>
    <w:lvl w:ilvl="0" w:tplc="356A97E8">
      <w:start w:val="1"/>
      <w:numFmt w:val="bullet"/>
      <w:pStyle w:val="Odrvtab"/>
      <w:lvlText w:val=""/>
      <w:lvlJc w:val="left"/>
      <w:pPr>
        <w:ind w:left="360" w:hanging="360"/>
      </w:pPr>
      <w:rPr>
        <w:rFonts w:ascii="Symbol" w:hAnsi="Symbol" w:hint="default"/>
        <w:color w:val="7F7F7F" w:themeColor="text1" w:themeTint="8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36E4FFF"/>
    <w:multiLevelType w:val="hybridMultilevel"/>
    <w:tmpl w:val="52E6DBE4"/>
    <w:lvl w:ilvl="0" w:tplc="9416BC60">
      <w:start w:val="1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AD2FAC"/>
    <w:multiLevelType w:val="hybridMultilevel"/>
    <w:tmpl w:val="3120F6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7EF09F7"/>
    <w:multiLevelType w:val="hybridMultilevel"/>
    <w:tmpl w:val="E468EA86"/>
    <w:lvl w:ilvl="0" w:tplc="9416BC60">
      <w:start w:val="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890F8C"/>
    <w:multiLevelType w:val="hybridMultilevel"/>
    <w:tmpl w:val="44168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CF0EE6"/>
    <w:multiLevelType w:val="hybridMultilevel"/>
    <w:tmpl w:val="9C2A66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D5D29BD"/>
    <w:multiLevelType w:val="hybridMultilevel"/>
    <w:tmpl w:val="F5D6C5CC"/>
    <w:lvl w:ilvl="0" w:tplc="AB0EA41C">
      <w:start w:val="1"/>
      <w:numFmt w:val="bullet"/>
      <w:lvlText w:val=""/>
      <w:lvlJc w:val="left"/>
      <w:pPr>
        <w:ind w:left="720" w:hanging="360"/>
      </w:pPr>
      <w:rPr>
        <w:rFonts w:ascii="Symbol" w:hAnsi="Symbol" w:hint="default"/>
        <w:color w:val="000000" w:themeColor="text1"/>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384CE7"/>
    <w:multiLevelType w:val="hybridMultilevel"/>
    <w:tmpl w:val="FBFA5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F04E5B"/>
    <w:multiLevelType w:val="hybridMultilevel"/>
    <w:tmpl w:val="7054C7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3B101E6"/>
    <w:multiLevelType w:val="hybridMultilevel"/>
    <w:tmpl w:val="2606F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B75E4B"/>
    <w:multiLevelType w:val="hybridMultilevel"/>
    <w:tmpl w:val="7174E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3F242E"/>
    <w:multiLevelType w:val="hybridMultilevel"/>
    <w:tmpl w:val="D43CBA3E"/>
    <w:lvl w:ilvl="0" w:tplc="95765F3E">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0543170"/>
    <w:multiLevelType w:val="hybridMultilevel"/>
    <w:tmpl w:val="EC4CD7F4"/>
    <w:lvl w:ilvl="0" w:tplc="78804C1A">
      <w:start w:val="1"/>
      <w:numFmt w:val="bullet"/>
      <w:pStyle w:val="Odrky1"/>
      <w:lvlText w:val=""/>
      <w:lvlJc w:val="left"/>
      <w:pPr>
        <w:ind w:left="723" w:hanging="360"/>
      </w:pPr>
      <w:rPr>
        <w:rFonts w:ascii="Symbol" w:hAnsi="Symbol" w:hint="default"/>
        <w:b/>
        <w:i w:val="0"/>
        <w:color w:val="2A91E1" w:themeColor="accent1" w:themeTint="99"/>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DE6406"/>
    <w:multiLevelType w:val="hybridMultilevel"/>
    <w:tmpl w:val="1EE0D10A"/>
    <w:lvl w:ilvl="0" w:tplc="9416BC60">
      <w:start w:val="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9F53B8"/>
    <w:multiLevelType w:val="hybridMultilevel"/>
    <w:tmpl w:val="775A4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851420"/>
    <w:multiLevelType w:val="hybridMultilevel"/>
    <w:tmpl w:val="A7AAC7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67FA2B7F"/>
    <w:multiLevelType w:val="hybridMultilevel"/>
    <w:tmpl w:val="DB6E9B26"/>
    <w:lvl w:ilvl="0" w:tplc="9416BC60">
      <w:start w:val="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82817D5"/>
    <w:multiLevelType w:val="hybridMultilevel"/>
    <w:tmpl w:val="FFB46B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1453B54"/>
    <w:multiLevelType w:val="hybridMultilevel"/>
    <w:tmpl w:val="A4D40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8"/>
  </w:num>
  <w:num w:numId="4">
    <w:abstractNumId w:val="25"/>
  </w:num>
  <w:num w:numId="5">
    <w:abstractNumId w:val="13"/>
  </w:num>
  <w:num w:numId="6">
    <w:abstractNumId w:val="27"/>
  </w:num>
  <w:num w:numId="7">
    <w:abstractNumId w:val="10"/>
  </w:num>
  <w:num w:numId="8">
    <w:abstractNumId w:val="31"/>
  </w:num>
  <w:num w:numId="9">
    <w:abstractNumId w:val="30"/>
  </w:num>
  <w:num w:numId="10">
    <w:abstractNumId w:val="15"/>
  </w:num>
  <w:num w:numId="11">
    <w:abstractNumId w:val="15"/>
  </w:num>
  <w:num w:numId="12">
    <w:abstractNumId w:val="3"/>
  </w:num>
  <w:num w:numId="13">
    <w:abstractNumId w:val="21"/>
  </w:num>
  <w:num w:numId="14">
    <w:abstractNumId w:val="22"/>
  </w:num>
  <w:num w:numId="15">
    <w:abstractNumId w:val="19"/>
  </w:num>
  <w:num w:numId="16">
    <w:abstractNumId w:val="17"/>
  </w:num>
  <w:num w:numId="17">
    <w:abstractNumId w:val="6"/>
  </w:num>
  <w:num w:numId="18">
    <w:abstractNumId w:val="23"/>
  </w:num>
  <w:num w:numId="19">
    <w:abstractNumId w:val="14"/>
  </w:num>
  <w:num w:numId="20">
    <w:abstractNumId w:val="26"/>
  </w:num>
  <w:num w:numId="21">
    <w:abstractNumId w:val="4"/>
  </w:num>
  <w:num w:numId="22">
    <w:abstractNumId w:val="11"/>
  </w:num>
  <w:num w:numId="23">
    <w:abstractNumId w:val="29"/>
  </w:num>
  <w:num w:numId="24">
    <w:abstractNumId w:val="5"/>
  </w:num>
  <w:num w:numId="25">
    <w:abstractNumId w:val="1"/>
  </w:num>
  <w:num w:numId="26">
    <w:abstractNumId w:val="16"/>
  </w:num>
  <w:num w:numId="27">
    <w:abstractNumId w:val="9"/>
  </w:num>
  <w:num w:numId="28">
    <w:abstractNumId w:val="2"/>
  </w:num>
  <w:num w:numId="29">
    <w:abstractNumId w:val="28"/>
  </w:num>
  <w:num w:numId="30">
    <w:abstractNumId w:val="18"/>
  </w:num>
  <w:num w:numId="31">
    <w:abstractNumId w:val="7"/>
  </w:num>
  <w:num w:numId="32">
    <w:abstractNumId w:val="20"/>
  </w:num>
  <w:num w:numId="33">
    <w:abstractNumId w:val="0"/>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29"/>
    <w:rsid w:val="00002B35"/>
    <w:rsid w:val="000038EA"/>
    <w:rsid w:val="000043C3"/>
    <w:rsid w:val="00005BF5"/>
    <w:rsid w:val="000113B5"/>
    <w:rsid w:val="00013C18"/>
    <w:rsid w:val="0001427A"/>
    <w:rsid w:val="000167A0"/>
    <w:rsid w:val="00024BBB"/>
    <w:rsid w:val="0002531B"/>
    <w:rsid w:val="0002532C"/>
    <w:rsid w:val="00025E55"/>
    <w:rsid w:val="0002741E"/>
    <w:rsid w:val="0003178D"/>
    <w:rsid w:val="00032298"/>
    <w:rsid w:val="0003418A"/>
    <w:rsid w:val="000402EE"/>
    <w:rsid w:val="000441A0"/>
    <w:rsid w:val="000463A4"/>
    <w:rsid w:val="00055FBB"/>
    <w:rsid w:val="00060AF4"/>
    <w:rsid w:val="00063A2E"/>
    <w:rsid w:val="00063FB2"/>
    <w:rsid w:val="00067B2B"/>
    <w:rsid w:val="000739FF"/>
    <w:rsid w:val="00077FE5"/>
    <w:rsid w:val="00080589"/>
    <w:rsid w:val="000833FB"/>
    <w:rsid w:val="000868FC"/>
    <w:rsid w:val="00090436"/>
    <w:rsid w:val="00092E0C"/>
    <w:rsid w:val="00093980"/>
    <w:rsid w:val="000A4E9C"/>
    <w:rsid w:val="000B0DD7"/>
    <w:rsid w:val="000B12FC"/>
    <w:rsid w:val="000B2A8E"/>
    <w:rsid w:val="000B54C4"/>
    <w:rsid w:val="000B6B15"/>
    <w:rsid w:val="000B759E"/>
    <w:rsid w:val="000C2CA4"/>
    <w:rsid w:val="000C594D"/>
    <w:rsid w:val="000D0427"/>
    <w:rsid w:val="000D48C0"/>
    <w:rsid w:val="000D7AD6"/>
    <w:rsid w:val="000E45AF"/>
    <w:rsid w:val="000E4D15"/>
    <w:rsid w:val="000E547C"/>
    <w:rsid w:val="000F3037"/>
    <w:rsid w:val="000F370F"/>
    <w:rsid w:val="000F3A1D"/>
    <w:rsid w:val="000F61B5"/>
    <w:rsid w:val="000F76B3"/>
    <w:rsid w:val="000F7B91"/>
    <w:rsid w:val="001051D2"/>
    <w:rsid w:val="001056BE"/>
    <w:rsid w:val="00106A20"/>
    <w:rsid w:val="001100CA"/>
    <w:rsid w:val="00111509"/>
    <w:rsid w:val="00111A49"/>
    <w:rsid w:val="001145CF"/>
    <w:rsid w:val="00122B39"/>
    <w:rsid w:val="00124414"/>
    <w:rsid w:val="0013068F"/>
    <w:rsid w:val="00131A25"/>
    <w:rsid w:val="0013230A"/>
    <w:rsid w:val="001335C8"/>
    <w:rsid w:val="00134880"/>
    <w:rsid w:val="0013533B"/>
    <w:rsid w:val="001357A4"/>
    <w:rsid w:val="00136972"/>
    <w:rsid w:val="00140DC1"/>
    <w:rsid w:val="001423DB"/>
    <w:rsid w:val="00142CD6"/>
    <w:rsid w:val="00144C10"/>
    <w:rsid w:val="0014560B"/>
    <w:rsid w:val="001458D3"/>
    <w:rsid w:val="00146222"/>
    <w:rsid w:val="0014753C"/>
    <w:rsid w:val="001530AC"/>
    <w:rsid w:val="00153E21"/>
    <w:rsid w:val="00153FE6"/>
    <w:rsid w:val="0015510B"/>
    <w:rsid w:val="00160666"/>
    <w:rsid w:val="00171884"/>
    <w:rsid w:val="001807CA"/>
    <w:rsid w:val="00184ADD"/>
    <w:rsid w:val="00186844"/>
    <w:rsid w:val="00187275"/>
    <w:rsid w:val="0018774E"/>
    <w:rsid w:val="00194DE8"/>
    <w:rsid w:val="00197958"/>
    <w:rsid w:val="001A23A4"/>
    <w:rsid w:val="001A5E01"/>
    <w:rsid w:val="001B044B"/>
    <w:rsid w:val="001B5108"/>
    <w:rsid w:val="001B51C6"/>
    <w:rsid w:val="001C00D6"/>
    <w:rsid w:val="001C0B06"/>
    <w:rsid w:val="001C1B8A"/>
    <w:rsid w:val="001C5FC2"/>
    <w:rsid w:val="001C6ED9"/>
    <w:rsid w:val="001C7E13"/>
    <w:rsid w:val="001D10AB"/>
    <w:rsid w:val="001D38FE"/>
    <w:rsid w:val="001D6041"/>
    <w:rsid w:val="001E314F"/>
    <w:rsid w:val="001E58D1"/>
    <w:rsid w:val="001F3487"/>
    <w:rsid w:val="001F356A"/>
    <w:rsid w:val="001F58D3"/>
    <w:rsid w:val="001F6A1F"/>
    <w:rsid w:val="001F6E5B"/>
    <w:rsid w:val="00204FC4"/>
    <w:rsid w:val="00205D74"/>
    <w:rsid w:val="00210560"/>
    <w:rsid w:val="00210F27"/>
    <w:rsid w:val="00220156"/>
    <w:rsid w:val="0022184C"/>
    <w:rsid w:val="00231DDD"/>
    <w:rsid w:val="0023324F"/>
    <w:rsid w:val="00233F0D"/>
    <w:rsid w:val="00236BA3"/>
    <w:rsid w:val="00237189"/>
    <w:rsid w:val="002404A9"/>
    <w:rsid w:val="00243679"/>
    <w:rsid w:val="002516DF"/>
    <w:rsid w:val="00251D28"/>
    <w:rsid w:val="00253B5E"/>
    <w:rsid w:val="00253DA3"/>
    <w:rsid w:val="002624FC"/>
    <w:rsid w:val="00266773"/>
    <w:rsid w:val="00270436"/>
    <w:rsid w:val="002733A6"/>
    <w:rsid w:val="00273AF9"/>
    <w:rsid w:val="0027497B"/>
    <w:rsid w:val="00274F44"/>
    <w:rsid w:val="00274FA7"/>
    <w:rsid w:val="002760BB"/>
    <w:rsid w:val="002761F1"/>
    <w:rsid w:val="00277F77"/>
    <w:rsid w:val="002807FA"/>
    <w:rsid w:val="00281D61"/>
    <w:rsid w:val="00286083"/>
    <w:rsid w:val="002862DF"/>
    <w:rsid w:val="00291C46"/>
    <w:rsid w:val="002958F7"/>
    <w:rsid w:val="002A60B3"/>
    <w:rsid w:val="002B1A0F"/>
    <w:rsid w:val="002B357D"/>
    <w:rsid w:val="002B3C90"/>
    <w:rsid w:val="002B3DB3"/>
    <w:rsid w:val="002C492D"/>
    <w:rsid w:val="002C539C"/>
    <w:rsid w:val="002C614C"/>
    <w:rsid w:val="002C7B77"/>
    <w:rsid w:val="002D043B"/>
    <w:rsid w:val="002D07AB"/>
    <w:rsid w:val="002E082C"/>
    <w:rsid w:val="002E49E8"/>
    <w:rsid w:val="002E4D91"/>
    <w:rsid w:val="002F1D75"/>
    <w:rsid w:val="002F40D5"/>
    <w:rsid w:val="003005BC"/>
    <w:rsid w:val="00301E94"/>
    <w:rsid w:val="003045EF"/>
    <w:rsid w:val="00305CC7"/>
    <w:rsid w:val="00311E21"/>
    <w:rsid w:val="00314657"/>
    <w:rsid w:val="0032179B"/>
    <w:rsid w:val="00324735"/>
    <w:rsid w:val="00333BA9"/>
    <w:rsid w:val="003353EB"/>
    <w:rsid w:val="00335AAE"/>
    <w:rsid w:val="00335D56"/>
    <w:rsid w:val="0035086E"/>
    <w:rsid w:val="0035419D"/>
    <w:rsid w:val="00360278"/>
    <w:rsid w:val="003636FE"/>
    <w:rsid w:val="0036447D"/>
    <w:rsid w:val="00377198"/>
    <w:rsid w:val="003831AB"/>
    <w:rsid w:val="00392E43"/>
    <w:rsid w:val="003A263F"/>
    <w:rsid w:val="003A349D"/>
    <w:rsid w:val="003A474D"/>
    <w:rsid w:val="003D01DB"/>
    <w:rsid w:val="003D33CA"/>
    <w:rsid w:val="003D35DB"/>
    <w:rsid w:val="003E194B"/>
    <w:rsid w:val="003E4179"/>
    <w:rsid w:val="003E71AD"/>
    <w:rsid w:val="003F35F7"/>
    <w:rsid w:val="003F681A"/>
    <w:rsid w:val="003F7EAE"/>
    <w:rsid w:val="00400B0F"/>
    <w:rsid w:val="00401996"/>
    <w:rsid w:val="00402B96"/>
    <w:rsid w:val="00410F84"/>
    <w:rsid w:val="0041676B"/>
    <w:rsid w:val="00421B5C"/>
    <w:rsid w:val="00421BDF"/>
    <w:rsid w:val="004254A6"/>
    <w:rsid w:val="004274D9"/>
    <w:rsid w:val="00433CE7"/>
    <w:rsid w:val="004373AC"/>
    <w:rsid w:val="0043763B"/>
    <w:rsid w:val="00441ABB"/>
    <w:rsid w:val="004451DB"/>
    <w:rsid w:val="004464EE"/>
    <w:rsid w:val="00447B02"/>
    <w:rsid w:val="00452B2F"/>
    <w:rsid w:val="004561DD"/>
    <w:rsid w:val="0045760F"/>
    <w:rsid w:val="00457708"/>
    <w:rsid w:val="004602C2"/>
    <w:rsid w:val="004613AF"/>
    <w:rsid w:val="00466F46"/>
    <w:rsid w:val="00470880"/>
    <w:rsid w:val="004709E7"/>
    <w:rsid w:val="00470F05"/>
    <w:rsid w:val="00472801"/>
    <w:rsid w:val="00473EBE"/>
    <w:rsid w:val="004761FE"/>
    <w:rsid w:val="004766F2"/>
    <w:rsid w:val="00477E75"/>
    <w:rsid w:val="004804D1"/>
    <w:rsid w:val="00484022"/>
    <w:rsid w:val="0048529F"/>
    <w:rsid w:val="00486EE9"/>
    <w:rsid w:val="004877B5"/>
    <w:rsid w:val="00490408"/>
    <w:rsid w:val="00491E79"/>
    <w:rsid w:val="004938A0"/>
    <w:rsid w:val="0049437E"/>
    <w:rsid w:val="004974F2"/>
    <w:rsid w:val="00497FCA"/>
    <w:rsid w:val="004A07E6"/>
    <w:rsid w:val="004A2ABD"/>
    <w:rsid w:val="004A321F"/>
    <w:rsid w:val="004A5255"/>
    <w:rsid w:val="004A67E2"/>
    <w:rsid w:val="004A6B95"/>
    <w:rsid w:val="004B2041"/>
    <w:rsid w:val="004C1213"/>
    <w:rsid w:val="004C401A"/>
    <w:rsid w:val="004C4A20"/>
    <w:rsid w:val="004C7A88"/>
    <w:rsid w:val="004E211D"/>
    <w:rsid w:val="004E3DAF"/>
    <w:rsid w:val="004E4F7D"/>
    <w:rsid w:val="004F1C5A"/>
    <w:rsid w:val="004F626A"/>
    <w:rsid w:val="004F6F7E"/>
    <w:rsid w:val="004F7F52"/>
    <w:rsid w:val="005035F8"/>
    <w:rsid w:val="0050390E"/>
    <w:rsid w:val="00504177"/>
    <w:rsid w:val="00504A75"/>
    <w:rsid w:val="005136BC"/>
    <w:rsid w:val="00514065"/>
    <w:rsid w:val="00514787"/>
    <w:rsid w:val="005156C2"/>
    <w:rsid w:val="00523260"/>
    <w:rsid w:val="00525BF3"/>
    <w:rsid w:val="005319E5"/>
    <w:rsid w:val="005323F1"/>
    <w:rsid w:val="0053594D"/>
    <w:rsid w:val="00536990"/>
    <w:rsid w:val="00536C35"/>
    <w:rsid w:val="00541B50"/>
    <w:rsid w:val="00542EDD"/>
    <w:rsid w:val="0054400B"/>
    <w:rsid w:val="00550154"/>
    <w:rsid w:val="00556540"/>
    <w:rsid w:val="00557913"/>
    <w:rsid w:val="00564037"/>
    <w:rsid w:val="00566D1A"/>
    <w:rsid w:val="00571607"/>
    <w:rsid w:val="005724FB"/>
    <w:rsid w:val="005733EE"/>
    <w:rsid w:val="005763B9"/>
    <w:rsid w:val="00577191"/>
    <w:rsid w:val="0058132B"/>
    <w:rsid w:val="005819DA"/>
    <w:rsid w:val="00585D76"/>
    <w:rsid w:val="00595977"/>
    <w:rsid w:val="005A1B58"/>
    <w:rsid w:val="005A24F9"/>
    <w:rsid w:val="005A2EEC"/>
    <w:rsid w:val="005B1454"/>
    <w:rsid w:val="005B5C82"/>
    <w:rsid w:val="005C0216"/>
    <w:rsid w:val="005C0C39"/>
    <w:rsid w:val="005C7A7E"/>
    <w:rsid w:val="005D05AB"/>
    <w:rsid w:val="005D0E6C"/>
    <w:rsid w:val="005D1691"/>
    <w:rsid w:val="005D2F89"/>
    <w:rsid w:val="005D5274"/>
    <w:rsid w:val="005D5304"/>
    <w:rsid w:val="005D75C8"/>
    <w:rsid w:val="005E1F75"/>
    <w:rsid w:val="005E3C46"/>
    <w:rsid w:val="005E46DD"/>
    <w:rsid w:val="005E7D7C"/>
    <w:rsid w:val="005F3825"/>
    <w:rsid w:val="005F45A0"/>
    <w:rsid w:val="005F5B71"/>
    <w:rsid w:val="005F762C"/>
    <w:rsid w:val="0060328A"/>
    <w:rsid w:val="00605B9E"/>
    <w:rsid w:val="00606C9E"/>
    <w:rsid w:val="0060710B"/>
    <w:rsid w:val="00607531"/>
    <w:rsid w:val="006149FA"/>
    <w:rsid w:val="00616EB3"/>
    <w:rsid w:val="00620537"/>
    <w:rsid w:val="0062423F"/>
    <w:rsid w:val="00626597"/>
    <w:rsid w:val="0063166B"/>
    <w:rsid w:val="0063332B"/>
    <w:rsid w:val="0064031A"/>
    <w:rsid w:val="006426CF"/>
    <w:rsid w:val="0064330A"/>
    <w:rsid w:val="00657CC0"/>
    <w:rsid w:val="00661490"/>
    <w:rsid w:val="0066362A"/>
    <w:rsid w:val="006643C2"/>
    <w:rsid w:val="00666B28"/>
    <w:rsid w:val="006723AC"/>
    <w:rsid w:val="006768EA"/>
    <w:rsid w:val="00677876"/>
    <w:rsid w:val="00685F98"/>
    <w:rsid w:val="00687CC7"/>
    <w:rsid w:val="00690E39"/>
    <w:rsid w:val="006915EE"/>
    <w:rsid w:val="00694502"/>
    <w:rsid w:val="0069539F"/>
    <w:rsid w:val="006A0837"/>
    <w:rsid w:val="006A2D95"/>
    <w:rsid w:val="006A31B4"/>
    <w:rsid w:val="006B2FF9"/>
    <w:rsid w:val="006B3133"/>
    <w:rsid w:val="006B5762"/>
    <w:rsid w:val="006B6FF2"/>
    <w:rsid w:val="006C0068"/>
    <w:rsid w:val="006C6715"/>
    <w:rsid w:val="006C7A69"/>
    <w:rsid w:val="006D16C8"/>
    <w:rsid w:val="006D4B88"/>
    <w:rsid w:val="006D68B3"/>
    <w:rsid w:val="006E4E1C"/>
    <w:rsid w:val="006E52B9"/>
    <w:rsid w:val="006E7CE3"/>
    <w:rsid w:val="006F02FD"/>
    <w:rsid w:val="006F03BF"/>
    <w:rsid w:val="006F5A57"/>
    <w:rsid w:val="006F5EFC"/>
    <w:rsid w:val="00701D9F"/>
    <w:rsid w:val="00705AD9"/>
    <w:rsid w:val="00710D6E"/>
    <w:rsid w:val="00711207"/>
    <w:rsid w:val="00711608"/>
    <w:rsid w:val="007146E1"/>
    <w:rsid w:val="0071506E"/>
    <w:rsid w:val="007157E6"/>
    <w:rsid w:val="00724A9A"/>
    <w:rsid w:val="00725496"/>
    <w:rsid w:val="00726B40"/>
    <w:rsid w:val="00730C9C"/>
    <w:rsid w:val="00731CB8"/>
    <w:rsid w:val="00737626"/>
    <w:rsid w:val="007461AF"/>
    <w:rsid w:val="007525C8"/>
    <w:rsid w:val="00761283"/>
    <w:rsid w:val="00767556"/>
    <w:rsid w:val="007734BD"/>
    <w:rsid w:val="00773922"/>
    <w:rsid w:val="00780A18"/>
    <w:rsid w:val="0079091B"/>
    <w:rsid w:val="0079109A"/>
    <w:rsid w:val="00794600"/>
    <w:rsid w:val="0079623E"/>
    <w:rsid w:val="007A0124"/>
    <w:rsid w:val="007A1E65"/>
    <w:rsid w:val="007A2674"/>
    <w:rsid w:val="007A638F"/>
    <w:rsid w:val="007B6DFD"/>
    <w:rsid w:val="007B7EE6"/>
    <w:rsid w:val="007C1F61"/>
    <w:rsid w:val="007C20D6"/>
    <w:rsid w:val="007C2F16"/>
    <w:rsid w:val="007D2AF6"/>
    <w:rsid w:val="007E4BE4"/>
    <w:rsid w:val="007E5D00"/>
    <w:rsid w:val="007F16CA"/>
    <w:rsid w:val="007F1871"/>
    <w:rsid w:val="007F32D0"/>
    <w:rsid w:val="007F3CF5"/>
    <w:rsid w:val="007F560A"/>
    <w:rsid w:val="0080324F"/>
    <w:rsid w:val="00804C9E"/>
    <w:rsid w:val="0080514A"/>
    <w:rsid w:val="008105CC"/>
    <w:rsid w:val="0081259D"/>
    <w:rsid w:val="008138B8"/>
    <w:rsid w:val="00816E20"/>
    <w:rsid w:val="0082658A"/>
    <w:rsid w:val="00827522"/>
    <w:rsid w:val="008304D2"/>
    <w:rsid w:val="0083357C"/>
    <w:rsid w:val="008406EC"/>
    <w:rsid w:val="0084087C"/>
    <w:rsid w:val="008409D2"/>
    <w:rsid w:val="0084103D"/>
    <w:rsid w:val="00841324"/>
    <w:rsid w:val="00843FAF"/>
    <w:rsid w:val="008446DC"/>
    <w:rsid w:val="00845D4D"/>
    <w:rsid w:val="0084653C"/>
    <w:rsid w:val="00847169"/>
    <w:rsid w:val="008516CD"/>
    <w:rsid w:val="00853258"/>
    <w:rsid w:val="00854F80"/>
    <w:rsid w:val="00855C6F"/>
    <w:rsid w:val="00864018"/>
    <w:rsid w:val="008640F0"/>
    <w:rsid w:val="0086703E"/>
    <w:rsid w:val="00874E1D"/>
    <w:rsid w:val="00876C21"/>
    <w:rsid w:val="00886E32"/>
    <w:rsid w:val="00887D3D"/>
    <w:rsid w:val="0089023B"/>
    <w:rsid w:val="00891CBA"/>
    <w:rsid w:val="00894567"/>
    <w:rsid w:val="008A3BE1"/>
    <w:rsid w:val="008A4C39"/>
    <w:rsid w:val="008B082A"/>
    <w:rsid w:val="008C1458"/>
    <w:rsid w:val="008C664C"/>
    <w:rsid w:val="008D17EB"/>
    <w:rsid w:val="008D40DA"/>
    <w:rsid w:val="008D4368"/>
    <w:rsid w:val="008E0F1B"/>
    <w:rsid w:val="008E1C5A"/>
    <w:rsid w:val="008E76E7"/>
    <w:rsid w:val="008F1725"/>
    <w:rsid w:val="00903918"/>
    <w:rsid w:val="00903D38"/>
    <w:rsid w:val="009074AC"/>
    <w:rsid w:val="00907D2A"/>
    <w:rsid w:val="009107E5"/>
    <w:rsid w:val="00911358"/>
    <w:rsid w:val="009127FA"/>
    <w:rsid w:val="00913AC0"/>
    <w:rsid w:val="00916911"/>
    <w:rsid w:val="00924835"/>
    <w:rsid w:val="009258AC"/>
    <w:rsid w:val="00937ED5"/>
    <w:rsid w:val="00940459"/>
    <w:rsid w:val="009421E4"/>
    <w:rsid w:val="009478AF"/>
    <w:rsid w:val="009506F6"/>
    <w:rsid w:val="00950A87"/>
    <w:rsid w:val="00950D88"/>
    <w:rsid w:val="009542C4"/>
    <w:rsid w:val="009550CD"/>
    <w:rsid w:val="0096344C"/>
    <w:rsid w:val="00970ADD"/>
    <w:rsid w:val="009712D0"/>
    <w:rsid w:val="00971CB0"/>
    <w:rsid w:val="00972621"/>
    <w:rsid w:val="0097790C"/>
    <w:rsid w:val="00982D15"/>
    <w:rsid w:val="00984154"/>
    <w:rsid w:val="00985C2E"/>
    <w:rsid w:val="00985F3A"/>
    <w:rsid w:val="0099017B"/>
    <w:rsid w:val="009926D2"/>
    <w:rsid w:val="00992A16"/>
    <w:rsid w:val="00996229"/>
    <w:rsid w:val="009A4E69"/>
    <w:rsid w:val="009A7FB6"/>
    <w:rsid w:val="009B16D9"/>
    <w:rsid w:val="009D0A51"/>
    <w:rsid w:val="009D6C1E"/>
    <w:rsid w:val="009E6AD1"/>
    <w:rsid w:val="009F14ED"/>
    <w:rsid w:val="009F45C3"/>
    <w:rsid w:val="009F5E19"/>
    <w:rsid w:val="00A0077E"/>
    <w:rsid w:val="00A0189A"/>
    <w:rsid w:val="00A03255"/>
    <w:rsid w:val="00A037EA"/>
    <w:rsid w:val="00A03B80"/>
    <w:rsid w:val="00A0632A"/>
    <w:rsid w:val="00A113AC"/>
    <w:rsid w:val="00A1229D"/>
    <w:rsid w:val="00A1543A"/>
    <w:rsid w:val="00A16411"/>
    <w:rsid w:val="00A168AB"/>
    <w:rsid w:val="00A16A79"/>
    <w:rsid w:val="00A17374"/>
    <w:rsid w:val="00A27EB8"/>
    <w:rsid w:val="00A27F62"/>
    <w:rsid w:val="00A32A44"/>
    <w:rsid w:val="00A3577B"/>
    <w:rsid w:val="00A360A9"/>
    <w:rsid w:val="00A4121D"/>
    <w:rsid w:val="00A41B0F"/>
    <w:rsid w:val="00A42619"/>
    <w:rsid w:val="00A42B77"/>
    <w:rsid w:val="00A4502C"/>
    <w:rsid w:val="00A4599A"/>
    <w:rsid w:val="00A47661"/>
    <w:rsid w:val="00A53472"/>
    <w:rsid w:val="00A62384"/>
    <w:rsid w:val="00A63F0D"/>
    <w:rsid w:val="00A64121"/>
    <w:rsid w:val="00A64649"/>
    <w:rsid w:val="00A647A1"/>
    <w:rsid w:val="00A6706C"/>
    <w:rsid w:val="00A702DE"/>
    <w:rsid w:val="00A72F4C"/>
    <w:rsid w:val="00A77B0D"/>
    <w:rsid w:val="00A82193"/>
    <w:rsid w:val="00A83301"/>
    <w:rsid w:val="00A839C5"/>
    <w:rsid w:val="00A86949"/>
    <w:rsid w:val="00A876ED"/>
    <w:rsid w:val="00A92DEF"/>
    <w:rsid w:val="00A930BD"/>
    <w:rsid w:val="00A9623B"/>
    <w:rsid w:val="00AA0DEE"/>
    <w:rsid w:val="00AA5B52"/>
    <w:rsid w:val="00AB3493"/>
    <w:rsid w:val="00AB41E8"/>
    <w:rsid w:val="00AB4AD6"/>
    <w:rsid w:val="00AB5A9E"/>
    <w:rsid w:val="00AB7EBC"/>
    <w:rsid w:val="00AC1912"/>
    <w:rsid w:val="00AC4587"/>
    <w:rsid w:val="00AC4F2E"/>
    <w:rsid w:val="00AC5681"/>
    <w:rsid w:val="00AE0031"/>
    <w:rsid w:val="00AE26E9"/>
    <w:rsid w:val="00AE2D49"/>
    <w:rsid w:val="00AF6D99"/>
    <w:rsid w:val="00B008AA"/>
    <w:rsid w:val="00B0451A"/>
    <w:rsid w:val="00B04869"/>
    <w:rsid w:val="00B13ACC"/>
    <w:rsid w:val="00B1697C"/>
    <w:rsid w:val="00B27579"/>
    <w:rsid w:val="00B30A36"/>
    <w:rsid w:val="00B31377"/>
    <w:rsid w:val="00B331AC"/>
    <w:rsid w:val="00B35AC1"/>
    <w:rsid w:val="00B35DC2"/>
    <w:rsid w:val="00B37DEC"/>
    <w:rsid w:val="00B413BA"/>
    <w:rsid w:val="00B4242D"/>
    <w:rsid w:val="00B51812"/>
    <w:rsid w:val="00B53075"/>
    <w:rsid w:val="00B54085"/>
    <w:rsid w:val="00B54960"/>
    <w:rsid w:val="00B55757"/>
    <w:rsid w:val="00B57792"/>
    <w:rsid w:val="00B65A97"/>
    <w:rsid w:val="00B670A6"/>
    <w:rsid w:val="00B752F8"/>
    <w:rsid w:val="00B81FB9"/>
    <w:rsid w:val="00B81FD8"/>
    <w:rsid w:val="00B82568"/>
    <w:rsid w:val="00B84340"/>
    <w:rsid w:val="00B900AA"/>
    <w:rsid w:val="00B93556"/>
    <w:rsid w:val="00B974B8"/>
    <w:rsid w:val="00BA00AA"/>
    <w:rsid w:val="00BA086A"/>
    <w:rsid w:val="00BA1285"/>
    <w:rsid w:val="00BA7326"/>
    <w:rsid w:val="00BB0CC9"/>
    <w:rsid w:val="00BB1A1B"/>
    <w:rsid w:val="00BB52F6"/>
    <w:rsid w:val="00BC093C"/>
    <w:rsid w:val="00BC0A38"/>
    <w:rsid w:val="00BC0E49"/>
    <w:rsid w:val="00BC5B49"/>
    <w:rsid w:val="00BC6CE2"/>
    <w:rsid w:val="00BD194A"/>
    <w:rsid w:val="00BD2A93"/>
    <w:rsid w:val="00BD7892"/>
    <w:rsid w:val="00BE098F"/>
    <w:rsid w:val="00BE3372"/>
    <w:rsid w:val="00BE574A"/>
    <w:rsid w:val="00BE5C41"/>
    <w:rsid w:val="00BE7F91"/>
    <w:rsid w:val="00BF2641"/>
    <w:rsid w:val="00BF5778"/>
    <w:rsid w:val="00BF7ED7"/>
    <w:rsid w:val="00C002DE"/>
    <w:rsid w:val="00C059C2"/>
    <w:rsid w:val="00C05B1F"/>
    <w:rsid w:val="00C06E14"/>
    <w:rsid w:val="00C12FD5"/>
    <w:rsid w:val="00C1602D"/>
    <w:rsid w:val="00C2426B"/>
    <w:rsid w:val="00C36B43"/>
    <w:rsid w:val="00C42223"/>
    <w:rsid w:val="00C50DF2"/>
    <w:rsid w:val="00C51325"/>
    <w:rsid w:val="00C56881"/>
    <w:rsid w:val="00C6358C"/>
    <w:rsid w:val="00C63DB4"/>
    <w:rsid w:val="00C656B3"/>
    <w:rsid w:val="00C65F90"/>
    <w:rsid w:val="00C664FA"/>
    <w:rsid w:val="00C703D1"/>
    <w:rsid w:val="00C714FD"/>
    <w:rsid w:val="00C71D79"/>
    <w:rsid w:val="00C726E6"/>
    <w:rsid w:val="00C82AAC"/>
    <w:rsid w:val="00C83EB8"/>
    <w:rsid w:val="00C925E2"/>
    <w:rsid w:val="00CA4FE0"/>
    <w:rsid w:val="00CB6630"/>
    <w:rsid w:val="00CD01CE"/>
    <w:rsid w:val="00CD3A0D"/>
    <w:rsid w:val="00CD7BDE"/>
    <w:rsid w:val="00CE0664"/>
    <w:rsid w:val="00CE18D9"/>
    <w:rsid w:val="00CF1AD3"/>
    <w:rsid w:val="00CF2670"/>
    <w:rsid w:val="00CF7DBA"/>
    <w:rsid w:val="00D0030C"/>
    <w:rsid w:val="00D01E16"/>
    <w:rsid w:val="00D04EE9"/>
    <w:rsid w:val="00D05486"/>
    <w:rsid w:val="00D079FF"/>
    <w:rsid w:val="00D11EEC"/>
    <w:rsid w:val="00D12CA8"/>
    <w:rsid w:val="00D12E96"/>
    <w:rsid w:val="00D14B40"/>
    <w:rsid w:val="00D16FDD"/>
    <w:rsid w:val="00D1796E"/>
    <w:rsid w:val="00D20F72"/>
    <w:rsid w:val="00D23976"/>
    <w:rsid w:val="00D23BBF"/>
    <w:rsid w:val="00D26F7E"/>
    <w:rsid w:val="00D2737B"/>
    <w:rsid w:val="00D2788F"/>
    <w:rsid w:val="00D304AF"/>
    <w:rsid w:val="00D30BC4"/>
    <w:rsid w:val="00D30DEE"/>
    <w:rsid w:val="00D31608"/>
    <w:rsid w:val="00D32D46"/>
    <w:rsid w:val="00D334F1"/>
    <w:rsid w:val="00D33B65"/>
    <w:rsid w:val="00D35373"/>
    <w:rsid w:val="00D35F4A"/>
    <w:rsid w:val="00D36948"/>
    <w:rsid w:val="00D40866"/>
    <w:rsid w:val="00D46301"/>
    <w:rsid w:val="00D51429"/>
    <w:rsid w:val="00D55413"/>
    <w:rsid w:val="00D604B7"/>
    <w:rsid w:val="00D61B4D"/>
    <w:rsid w:val="00D64C1C"/>
    <w:rsid w:val="00D66416"/>
    <w:rsid w:val="00D70649"/>
    <w:rsid w:val="00D7101E"/>
    <w:rsid w:val="00D73EDD"/>
    <w:rsid w:val="00D76724"/>
    <w:rsid w:val="00D77F43"/>
    <w:rsid w:val="00D86454"/>
    <w:rsid w:val="00D932D4"/>
    <w:rsid w:val="00D936E4"/>
    <w:rsid w:val="00D97508"/>
    <w:rsid w:val="00DA11F7"/>
    <w:rsid w:val="00DB040B"/>
    <w:rsid w:val="00DB0490"/>
    <w:rsid w:val="00DB2A00"/>
    <w:rsid w:val="00DC0B23"/>
    <w:rsid w:val="00DC2F29"/>
    <w:rsid w:val="00DC465E"/>
    <w:rsid w:val="00DC65C0"/>
    <w:rsid w:val="00DC7AA9"/>
    <w:rsid w:val="00DD10AB"/>
    <w:rsid w:val="00DD26B6"/>
    <w:rsid w:val="00DD55E4"/>
    <w:rsid w:val="00DD6961"/>
    <w:rsid w:val="00DD6C70"/>
    <w:rsid w:val="00DE01AF"/>
    <w:rsid w:val="00DE02A0"/>
    <w:rsid w:val="00DE585B"/>
    <w:rsid w:val="00DF2CE2"/>
    <w:rsid w:val="00DF7CB2"/>
    <w:rsid w:val="00E01D6A"/>
    <w:rsid w:val="00E04EC4"/>
    <w:rsid w:val="00E134D1"/>
    <w:rsid w:val="00E14C0F"/>
    <w:rsid w:val="00E26DEC"/>
    <w:rsid w:val="00E31FBD"/>
    <w:rsid w:val="00E32430"/>
    <w:rsid w:val="00E361B3"/>
    <w:rsid w:val="00E44C39"/>
    <w:rsid w:val="00E45FE8"/>
    <w:rsid w:val="00E559E5"/>
    <w:rsid w:val="00E57E38"/>
    <w:rsid w:val="00E679E4"/>
    <w:rsid w:val="00E712C4"/>
    <w:rsid w:val="00E72EFB"/>
    <w:rsid w:val="00E77551"/>
    <w:rsid w:val="00E7783A"/>
    <w:rsid w:val="00E89FB5"/>
    <w:rsid w:val="00E9029B"/>
    <w:rsid w:val="00E93064"/>
    <w:rsid w:val="00E93FC4"/>
    <w:rsid w:val="00EA1983"/>
    <w:rsid w:val="00EA2F82"/>
    <w:rsid w:val="00EA5102"/>
    <w:rsid w:val="00EA6A25"/>
    <w:rsid w:val="00EA7DB1"/>
    <w:rsid w:val="00EB2A05"/>
    <w:rsid w:val="00EB5883"/>
    <w:rsid w:val="00EB5DF0"/>
    <w:rsid w:val="00EC03A3"/>
    <w:rsid w:val="00EC4D62"/>
    <w:rsid w:val="00EC6942"/>
    <w:rsid w:val="00ED0A5C"/>
    <w:rsid w:val="00ED2E08"/>
    <w:rsid w:val="00ED33A7"/>
    <w:rsid w:val="00ED5263"/>
    <w:rsid w:val="00ED6124"/>
    <w:rsid w:val="00ED6B81"/>
    <w:rsid w:val="00ED7376"/>
    <w:rsid w:val="00EE0D8B"/>
    <w:rsid w:val="00EE2A24"/>
    <w:rsid w:val="00EE32EF"/>
    <w:rsid w:val="00EE4201"/>
    <w:rsid w:val="00EE4ACC"/>
    <w:rsid w:val="00EE52C0"/>
    <w:rsid w:val="00EF4004"/>
    <w:rsid w:val="00EF6D1E"/>
    <w:rsid w:val="00EF7C3B"/>
    <w:rsid w:val="00F01E78"/>
    <w:rsid w:val="00F0359D"/>
    <w:rsid w:val="00F061AC"/>
    <w:rsid w:val="00F07E6A"/>
    <w:rsid w:val="00F1154C"/>
    <w:rsid w:val="00F128D6"/>
    <w:rsid w:val="00F157B5"/>
    <w:rsid w:val="00F15BA5"/>
    <w:rsid w:val="00F2518B"/>
    <w:rsid w:val="00F26DF3"/>
    <w:rsid w:val="00F27501"/>
    <w:rsid w:val="00F2770B"/>
    <w:rsid w:val="00F30379"/>
    <w:rsid w:val="00F32B27"/>
    <w:rsid w:val="00F43AF7"/>
    <w:rsid w:val="00F45A3E"/>
    <w:rsid w:val="00F47C0C"/>
    <w:rsid w:val="00F51F33"/>
    <w:rsid w:val="00F52D2F"/>
    <w:rsid w:val="00F61A9B"/>
    <w:rsid w:val="00F62787"/>
    <w:rsid w:val="00F68612"/>
    <w:rsid w:val="00F73F8F"/>
    <w:rsid w:val="00F81ED0"/>
    <w:rsid w:val="00F84977"/>
    <w:rsid w:val="00F8733A"/>
    <w:rsid w:val="00F924E5"/>
    <w:rsid w:val="00F93774"/>
    <w:rsid w:val="00F943BA"/>
    <w:rsid w:val="00F97981"/>
    <w:rsid w:val="00FA170D"/>
    <w:rsid w:val="00FA54E9"/>
    <w:rsid w:val="00FA7157"/>
    <w:rsid w:val="00FA79F1"/>
    <w:rsid w:val="00FB3197"/>
    <w:rsid w:val="00FB55B9"/>
    <w:rsid w:val="00FB6F19"/>
    <w:rsid w:val="00FC21A2"/>
    <w:rsid w:val="00FC51B7"/>
    <w:rsid w:val="00FD00B6"/>
    <w:rsid w:val="00FD26E1"/>
    <w:rsid w:val="00FD4927"/>
    <w:rsid w:val="00FD584B"/>
    <w:rsid w:val="00FD7279"/>
    <w:rsid w:val="00FE00DB"/>
    <w:rsid w:val="00FE04DB"/>
    <w:rsid w:val="00FE0AB6"/>
    <w:rsid w:val="00FF2F85"/>
    <w:rsid w:val="00FF3734"/>
    <w:rsid w:val="00FF393E"/>
    <w:rsid w:val="01129874"/>
    <w:rsid w:val="0115C467"/>
    <w:rsid w:val="01319565"/>
    <w:rsid w:val="0177381C"/>
    <w:rsid w:val="01BBD57B"/>
    <w:rsid w:val="01D5455D"/>
    <w:rsid w:val="01ECA8F6"/>
    <w:rsid w:val="0250B046"/>
    <w:rsid w:val="02B787D1"/>
    <w:rsid w:val="0474E6F4"/>
    <w:rsid w:val="05410B57"/>
    <w:rsid w:val="056DA631"/>
    <w:rsid w:val="05796CE6"/>
    <w:rsid w:val="05AD602F"/>
    <w:rsid w:val="05BA2AB0"/>
    <w:rsid w:val="05D5DB56"/>
    <w:rsid w:val="068DD85D"/>
    <w:rsid w:val="06F17465"/>
    <w:rsid w:val="085C0EAC"/>
    <w:rsid w:val="087729D6"/>
    <w:rsid w:val="08B9A982"/>
    <w:rsid w:val="0921E997"/>
    <w:rsid w:val="0960C6BA"/>
    <w:rsid w:val="09D11EB8"/>
    <w:rsid w:val="0A21C1BA"/>
    <w:rsid w:val="0AF5B2AE"/>
    <w:rsid w:val="0B81E0A9"/>
    <w:rsid w:val="0BC8C2AE"/>
    <w:rsid w:val="0C964843"/>
    <w:rsid w:val="0CAE85BB"/>
    <w:rsid w:val="0CDFF11B"/>
    <w:rsid w:val="0DA2A498"/>
    <w:rsid w:val="0E9C8AC6"/>
    <w:rsid w:val="0FF34E56"/>
    <w:rsid w:val="0FFB40D1"/>
    <w:rsid w:val="102336D6"/>
    <w:rsid w:val="1041BBC2"/>
    <w:rsid w:val="10921962"/>
    <w:rsid w:val="10CC8BB3"/>
    <w:rsid w:val="11551A76"/>
    <w:rsid w:val="11B6F376"/>
    <w:rsid w:val="11F57139"/>
    <w:rsid w:val="128346C4"/>
    <w:rsid w:val="12A5E180"/>
    <w:rsid w:val="12CE6756"/>
    <w:rsid w:val="136B2303"/>
    <w:rsid w:val="1377A34D"/>
    <w:rsid w:val="14B05044"/>
    <w:rsid w:val="14B06E0D"/>
    <w:rsid w:val="14CD00DD"/>
    <w:rsid w:val="16119BE8"/>
    <w:rsid w:val="17C58DE7"/>
    <w:rsid w:val="19058796"/>
    <w:rsid w:val="19927120"/>
    <w:rsid w:val="1AD53C9F"/>
    <w:rsid w:val="1B3E0F84"/>
    <w:rsid w:val="1B476A86"/>
    <w:rsid w:val="1CC100A0"/>
    <w:rsid w:val="1CCE57D8"/>
    <w:rsid w:val="1D584821"/>
    <w:rsid w:val="1E7F715F"/>
    <w:rsid w:val="1F0C704D"/>
    <w:rsid w:val="21B1B938"/>
    <w:rsid w:val="22999FE4"/>
    <w:rsid w:val="22B47988"/>
    <w:rsid w:val="22D3CB1B"/>
    <w:rsid w:val="22E89A04"/>
    <w:rsid w:val="23781609"/>
    <w:rsid w:val="245A4539"/>
    <w:rsid w:val="24846A44"/>
    <w:rsid w:val="24A00CE9"/>
    <w:rsid w:val="251436C1"/>
    <w:rsid w:val="2518B5F5"/>
    <w:rsid w:val="25740D47"/>
    <w:rsid w:val="2646C942"/>
    <w:rsid w:val="2732381D"/>
    <w:rsid w:val="27902F9C"/>
    <w:rsid w:val="27F20A86"/>
    <w:rsid w:val="2829B795"/>
    <w:rsid w:val="28554E89"/>
    <w:rsid w:val="2857BD66"/>
    <w:rsid w:val="2895871C"/>
    <w:rsid w:val="28F38272"/>
    <w:rsid w:val="293F4551"/>
    <w:rsid w:val="295A403C"/>
    <w:rsid w:val="29DA8027"/>
    <w:rsid w:val="29DC1AD5"/>
    <w:rsid w:val="2B0B729B"/>
    <w:rsid w:val="2B4A2ECF"/>
    <w:rsid w:val="2B5A4FE8"/>
    <w:rsid w:val="2D813269"/>
    <w:rsid w:val="2D9B3F25"/>
    <w:rsid w:val="2E405754"/>
    <w:rsid w:val="2EBC8325"/>
    <w:rsid w:val="2EC450A2"/>
    <w:rsid w:val="2F2A476A"/>
    <w:rsid w:val="2FC2D576"/>
    <w:rsid w:val="2FDC1598"/>
    <w:rsid w:val="2FECE341"/>
    <w:rsid w:val="31DB2EFE"/>
    <w:rsid w:val="3331BF66"/>
    <w:rsid w:val="34FF4AAF"/>
    <w:rsid w:val="35211A24"/>
    <w:rsid w:val="36296BFF"/>
    <w:rsid w:val="36697C2B"/>
    <w:rsid w:val="369B3FC6"/>
    <w:rsid w:val="36A9899A"/>
    <w:rsid w:val="371C399B"/>
    <w:rsid w:val="37DCBFF7"/>
    <w:rsid w:val="3810A52F"/>
    <w:rsid w:val="38897397"/>
    <w:rsid w:val="38925DBF"/>
    <w:rsid w:val="38C9C3D1"/>
    <w:rsid w:val="3BBCF271"/>
    <w:rsid w:val="3BF2687F"/>
    <w:rsid w:val="3C202FF8"/>
    <w:rsid w:val="3C7E36AE"/>
    <w:rsid w:val="3CA126A8"/>
    <w:rsid w:val="3E76E071"/>
    <w:rsid w:val="3EA67B47"/>
    <w:rsid w:val="3FEF385E"/>
    <w:rsid w:val="406EF359"/>
    <w:rsid w:val="41538BF4"/>
    <w:rsid w:val="41D637E2"/>
    <w:rsid w:val="420B2126"/>
    <w:rsid w:val="4263938C"/>
    <w:rsid w:val="429F0446"/>
    <w:rsid w:val="42DB8DFC"/>
    <w:rsid w:val="43442EDF"/>
    <w:rsid w:val="43514F4A"/>
    <w:rsid w:val="440E344A"/>
    <w:rsid w:val="442ED2C0"/>
    <w:rsid w:val="4462486C"/>
    <w:rsid w:val="4465BA34"/>
    <w:rsid w:val="4483E75D"/>
    <w:rsid w:val="4487418A"/>
    <w:rsid w:val="44D06DFD"/>
    <w:rsid w:val="4561AF01"/>
    <w:rsid w:val="45D0FCFA"/>
    <w:rsid w:val="46378939"/>
    <w:rsid w:val="467DA920"/>
    <w:rsid w:val="4837A0FE"/>
    <w:rsid w:val="48B0219A"/>
    <w:rsid w:val="4A03AA9B"/>
    <w:rsid w:val="4A5C4E10"/>
    <w:rsid w:val="4A9BFAE4"/>
    <w:rsid w:val="4CAC7589"/>
    <w:rsid w:val="4D499D52"/>
    <w:rsid w:val="4D88B027"/>
    <w:rsid w:val="4DF03D96"/>
    <w:rsid w:val="4E6752E6"/>
    <w:rsid w:val="4EEAC710"/>
    <w:rsid w:val="4FA98BC7"/>
    <w:rsid w:val="4FBA93D7"/>
    <w:rsid w:val="501396E8"/>
    <w:rsid w:val="503D1F46"/>
    <w:rsid w:val="504805C2"/>
    <w:rsid w:val="5135F484"/>
    <w:rsid w:val="5282E923"/>
    <w:rsid w:val="52C49206"/>
    <w:rsid w:val="52D61A73"/>
    <w:rsid w:val="5311E0F2"/>
    <w:rsid w:val="538F12B7"/>
    <w:rsid w:val="53A2E007"/>
    <w:rsid w:val="53B30BC8"/>
    <w:rsid w:val="546D69B7"/>
    <w:rsid w:val="54B66B3C"/>
    <w:rsid w:val="55221CA0"/>
    <w:rsid w:val="5526354F"/>
    <w:rsid w:val="55ED0BAF"/>
    <w:rsid w:val="57346BF3"/>
    <w:rsid w:val="57A52882"/>
    <w:rsid w:val="590BB6C9"/>
    <w:rsid w:val="5947FF4F"/>
    <w:rsid w:val="59CAE4E9"/>
    <w:rsid w:val="5A007CF8"/>
    <w:rsid w:val="5A0D8483"/>
    <w:rsid w:val="5AB9F0F1"/>
    <w:rsid w:val="5AF14E40"/>
    <w:rsid w:val="5CCEC619"/>
    <w:rsid w:val="5DE0BCF4"/>
    <w:rsid w:val="5F71A00B"/>
    <w:rsid w:val="60CC1125"/>
    <w:rsid w:val="60D5E1F7"/>
    <w:rsid w:val="611DBA15"/>
    <w:rsid w:val="614A8A7B"/>
    <w:rsid w:val="622A7CA9"/>
    <w:rsid w:val="628C998E"/>
    <w:rsid w:val="62E745CF"/>
    <w:rsid w:val="63B831EB"/>
    <w:rsid w:val="63BBCE7A"/>
    <w:rsid w:val="63DC6369"/>
    <w:rsid w:val="651EAAE6"/>
    <w:rsid w:val="6529C592"/>
    <w:rsid w:val="653AD1B5"/>
    <w:rsid w:val="65A95EEE"/>
    <w:rsid w:val="65D909C7"/>
    <w:rsid w:val="6718AD7E"/>
    <w:rsid w:val="68BB0E65"/>
    <w:rsid w:val="69343EBE"/>
    <w:rsid w:val="6951AF32"/>
    <w:rsid w:val="695C7BA7"/>
    <w:rsid w:val="69A1E9B6"/>
    <w:rsid w:val="6A2030CE"/>
    <w:rsid w:val="6A7085F4"/>
    <w:rsid w:val="6B4290CD"/>
    <w:rsid w:val="6B7FEE23"/>
    <w:rsid w:val="6B9DB416"/>
    <w:rsid w:val="6BF8CE8A"/>
    <w:rsid w:val="6CB3CA3D"/>
    <w:rsid w:val="6D21C76A"/>
    <w:rsid w:val="6D5BEA23"/>
    <w:rsid w:val="6D81EBA7"/>
    <w:rsid w:val="6E2E3F64"/>
    <w:rsid w:val="6F8079B1"/>
    <w:rsid w:val="70161DF4"/>
    <w:rsid w:val="708E98C9"/>
    <w:rsid w:val="7144F491"/>
    <w:rsid w:val="716F0297"/>
    <w:rsid w:val="71D1504E"/>
    <w:rsid w:val="71FCB8FF"/>
    <w:rsid w:val="72356520"/>
    <w:rsid w:val="72BB15A9"/>
    <w:rsid w:val="72D5D4E9"/>
    <w:rsid w:val="739FF0D9"/>
    <w:rsid w:val="744E636D"/>
    <w:rsid w:val="748C83D9"/>
    <w:rsid w:val="75883FEC"/>
    <w:rsid w:val="75C3F15F"/>
    <w:rsid w:val="7623343F"/>
    <w:rsid w:val="765785A4"/>
    <w:rsid w:val="77606FCD"/>
    <w:rsid w:val="777C7ECB"/>
    <w:rsid w:val="77BC89B3"/>
    <w:rsid w:val="78AB2343"/>
    <w:rsid w:val="78E8F6A4"/>
    <w:rsid w:val="7908AA31"/>
    <w:rsid w:val="793A4A75"/>
    <w:rsid w:val="79E92016"/>
    <w:rsid w:val="7A2D1640"/>
    <w:rsid w:val="7A7A239E"/>
    <w:rsid w:val="7B0C0C6B"/>
    <w:rsid w:val="7BCAF184"/>
    <w:rsid w:val="7BF7B373"/>
    <w:rsid w:val="7C3DC116"/>
    <w:rsid w:val="7C85981D"/>
    <w:rsid w:val="7D16BB3B"/>
    <w:rsid w:val="7D541C55"/>
    <w:rsid w:val="7D5F23B7"/>
    <w:rsid w:val="7D7B24B7"/>
    <w:rsid w:val="7D9C3845"/>
    <w:rsid w:val="7DDA3C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2FE01"/>
  <w15:docId w15:val="{B004C7A3-7A20-4920-93FA-7D278A27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1C5A"/>
    <w:pPr>
      <w:spacing w:after="120"/>
      <w:jc w:val="both"/>
    </w:pPr>
  </w:style>
  <w:style w:type="paragraph" w:styleId="Nadpis1">
    <w:name w:val="heading 1"/>
    <w:basedOn w:val="Normln"/>
    <w:next w:val="Normln"/>
    <w:link w:val="Nadpis1Char"/>
    <w:uiPriority w:val="9"/>
    <w:qFormat/>
    <w:rsid w:val="00220156"/>
    <w:pPr>
      <w:keepNext/>
      <w:keepLines/>
      <w:numPr>
        <w:numId w:val="3"/>
      </w:numPr>
      <w:spacing w:before="360" w:after="240"/>
      <w:outlineLvl w:val="0"/>
    </w:pPr>
    <w:rPr>
      <w:rFonts w:eastAsia="Times New Roman" w:cs="Times New Roman"/>
      <w:b/>
      <w:bCs/>
      <w:color w:val="0D3B5E" w:themeColor="accent1"/>
      <w:kern w:val="32"/>
      <w:sz w:val="44"/>
      <w:szCs w:val="52"/>
      <w:lang w:eastAsia="cs-CZ"/>
    </w:rPr>
  </w:style>
  <w:style w:type="paragraph" w:styleId="Nadpis2">
    <w:name w:val="heading 2"/>
    <w:basedOn w:val="Normln"/>
    <w:next w:val="Normln"/>
    <w:link w:val="Nadpis2Char"/>
    <w:uiPriority w:val="9"/>
    <w:unhideWhenUsed/>
    <w:qFormat/>
    <w:rsid w:val="00984154"/>
    <w:pPr>
      <w:keepNext/>
      <w:keepLines/>
      <w:pageBreakBefore/>
      <w:numPr>
        <w:ilvl w:val="1"/>
        <w:numId w:val="3"/>
      </w:numPr>
      <w:spacing w:before="360" w:after="240"/>
      <w:ind w:left="2421" w:hanging="578"/>
      <w:outlineLvl w:val="1"/>
    </w:pPr>
    <w:rPr>
      <w:rFonts w:eastAsiaTheme="majorEastAsia" w:cstheme="minorHAnsi"/>
      <w:b/>
      <w:bCs/>
      <w:color w:val="0D3B5E"/>
      <w:sz w:val="36"/>
      <w:szCs w:val="26"/>
      <w:lang w:eastAsia="cs-CZ"/>
    </w:rPr>
  </w:style>
  <w:style w:type="paragraph" w:styleId="Nadpis3">
    <w:name w:val="heading 3"/>
    <w:basedOn w:val="Normln"/>
    <w:next w:val="Normln"/>
    <w:link w:val="Nadpis3Char"/>
    <w:uiPriority w:val="9"/>
    <w:unhideWhenUsed/>
    <w:qFormat/>
    <w:rsid w:val="00243679"/>
    <w:pPr>
      <w:keepNext/>
      <w:keepLines/>
      <w:numPr>
        <w:ilvl w:val="2"/>
        <w:numId w:val="3"/>
      </w:numPr>
      <w:spacing w:before="240" w:after="200"/>
      <w:ind w:left="993" w:hanging="993"/>
      <w:outlineLvl w:val="2"/>
    </w:pPr>
    <w:rPr>
      <w:rFonts w:eastAsia="Calibri" w:cstheme="minorHAnsi"/>
      <w:color w:val="71B6EB" w:themeColor="accent1" w:themeTint="66"/>
      <w:sz w:val="32"/>
    </w:rPr>
  </w:style>
  <w:style w:type="paragraph" w:styleId="Nadpis4">
    <w:name w:val="heading 4"/>
    <w:aliases w:val="Podnadpis M"/>
    <w:basedOn w:val="Normln"/>
    <w:next w:val="Normln"/>
    <w:link w:val="Nadpis4Char"/>
    <w:uiPriority w:val="9"/>
    <w:unhideWhenUsed/>
    <w:qFormat/>
    <w:rsid w:val="00220156"/>
    <w:pPr>
      <w:keepNext/>
      <w:keepLines/>
      <w:outlineLvl w:val="3"/>
    </w:pPr>
    <w:rPr>
      <w:rFonts w:eastAsiaTheme="majorEastAsia" w:cstheme="majorBidi"/>
      <w:b/>
      <w:bCs/>
      <w:iCs/>
      <w:color w:val="71B6EB" w:themeColor="accent1" w:themeTint="66"/>
      <w:sz w:val="24"/>
    </w:rPr>
  </w:style>
  <w:style w:type="paragraph" w:styleId="Nadpis5">
    <w:name w:val="heading 5"/>
    <w:aliases w:val="Zdroj"/>
    <w:basedOn w:val="Normln"/>
    <w:next w:val="Normln"/>
    <w:link w:val="Nadpis5Char"/>
    <w:uiPriority w:val="9"/>
    <w:unhideWhenUsed/>
    <w:qFormat/>
    <w:rsid w:val="00220156"/>
    <w:pPr>
      <w:outlineLvl w:val="4"/>
    </w:pPr>
    <w:rPr>
      <w:i/>
      <w:sz w:val="20"/>
      <w:szCs w:val="20"/>
    </w:rPr>
  </w:style>
  <w:style w:type="paragraph" w:styleId="Nadpis6">
    <w:name w:val="heading 6"/>
    <w:aliases w:val="Podnadpis Č"/>
    <w:basedOn w:val="Podnadpis2"/>
    <w:next w:val="Normln"/>
    <w:link w:val="Nadpis6Char"/>
    <w:uiPriority w:val="9"/>
    <w:unhideWhenUsed/>
    <w:qFormat/>
    <w:rsid w:val="008640F0"/>
    <w:pPr>
      <w:outlineLvl w:val="5"/>
    </w:pPr>
  </w:style>
  <w:style w:type="paragraph" w:styleId="Nadpis7">
    <w:name w:val="heading 7"/>
    <w:aliases w:val="Nadpis 4 čísl."/>
    <w:basedOn w:val="Nadpis4slovan"/>
    <w:next w:val="Normln"/>
    <w:link w:val="Nadpis7Char"/>
    <w:uiPriority w:val="9"/>
    <w:unhideWhenUsed/>
    <w:qFormat/>
    <w:rsid w:val="00C83EB8"/>
    <w:pPr>
      <w:outlineLvl w:val="6"/>
    </w:pPr>
  </w:style>
  <w:style w:type="paragraph" w:styleId="Nadpis8">
    <w:name w:val="heading 8"/>
    <w:basedOn w:val="Normln"/>
    <w:next w:val="Normln"/>
    <w:link w:val="Nadpis8Char"/>
    <w:uiPriority w:val="9"/>
    <w:semiHidden/>
    <w:unhideWhenUsed/>
    <w:rsid w:val="00AB7EB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B7EB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20156"/>
    <w:rPr>
      <w:rFonts w:eastAsia="Times New Roman" w:cs="Times New Roman"/>
      <w:b/>
      <w:bCs/>
      <w:color w:val="0D3B5E" w:themeColor="accent1"/>
      <w:kern w:val="32"/>
      <w:sz w:val="44"/>
      <w:szCs w:val="52"/>
      <w:lang w:eastAsia="cs-CZ"/>
    </w:rPr>
  </w:style>
  <w:style w:type="character" w:customStyle="1" w:styleId="Nadpis2Char">
    <w:name w:val="Nadpis 2 Char"/>
    <w:basedOn w:val="Standardnpsmoodstavce"/>
    <w:link w:val="Nadpis2"/>
    <w:uiPriority w:val="9"/>
    <w:rsid w:val="00984154"/>
    <w:rPr>
      <w:rFonts w:eastAsiaTheme="majorEastAsia" w:cstheme="minorHAnsi"/>
      <w:b/>
      <w:bCs/>
      <w:color w:val="0D3B5E"/>
      <w:sz w:val="36"/>
      <w:szCs w:val="26"/>
      <w:lang w:eastAsia="cs-CZ"/>
    </w:rPr>
  </w:style>
  <w:style w:type="character" w:customStyle="1" w:styleId="Nadpis3Char">
    <w:name w:val="Nadpis 3 Char"/>
    <w:basedOn w:val="Standardnpsmoodstavce"/>
    <w:link w:val="Nadpis3"/>
    <w:uiPriority w:val="9"/>
    <w:rsid w:val="00243679"/>
    <w:rPr>
      <w:rFonts w:eastAsia="Calibri" w:cstheme="minorHAnsi"/>
      <w:color w:val="71B6EB" w:themeColor="accent1" w:themeTint="66"/>
      <w:sz w:val="32"/>
    </w:rPr>
  </w:style>
  <w:style w:type="character" w:customStyle="1" w:styleId="Nadpis4Char">
    <w:name w:val="Nadpis 4 Char"/>
    <w:aliases w:val="Podnadpis M Char"/>
    <w:basedOn w:val="Standardnpsmoodstavce"/>
    <w:link w:val="Nadpis4"/>
    <w:uiPriority w:val="9"/>
    <w:rsid w:val="00220156"/>
    <w:rPr>
      <w:rFonts w:eastAsiaTheme="majorEastAsia" w:cstheme="majorBidi"/>
      <w:b/>
      <w:bCs/>
      <w:iCs/>
      <w:color w:val="71B6EB" w:themeColor="accent1" w:themeTint="66"/>
      <w:sz w:val="24"/>
    </w:rPr>
  </w:style>
  <w:style w:type="character" w:customStyle="1" w:styleId="Nadpis5Char">
    <w:name w:val="Nadpis 5 Char"/>
    <w:aliases w:val="Zdroj Char"/>
    <w:basedOn w:val="Standardnpsmoodstavce"/>
    <w:link w:val="Nadpis5"/>
    <w:uiPriority w:val="9"/>
    <w:rsid w:val="00220156"/>
    <w:rPr>
      <w:i/>
      <w:sz w:val="20"/>
      <w:szCs w:val="20"/>
    </w:rPr>
  </w:style>
  <w:style w:type="paragraph" w:customStyle="1" w:styleId="Podnadpis2">
    <w:name w:val="Podnadpis 2"/>
    <w:basedOn w:val="Normln"/>
    <w:link w:val="Podnadpis2Char"/>
    <w:rsid w:val="00220156"/>
    <w:pPr>
      <w:keepNext/>
    </w:pPr>
    <w:rPr>
      <w:rFonts w:ascii="Calibri" w:eastAsia="Times New Roman" w:hAnsi="Calibri" w:cs="Times New Roman"/>
      <w:b/>
      <w:color w:val="EF4350"/>
      <w:sz w:val="24"/>
      <w:szCs w:val="20"/>
      <w:lang w:eastAsia="cs-CZ"/>
    </w:rPr>
  </w:style>
  <w:style w:type="character" w:customStyle="1" w:styleId="Podnadpis2Char">
    <w:name w:val="Podnadpis 2 Char"/>
    <w:basedOn w:val="Standardnpsmoodstavce"/>
    <w:link w:val="Podnadpis2"/>
    <w:rsid w:val="00220156"/>
    <w:rPr>
      <w:rFonts w:ascii="Calibri" w:eastAsia="Times New Roman" w:hAnsi="Calibri" w:cs="Times New Roman"/>
      <w:b/>
      <w:color w:val="EF4350"/>
      <w:sz w:val="24"/>
      <w:szCs w:val="20"/>
      <w:lang w:eastAsia="cs-CZ"/>
    </w:rPr>
  </w:style>
  <w:style w:type="character" w:customStyle="1" w:styleId="Nadpis6Char">
    <w:name w:val="Nadpis 6 Char"/>
    <w:aliases w:val="Podnadpis Č Char"/>
    <w:basedOn w:val="Standardnpsmoodstavce"/>
    <w:link w:val="Nadpis6"/>
    <w:uiPriority w:val="9"/>
    <w:rsid w:val="008640F0"/>
    <w:rPr>
      <w:rFonts w:ascii="Calibri" w:eastAsia="Times New Roman" w:hAnsi="Calibri" w:cs="Times New Roman"/>
      <w:b/>
      <w:color w:val="EF4350"/>
      <w:sz w:val="24"/>
      <w:szCs w:val="20"/>
      <w:lang w:eastAsia="cs-CZ"/>
    </w:rPr>
  </w:style>
  <w:style w:type="paragraph" w:customStyle="1" w:styleId="Nadpis4slovan">
    <w:name w:val="Nadpis 4 číslovaný"/>
    <w:basedOn w:val="Nadpis4"/>
    <w:link w:val="Nadpis4slovanChar"/>
    <w:rsid w:val="00C83EB8"/>
    <w:pPr>
      <w:spacing w:before="240"/>
      <w:ind w:left="862" w:hanging="295"/>
    </w:pPr>
  </w:style>
  <w:style w:type="character" w:customStyle="1" w:styleId="Nadpis4slovanChar">
    <w:name w:val="Nadpis 4 číslovaný Char"/>
    <w:basedOn w:val="Nadpis4Char"/>
    <w:link w:val="Nadpis4slovan"/>
    <w:rsid w:val="00C83EB8"/>
    <w:rPr>
      <w:rFonts w:eastAsiaTheme="majorEastAsia" w:cstheme="majorBidi"/>
      <w:b/>
      <w:bCs/>
      <w:iCs/>
      <w:color w:val="71B6EB" w:themeColor="accent1" w:themeTint="66"/>
      <w:sz w:val="24"/>
    </w:rPr>
  </w:style>
  <w:style w:type="character" w:customStyle="1" w:styleId="Nadpis7Char">
    <w:name w:val="Nadpis 7 Char"/>
    <w:aliases w:val="Nadpis 4 čísl. Char"/>
    <w:basedOn w:val="Standardnpsmoodstavce"/>
    <w:link w:val="Nadpis7"/>
    <w:uiPriority w:val="9"/>
    <w:rsid w:val="00C83EB8"/>
    <w:rPr>
      <w:rFonts w:eastAsiaTheme="majorEastAsia" w:cstheme="majorBidi"/>
      <w:b/>
      <w:bCs/>
      <w:iCs/>
      <w:color w:val="71B6EB" w:themeColor="accent1" w:themeTint="66"/>
      <w:sz w:val="24"/>
    </w:rPr>
  </w:style>
  <w:style w:type="character" w:customStyle="1" w:styleId="Nadpis8Char">
    <w:name w:val="Nadpis 8 Char"/>
    <w:basedOn w:val="Standardnpsmoodstavce"/>
    <w:link w:val="Nadpis8"/>
    <w:uiPriority w:val="9"/>
    <w:semiHidden/>
    <w:rsid w:val="00AB7EB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B7EBC"/>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link w:val="TitulekChar"/>
    <w:uiPriority w:val="35"/>
    <w:unhideWhenUsed/>
    <w:qFormat/>
    <w:rsid w:val="00220156"/>
    <w:pPr>
      <w:keepNext/>
      <w:spacing w:before="240" w:after="60" w:line="240" w:lineRule="auto"/>
    </w:pPr>
    <w:rPr>
      <w:b/>
      <w:bCs/>
      <w:sz w:val="20"/>
      <w:szCs w:val="18"/>
    </w:rPr>
  </w:style>
  <w:style w:type="character" w:customStyle="1" w:styleId="TitulekChar">
    <w:name w:val="Titulek Char"/>
    <w:link w:val="Titulek"/>
    <w:uiPriority w:val="99"/>
    <w:locked/>
    <w:rsid w:val="00220156"/>
    <w:rPr>
      <w:b/>
      <w:bCs/>
      <w:sz w:val="20"/>
      <w:szCs w:val="18"/>
    </w:rPr>
  </w:style>
  <w:style w:type="paragraph" w:styleId="Nzev">
    <w:name w:val="Title"/>
    <w:basedOn w:val="Normln"/>
    <w:next w:val="Normln"/>
    <w:link w:val="NzevChar"/>
    <w:uiPriority w:val="10"/>
    <w:qFormat/>
    <w:rsid w:val="00985F3A"/>
    <w:pPr>
      <w:spacing w:after="240"/>
    </w:pPr>
    <w:rPr>
      <w:rFonts w:eastAsia="Times New Roman" w:cstheme="minorHAnsi"/>
      <w:b/>
      <w:noProof/>
      <w:color w:val="0F243E" w:themeColor="text2" w:themeShade="80"/>
      <w:sz w:val="52"/>
      <w:szCs w:val="48"/>
      <w:lang w:eastAsia="cs-CZ"/>
    </w:rPr>
  </w:style>
  <w:style w:type="character" w:customStyle="1" w:styleId="NzevChar">
    <w:name w:val="Název Char"/>
    <w:basedOn w:val="Standardnpsmoodstavce"/>
    <w:link w:val="Nzev"/>
    <w:uiPriority w:val="10"/>
    <w:rsid w:val="00985F3A"/>
    <w:rPr>
      <w:rFonts w:eastAsia="Times New Roman" w:cstheme="minorHAnsi"/>
      <w:b/>
      <w:noProof/>
      <w:color w:val="0F243E" w:themeColor="text2" w:themeShade="80"/>
      <w:sz w:val="52"/>
      <w:szCs w:val="48"/>
      <w:lang w:eastAsia="cs-CZ"/>
    </w:rPr>
  </w:style>
  <w:style w:type="paragraph" w:styleId="Podnadpis">
    <w:name w:val="Subtitle"/>
    <w:basedOn w:val="Normln"/>
    <w:next w:val="Normln"/>
    <w:link w:val="PodnadpisChar"/>
    <w:uiPriority w:val="11"/>
    <w:qFormat/>
    <w:rsid w:val="00985F3A"/>
    <w:pPr>
      <w:numPr>
        <w:ilvl w:val="1"/>
      </w:numPr>
      <w:spacing w:before="120"/>
    </w:pPr>
    <w:rPr>
      <w:rFonts w:eastAsiaTheme="majorEastAsia" w:cstheme="minorHAnsi"/>
      <w:b/>
      <w:iCs/>
      <w:caps/>
      <w:color w:val="EF4350" w:themeColor="accent2"/>
      <w:spacing w:val="15"/>
      <w:sz w:val="32"/>
      <w:szCs w:val="24"/>
    </w:rPr>
  </w:style>
  <w:style w:type="character" w:customStyle="1" w:styleId="PodnadpisChar">
    <w:name w:val="Podnadpis Char"/>
    <w:basedOn w:val="Standardnpsmoodstavce"/>
    <w:link w:val="Podnadpis"/>
    <w:uiPriority w:val="11"/>
    <w:rsid w:val="00985F3A"/>
    <w:rPr>
      <w:rFonts w:eastAsiaTheme="majorEastAsia" w:cstheme="minorHAnsi"/>
      <w:b/>
      <w:iCs/>
      <w:caps/>
      <w:color w:val="EF4350" w:themeColor="accent2"/>
      <w:spacing w:val="15"/>
      <w:sz w:val="32"/>
      <w:szCs w:val="24"/>
    </w:rPr>
  </w:style>
  <w:style w:type="paragraph" w:styleId="Odstavecseseznamem">
    <w:name w:val="List Paragraph"/>
    <w:aliases w:val="Odstavec cíl se seznamem,Nad,Odstavec se seznamem1,Odstavec_muj,_Odstavec se seznamem,A-Odrážky1,Odstavec_muj1,Odstavec_muj2,Odstavec_muj3,Nad1,List Paragraph1,Odstavec_muj4,Nad2,List Paragraph2,Odstavec_muj5,Odstavec_muj6"/>
    <w:basedOn w:val="Normln"/>
    <w:link w:val="OdstavecseseznamemChar"/>
    <w:uiPriority w:val="35"/>
    <w:qFormat/>
    <w:rsid w:val="00AB7EBC"/>
    <w:pPr>
      <w:ind w:left="720"/>
      <w:contextualSpacing/>
    </w:pPr>
  </w:style>
  <w:style w:type="character" w:customStyle="1" w:styleId="OdstavecseseznamemChar">
    <w:name w:val="Odstavec se seznamem Char"/>
    <w:aliases w:val="Odstavec cíl se seznamem Char,Nad Char,Odstavec se seznamem1 Char,Odstavec_muj Char,_Odstavec se seznamem Char,A-Odrážky1 Char,Odstavec_muj1 Char,Odstavec_muj2 Char,Odstavec_muj3 Char,Nad1 Char,List Paragraph1 Char,Nad2 Char"/>
    <w:link w:val="Odstavecseseznamem"/>
    <w:uiPriority w:val="35"/>
    <w:locked/>
    <w:rsid w:val="00AB7EBC"/>
  </w:style>
  <w:style w:type="paragraph" w:styleId="Nadpisobsahu">
    <w:name w:val="TOC Heading"/>
    <w:basedOn w:val="Nadpis1"/>
    <w:next w:val="Normln"/>
    <w:uiPriority w:val="39"/>
    <w:unhideWhenUsed/>
    <w:qFormat/>
    <w:rsid w:val="00AB7EBC"/>
    <w:pPr>
      <w:numPr>
        <w:numId w:val="0"/>
      </w:numPr>
      <w:spacing w:before="480" w:after="0"/>
      <w:outlineLvl w:val="9"/>
    </w:pPr>
    <w:rPr>
      <w:rFonts w:asciiTheme="majorHAnsi" w:eastAsiaTheme="majorEastAsia" w:hAnsiTheme="majorHAnsi" w:cstheme="majorBidi"/>
      <w:color w:val="092B46" w:themeColor="accent1" w:themeShade="BF"/>
      <w:kern w:val="0"/>
      <w:sz w:val="28"/>
      <w:szCs w:val="28"/>
    </w:rPr>
  </w:style>
  <w:style w:type="table" w:styleId="Svtlseznamzvraznn1">
    <w:name w:val="Light List Accent 1"/>
    <w:aliases w:val="Světlý seznam – zvýraznění 1 upr"/>
    <w:basedOn w:val="Normlntabulka"/>
    <w:uiPriority w:val="61"/>
    <w:rsid w:val="00D30DEE"/>
    <w:pPr>
      <w:spacing w:after="0" w:line="240" w:lineRule="auto"/>
    </w:pPr>
    <w:rPr>
      <w:sz w:val="20"/>
    </w:rPr>
    <w:tblPr>
      <w:tblStyleRowBandSize w:val="1"/>
      <w:tblStyleColBandSize w:val="1"/>
      <w:tblBorders>
        <w:top w:val="single" w:sz="4" w:space="0" w:color="0D3B5E" w:themeColor="accent1"/>
        <w:left w:val="single" w:sz="4" w:space="0" w:color="0D3B5E" w:themeColor="accent1"/>
        <w:bottom w:val="single" w:sz="4" w:space="0" w:color="0D3B5E" w:themeColor="accent1"/>
        <w:right w:val="single" w:sz="4" w:space="0" w:color="0D3B5E" w:themeColor="accent1"/>
      </w:tblBorders>
    </w:tblPr>
    <w:tblStylePr w:type="firstRow">
      <w:pPr>
        <w:spacing w:before="0" w:after="0" w:line="240" w:lineRule="auto"/>
      </w:pPr>
      <w:rPr>
        <w:b/>
        <w:bCs/>
        <w:color w:val="FFFFFF" w:themeColor="background1"/>
      </w:rPr>
      <w:tblPr/>
      <w:tcPr>
        <w:shd w:val="clear" w:color="auto" w:fill="0D3B5E" w:themeFill="accent1"/>
      </w:tcPr>
    </w:tblStylePr>
    <w:tblStylePr w:type="lastRow">
      <w:pPr>
        <w:spacing w:before="0" w:after="0" w:line="240" w:lineRule="auto"/>
      </w:pPr>
      <w:rPr>
        <w:b/>
        <w:bCs/>
      </w:rPr>
      <w:tblPr/>
      <w:tcPr>
        <w:tcBorders>
          <w:top w:val="double" w:sz="6" w:space="0" w:color="0D3B5E" w:themeColor="accent1"/>
          <w:left w:val="single" w:sz="8" w:space="0" w:color="0D3B5E" w:themeColor="accent1"/>
          <w:bottom w:val="single" w:sz="8" w:space="0" w:color="0D3B5E" w:themeColor="accent1"/>
          <w:right w:val="single" w:sz="8" w:space="0" w:color="0D3B5E" w:themeColor="accent1"/>
        </w:tcBorders>
      </w:tcPr>
    </w:tblStylePr>
    <w:tblStylePr w:type="firstCol">
      <w:rPr>
        <w:b/>
        <w:bCs/>
      </w:rPr>
    </w:tblStylePr>
    <w:tblStylePr w:type="lastCol">
      <w:rPr>
        <w:b/>
        <w:bCs/>
      </w:rPr>
    </w:tblStylePr>
    <w:tblStylePr w:type="band1Vert">
      <w:tblPr/>
      <w:tcPr>
        <w:tcBorders>
          <w:top w:val="single" w:sz="8" w:space="0" w:color="0D3B5E" w:themeColor="accent1"/>
          <w:left w:val="single" w:sz="8" w:space="0" w:color="0D3B5E" w:themeColor="accent1"/>
          <w:bottom w:val="single" w:sz="8" w:space="0" w:color="0D3B5E" w:themeColor="accent1"/>
          <w:right w:val="single" w:sz="8" w:space="0" w:color="0D3B5E" w:themeColor="accent1"/>
        </w:tcBorders>
      </w:tcPr>
    </w:tblStylePr>
    <w:tblStylePr w:type="band1Horz">
      <w:tblPr/>
      <w:tcPr>
        <w:tcBorders>
          <w:top w:val="single" w:sz="8" w:space="0" w:color="0D3B5E" w:themeColor="accent1"/>
          <w:left w:val="single" w:sz="8" w:space="0" w:color="0D3B5E" w:themeColor="accent1"/>
          <w:bottom w:val="single" w:sz="8" w:space="0" w:color="0D3B5E" w:themeColor="accent1"/>
          <w:right w:val="single" w:sz="8" w:space="0" w:color="0D3B5E" w:themeColor="accent1"/>
        </w:tcBorders>
      </w:tcPr>
    </w:tblStylePr>
  </w:style>
  <w:style w:type="paragraph" w:customStyle="1" w:styleId="podnadpis0">
    <w:name w:val="podnadpis"/>
    <w:basedOn w:val="Normln"/>
    <w:next w:val="Normln"/>
    <w:rsid w:val="00DC2F29"/>
    <w:pPr>
      <w:spacing w:before="60" w:after="60" w:line="264" w:lineRule="auto"/>
      <w:jc w:val="center"/>
    </w:pPr>
    <w:rPr>
      <w:rFonts w:ascii="Calibri" w:eastAsia="Times New Roman" w:hAnsi="Calibri" w:cs="Times New Roman"/>
      <w:color w:val="005289"/>
      <w:sz w:val="36"/>
      <w:szCs w:val="36"/>
      <w:lang w:eastAsia="cs-CZ"/>
    </w:rPr>
  </w:style>
  <w:style w:type="paragraph" w:styleId="Zhlav">
    <w:name w:val="header"/>
    <w:basedOn w:val="Normln"/>
    <w:link w:val="ZhlavChar"/>
    <w:uiPriority w:val="99"/>
    <w:unhideWhenUsed/>
    <w:rsid w:val="00DC2F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2F29"/>
  </w:style>
  <w:style w:type="paragraph" w:styleId="Zpat">
    <w:name w:val="footer"/>
    <w:basedOn w:val="Normln"/>
    <w:link w:val="ZpatChar"/>
    <w:uiPriority w:val="99"/>
    <w:unhideWhenUsed/>
    <w:rsid w:val="00DC2F29"/>
    <w:pPr>
      <w:tabs>
        <w:tab w:val="center" w:pos="4536"/>
        <w:tab w:val="right" w:pos="9072"/>
      </w:tabs>
      <w:spacing w:after="0" w:line="240" w:lineRule="auto"/>
    </w:pPr>
  </w:style>
  <w:style w:type="character" w:customStyle="1" w:styleId="ZpatChar">
    <w:name w:val="Zápatí Char"/>
    <w:basedOn w:val="Standardnpsmoodstavce"/>
    <w:link w:val="Zpat"/>
    <w:uiPriority w:val="99"/>
    <w:rsid w:val="00DC2F29"/>
  </w:style>
  <w:style w:type="paragraph" w:styleId="Textpoznpodarou">
    <w:name w:val="footnote text"/>
    <w:aliases w:val="Fußnotentextf,Geneva 9,Font: Geneva 9,Boston 10,f,Schriftart: 9 pt,Schriftart: 10 pt,Schriftart: 8 pt,pozn. pod čarou,Text poznámky pod čiarou 007,Podrozdział,Footnote,Podrozdzia3,Text pozn. pod čarou Char2,Footnote text,o,Char1"/>
    <w:basedOn w:val="Normln"/>
    <w:link w:val="TextpoznpodarouChar"/>
    <w:unhideWhenUsed/>
    <w:qFormat/>
    <w:rsid w:val="00DC2F29"/>
    <w:pPr>
      <w:spacing w:after="0" w:line="240" w:lineRule="auto"/>
    </w:pPr>
    <w:rPr>
      <w:sz w:val="20"/>
      <w:szCs w:val="20"/>
    </w:rPr>
  </w:style>
  <w:style w:type="character" w:customStyle="1" w:styleId="TextpoznpodarouChar">
    <w:name w:val="Text pozn. pod čarou Char"/>
    <w:aliases w:val="Fußnotentextf Char,Geneva 9 Char,Font: Geneva 9 Char,Boston 10 Char,f Char,Schriftart: 9 pt Char,Schriftart: 10 pt Char,Schriftart: 8 pt Char,pozn. pod čarou Char,Text poznámky pod čiarou 007 Char,Podrozdział Char,Footnote Char"/>
    <w:basedOn w:val="Standardnpsmoodstavce"/>
    <w:link w:val="Textpoznpodarou"/>
    <w:rsid w:val="00DC2F29"/>
    <w:rPr>
      <w:sz w:val="20"/>
      <w:szCs w:val="20"/>
    </w:rPr>
  </w:style>
  <w:style w:type="character" w:styleId="Znakapoznpodarou">
    <w:name w:val="footnote reference"/>
    <w:aliases w:val="Footnote symbol,PGI Fußnote Ziffer,BVI fnr,Footnote Reference Superscript,Appel note de bas de p,Appel note de bas de page,Légende,Char Car Car Car Car,Voetnootverwijzing,ftref,Footnotes refss,Légende;Char Car Car Car Car"/>
    <w:basedOn w:val="Standardnpsmoodstavce"/>
    <w:unhideWhenUsed/>
    <w:qFormat/>
    <w:rsid w:val="00DC2F29"/>
    <w:rPr>
      <w:vertAlign w:val="superscript"/>
    </w:rPr>
  </w:style>
  <w:style w:type="paragraph" w:styleId="Textbubliny">
    <w:name w:val="Balloon Text"/>
    <w:basedOn w:val="Normln"/>
    <w:link w:val="TextbublinyChar"/>
    <w:uiPriority w:val="99"/>
    <w:semiHidden/>
    <w:unhideWhenUsed/>
    <w:rsid w:val="00DC2F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2F29"/>
    <w:rPr>
      <w:rFonts w:ascii="Tahoma" w:hAnsi="Tahoma" w:cs="Tahoma"/>
      <w:sz w:val="16"/>
      <w:szCs w:val="16"/>
    </w:rPr>
  </w:style>
  <w:style w:type="table" w:styleId="Stednstnovn1zvraznn1">
    <w:name w:val="Medium Shading 1 Accent 1"/>
    <w:aliases w:val="Střední stínování 1 – zvýraznění 1 upr"/>
    <w:basedOn w:val="Normlntabulka"/>
    <w:uiPriority w:val="63"/>
    <w:rsid w:val="006D16C8"/>
    <w:pPr>
      <w:spacing w:after="0" w:line="240" w:lineRule="auto"/>
    </w:pPr>
    <w:rPr>
      <w:sz w:val="20"/>
    </w:rPr>
    <w:tblPr>
      <w:tblStyleRowBandSize w:val="1"/>
      <w:tblStyleColBandSize w:val="1"/>
      <w:tblBorders>
        <w:top w:val="single" w:sz="4" w:space="0" w:color="0D3B5E" w:themeColor="accent1"/>
        <w:left w:val="single" w:sz="4" w:space="0" w:color="0D3B5E" w:themeColor="accent1"/>
        <w:bottom w:val="single" w:sz="4" w:space="0" w:color="0D3B5E" w:themeColor="accent1"/>
        <w:right w:val="single" w:sz="4" w:space="0" w:color="0D3B5E" w:themeColor="accent1"/>
        <w:insideH w:val="single" w:sz="4" w:space="0" w:color="0D3B5E" w:themeColor="accent1"/>
        <w:insideV w:val="single" w:sz="4" w:space="0" w:color="0D3B5E" w:themeColor="accent1"/>
      </w:tblBorders>
    </w:tblPr>
    <w:tcPr>
      <w:shd w:val="clear" w:color="auto" w:fill="auto"/>
    </w:tcPr>
    <w:tblStylePr w:type="firstRow">
      <w:pPr>
        <w:spacing w:before="0" w:after="0" w:line="240" w:lineRule="auto"/>
      </w:pPr>
      <w:rPr>
        <w:b/>
        <w:bCs/>
        <w:color w:val="FFFFFF" w:themeColor="background1"/>
      </w:rPr>
      <w:tblPr/>
      <w:tcPr>
        <w:tcBorders>
          <w:top w:val="single" w:sz="8" w:space="0" w:color="0D3B5E" w:themeColor="accent1"/>
          <w:left w:val="single" w:sz="8" w:space="0" w:color="0D3B5E" w:themeColor="accent1"/>
          <w:bottom w:val="single" w:sz="8" w:space="0" w:color="0D3B5E" w:themeColor="accent1"/>
          <w:right w:val="single" w:sz="8" w:space="0" w:color="0D3B5E" w:themeColor="accent1"/>
          <w:insideH w:val="single" w:sz="8" w:space="0" w:color="0D3B5E" w:themeColor="accent1"/>
          <w:insideV w:val="single" w:sz="8" w:space="0" w:color="0D3B5E" w:themeColor="accent1"/>
        </w:tcBorders>
        <w:shd w:val="clear" w:color="auto" w:fill="0D3B5E" w:themeFill="accent1"/>
      </w:tcPr>
    </w:tblStylePr>
    <w:tblStylePr w:type="lastRow">
      <w:pPr>
        <w:spacing w:before="0" w:after="0" w:line="240" w:lineRule="auto"/>
      </w:pPr>
      <w:rPr>
        <w:b/>
        <w:bCs/>
      </w:rPr>
      <w:tblPr/>
      <w:tcPr>
        <w:tcBorders>
          <w:top w:val="double" w:sz="6" w:space="0" w:color="1972B6" w:themeColor="accent1" w:themeTint="BF"/>
          <w:left w:val="single" w:sz="8" w:space="0" w:color="1972B6" w:themeColor="accent1" w:themeTint="BF"/>
          <w:bottom w:val="single" w:sz="8" w:space="0" w:color="1972B6" w:themeColor="accent1" w:themeTint="BF"/>
          <w:right w:val="single" w:sz="8" w:space="0" w:color="1972B6" w:themeColor="accent1" w:themeTint="BF"/>
          <w:insideH w:val="nil"/>
          <w:insideV w:val="nil"/>
        </w:tcBorders>
      </w:tcPr>
    </w:tblStylePr>
    <w:tblStylePr w:type="firstCol">
      <w:rPr>
        <w:b/>
        <w:bCs/>
      </w:rPr>
    </w:tblStylePr>
    <w:tblStylePr w:type="lastCol">
      <w:rPr>
        <w:b/>
        <w:bCs/>
      </w:rPr>
    </w:tblStylePr>
    <w:tblStylePr w:type="band1Horz">
      <w:tblPr/>
      <w:tcPr>
        <w:shd w:val="clear" w:color="auto" w:fill="B5DAF5" w:themeFill="accent3"/>
      </w:tcPr>
    </w:tblStylePr>
  </w:style>
  <w:style w:type="table" w:styleId="Mkatabulky">
    <w:name w:val="Table Grid"/>
    <w:aliases w:val="Deloitte table 3,CV table"/>
    <w:basedOn w:val="Normlntabulka"/>
    <w:uiPriority w:val="59"/>
    <w:rsid w:val="006B2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avnnadpis">
    <w:name w:val="Hlavní nadpis"/>
    <w:basedOn w:val="Normln"/>
    <w:next w:val="podnadpis0"/>
    <w:uiPriority w:val="99"/>
    <w:rsid w:val="00985F3A"/>
    <w:pPr>
      <w:spacing w:before="2600" w:after="100"/>
      <w:jc w:val="center"/>
    </w:pPr>
    <w:rPr>
      <w:rFonts w:ascii="Calibri" w:eastAsia="Times New Roman" w:hAnsi="Calibri" w:cs="Times New Roman"/>
      <w:b/>
      <w:color w:val="015289"/>
      <w:sz w:val="72"/>
      <w:szCs w:val="72"/>
      <w:lang w:eastAsia="cs-CZ"/>
    </w:rPr>
  </w:style>
  <w:style w:type="table" w:styleId="Svtlseznam">
    <w:name w:val="Light List"/>
    <w:basedOn w:val="Normlntabulka"/>
    <w:uiPriority w:val="61"/>
    <w:rsid w:val="00D2737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tednmka3zvraznn1">
    <w:name w:val="Medium Grid 3 Accent 1"/>
    <w:aliases w:val="Střední mřížka 3 – zvýraznění 1 upr"/>
    <w:basedOn w:val="Normlntabulka"/>
    <w:uiPriority w:val="69"/>
    <w:rsid w:val="00D30DEE"/>
    <w:pPr>
      <w:spacing w:after="0" w:line="240" w:lineRule="auto"/>
    </w:pPr>
    <w:rPr>
      <w:sz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5" w:themeFill="accent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3B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3B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3B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3B5E" w:themeFill="accent1"/>
      </w:tcPr>
    </w:tblStylePr>
    <w:tblStylePr w:type="band1Vert">
      <w:tblPr/>
      <w:tcPr>
        <w:shd w:val="clear" w:color="auto" w:fill="B5DAF5" w:themeFill="accent3"/>
      </w:tcPr>
    </w:tblStylePr>
    <w:tblStylePr w:type="band1Horz">
      <w:tblPr/>
      <w:tcPr>
        <w:shd w:val="clear" w:color="auto" w:fill="B5DAF5" w:themeFill="accent3"/>
      </w:tcPr>
    </w:tblStylePr>
    <w:tblStylePr w:type="band2Horz">
      <w:tblPr/>
      <w:tcPr>
        <w:shd w:val="clear" w:color="auto" w:fill="B5DAF5" w:themeFill="accent3"/>
      </w:tcPr>
    </w:tblStylePr>
  </w:style>
  <w:style w:type="table" w:styleId="Stednstnovn2zvraznn1">
    <w:name w:val="Medium Shading 2 Accent 1"/>
    <w:basedOn w:val="Normlntabulka"/>
    <w:uiPriority w:val="64"/>
    <w:rsid w:val="009D0A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3B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3B5E" w:themeFill="accent1"/>
      </w:tcPr>
    </w:tblStylePr>
    <w:tblStylePr w:type="lastCol">
      <w:rPr>
        <w:b/>
        <w:bCs/>
        <w:color w:val="FFFFFF" w:themeColor="background1"/>
      </w:rPr>
      <w:tblPr/>
      <w:tcPr>
        <w:tcBorders>
          <w:left w:val="nil"/>
          <w:right w:val="nil"/>
          <w:insideH w:val="nil"/>
          <w:insideV w:val="nil"/>
        </w:tcBorders>
        <w:shd w:val="clear" w:color="auto" w:fill="0D3B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mka3zvraznn3">
    <w:name w:val="Medium Grid 3 Accent 3"/>
    <w:basedOn w:val="Normlntabulka"/>
    <w:uiPriority w:val="69"/>
    <w:rsid w:val="009D0A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5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DAF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DAF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DAF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DAF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CF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CFA" w:themeFill="accent3" w:themeFillTint="7F"/>
      </w:tcPr>
    </w:tblStylePr>
  </w:style>
  <w:style w:type="table" w:styleId="Stednmka3zvraznn2">
    <w:name w:val="Medium Grid 3 Accent 2"/>
    <w:basedOn w:val="Normlntabulka"/>
    <w:uiPriority w:val="69"/>
    <w:rsid w:val="009D0A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0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435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435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435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435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1A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1A7" w:themeFill="accent2" w:themeFillTint="7F"/>
      </w:tcPr>
    </w:tblStylePr>
  </w:style>
  <w:style w:type="paragraph" w:styleId="Obsah1">
    <w:name w:val="toc 1"/>
    <w:basedOn w:val="Normln"/>
    <w:next w:val="Normln"/>
    <w:autoRedefine/>
    <w:uiPriority w:val="39"/>
    <w:unhideWhenUsed/>
    <w:rsid w:val="00853258"/>
    <w:pPr>
      <w:spacing w:after="100"/>
    </w:pPr>
  </w:style>
  <w:style w:type="paragraph" w:styleId="Obsah2">
    <w:name w:val="toc 2"/>
    <w:basedOn w:val="Normln"/>
    <w:next w:val="Normln"/>
    <w:autoRedefine/>
    <w:uiPriority w:val="39"/>
    <w:unhideWhenUsed/>
    <w:rsid w:val="00853258"/>
    <w:pPr>
      <w:spacing w:after="100"/>
      <w:ind w:left="220"/>
    </w:pPr>
  </w:style>
  <w:style w:type="paragraph" w:styleId="Obsah3">
    <w:name w:val="toc 3"/>
    <w:basedOn w:val="Normln"/>
    <w:next w:val="Normln"/>
    <w:autoRedefine/>
    <w:uiPriority w:val="39"/>
    <w:unhideWhenUsed/>
    <w:rsid w:val="00853258"/>
    <w:pPr>
      <w:spacing w:after="100"/>
      <w:ind w:left="440"/>
    </w:pPr>
  </w:style>
  <w:style w:type="character" w:styleId="Hypertextovodkaz">
    <w:name w:val="Hyperlink"/>
    <w:basedOn w:val="Standardnpsmoodstavce"/>
    <w:uiPriority w:val="99"/>
    <w:unhideWhenUsed/>
    <w:rsid w:val="00853258"/>
    <w:rPr>
      <w:color w:val="0070C0" w:themeColor="hyperlink"/>
      <w:u w:val="single"/>
    </w:rPr>
  </w:style>
  <w:style w:type="character" w:styleId="Odkaznakoment">
    <w:name w:val="annotation reference"/>
    <w:basedOn w:val="Standardnpsmoodstavce"/>
    <w:uiPriority w:val="99"/>
    <w:semiHidden/>
    <w:unhideWhenUsed/>
    <w:rsid w:val="00144C10"/>
    <w:rPr>
      <w:sz w:val="16"/>
      <w:szCs w:val="16"/>
    </w:rPr>
  </w:style>
  <w:style w:type="paragraph" w:styleId="Textkomente">
    <w:name w:val="annotation text"/>
    <w:basedOn w:val="Normln"/>
    <w:link w:val="TextkomenteChar"/>
    <w:uiPriority w:val="99"/>
    <w:unhideWhenUsed/>
    <w:rsid w:val="00144C10"/>
    <w:pPr>
      <w:spacing w:line="240" w:lineRule="auto"/>
    </w:pPr>
    <w:rPr>
      <w:sz w:val="20"/>
      <w:szCs w:val="20"/>
    </w:rPr>
  </w:style>
  <w:style w:type="character" w:customStyle="1" w:styleId="TextkomenteChar">
    <w:name w:val="Text komentáře Char"/>
    <w:basedOn w:val="Standardnpsmoodstavce"/>
    <w:link w:val="Textkomente"/>
    <w:uiPriority w:val="99"/>
    <w:rsid w:val="00144C10"/>
    <w:rPr>
      <w:sz w:val="20"/>
      <w:szCs w:val="20"/>
    </w:rPr>
  </w:style>
  <w:style w:type="paragraph" w:styleId="Pedmtkomente">
    <w:name w:val="annotation subject"/>
    <w:basedOn w:val="Textkomente"/>
    <w:next w:val="Textkomente"/>
    <w:link w:val="PedmtkomenteChar"/>
    <w:uiPriority w:val="99"/>
    <w:semiHidden/>
    <w:unhideWhenUsed/>
    <w:rsid w:val="00144C10"/>
    <w:rPr>
      <w:b/>
      <w:bCs/>
    </w:rPr>
  </w:style>
  <w:style w:type="character" w:customStyle="1" w:styleId="PedmtkomenteChar">
    <w:name w:val="Předmět komentáře Char"/>
    <w:basedOn w:val="TextkomenteChar"/>
    <w:link w:val="Pedmtkomente"/>
    <w:uiPriority w:val="99"/>
    <w:semiHidden/>
    <w:rsid w:val="00144C10"/>
    <w:rPr>
      <w:b/>
      <w:bCs/>
      <w:sz w:val="20"/>
      <w:szCs w:val="20"/>
    </w:rPr>
  </w:style>
  <w:style w:type="paragraph" w:customStyle="1" w:styleId="Odrky1">
    <w:name w:val="Odrážky 1"/>
    <w:basedOn w:val="Normln"/>
    <w:qFormat/>
    <w:rsid w:val="00A3577B"/>
    <w:pPr>
      <w:numPr>
        <w:numId w:val="4"/>
      </w:numPr>
    </w:pPr>
  </w:style>
  <w:style w:type="character" w:customStyle="1" w:styleId="BezmezerChar">
    <w:name w:val="Bez mezer Char"/>
    <w:link w:val="Bezmezer"/>
    <w:uiPriority w:val="1"/>
    <w:locked/>
    <w:rsid w:val="005F762C"/>
    <w:rPr>
      <w:rFonts w:ascii="Calibri" w:eastAsia="Calibri" w:hAnsi="Calibri" w:cs="Times New Roman"/>
    </w:rPr>
  </w:style>
  <w:style w:type="paragraph" w:styleId="Bezmezer">
    <w:name w:val="No Spacing"/>
    <w:link w:val="BezmezerChar"/>
    <w:uiPriority w:val="1"/>
    <w:qFormat/>
    <w:rsid w:val="005F762C"/>
    <w:pPr>
      <w:spacing w:after="0" w:line="240" w:lineRule="auto"/>
    </w:pPr>
    <w:rPr>
      <w:rFonts w:ascii="Calibri" w:eastAsia="Calibri" w:hAnsi="Calibri" w:cs="Times New Roman"/>
    </w:rPr>
  </w:style>
  <w:style w:type="table" w:customStyle="1" w:styleId="Svtlseznamzvraznn13">
    <w:name w:val="Světlý seznam – zvýraznění 13"/>
    <w:basedOn w:val="Normlntabulka"/>
    <w:uiPriority w:val="61"/>
    <w:rsid w:val="005F762C"/>
    <w:pPr>
      <w:spacing w:after="0" w:line="240" w:lineRule="auto"/>
    </w:pPr>
    <w:rPr>
      <w:rFonts w:eastAsia="Calibri"/>
    </w:rPr>
    <w:tblPr>
      <w:tblStyleRowBandSize w:val="1"/>
      <w:tblStyleColBandSize w:val="1"/>
      <w:tblBorders>
        <w:top w:val="single" w:sz="4" w:space="0" w:color="005288"/>
        <w:left w:val="single" w:sz="4" w:space="0" w:color="005288"/>
        <w:bottom w:val="single" w:sz="4" w:space="0" w:color="005288"/>
        <w:right w:val="single" w:sz="4" w:space="0" w:color="005288"/>
      </w:tblBorders>
    </w:tblPr>
    <w:tblStylePr w:type="firstRow">
      <w:pPr>
        <w:spacing w:beforeLines="0" w:beforeAutospacing="0" w:afterLines="0" w:afterAutospacing="0" w:line="240" w:lineRule="auto"/>
      </w:pPr>
      <w:rPr>
        <w:b/>
        <w:bCs/>
        <w:color w:val="FFFFFF"/>
      </w:rPr>
      <w:tblPr/>
      <w:tcPr>
        <w:shd w:val="clear" w:color="auto" w:fill="005288"/>
      </w:tcPr>
    </w:tblStylePr>
    <w:tblStylePr w:type="lastRow">
      <w:pPr>
        <w:spacing w:beforeLines="0" w:beforeAutospacing="0" w:afterLines="0" w:afterAutospacing="0" w:line="240" w:lineRule="auto"/>
      </w:pPr>
      <w:rPr>
        <w:b/>
        <w:bCs/>
      </w:rPr>
      <w:tblPr/>
      <w:tcPr>
        <w:tcBorders>
          <w:top w:val="double" w:sz="6" w:space="0" w:color="005288"/>
          <w:left w:val="single" w:sz="8" w:space="0" w:color="005288"/>
          <w:bottom w:val="single" w:sz="8" w:space="0" w:color="005288"/>
          <w:right w:val="single" w:sz="8" w:space="0" w:color="005288"/>
        </w:tcBorders>
      </w:tcPr>
    </w:tblStylePr>
    <w:tblStylePr w:type="firstCol">
      <w:rPr>
        <w:b/>
        <w:bCs/>
      </w:rPr>
    </w:tblStylePr>
    <w:tblStylePr w:type="lastCol">
      <w:rPr>
        <w:b/>
        <w:bCs/>
      </w:rPr>
    </w:tblStylePr>
    <w:tblStylePr w:type="band1Vert">
      <w:tblPr/>
      <w:tcPr>
        <w:tcBorders>
          <w:top w:val="single" w:sz="8" w:space="0" w:color="005288"/>
          <w:left w:val="single" w:sz="8" w:space="0" w:color="005288"/>
          <w:bottom w:val="single" w:sz="8" w:space="0" w:color="005288"/>
          <w:right w:val="single" w:sz="8" w:space="0" w:color="005288"/>
        </w:tcBorders>
      </w:tcPr>
    </w:tblStylePr>
    <w:tblStylePr w:type="band1Horz">
      <w:tblPr/>
      <w:tcPr>
        <w:tcBorders>
          <w:top w:val="single" w:sz="8" w:space="0" w:color="005288"/>
          <w:left w:val="single" w:sz="8" w:space="0" w:color="005288"/>
          <w:bottom w:val="single" w:sz="8" w:space="0" w:color="005288"/>
          <w:right w:val="single" w:sz="8" w:space="0" w:color="005288"/>
        </w:tcBorders>
      </w:tcPr>
    </w:tblStylePr>
  </w:style>
  <w:style w:type="paragraph" w:customStyle="1" w:styleId="Shrnut1">
    <w:name w:val="Shrnutí 1"/>
    <w:basedOn w:val="Normln"/>
    <w:qFormat/>
    <w:rsid w:val="00C36B43"/>
    <w:pPr>
      <w:pBdr>
        <w:top w:val="single" w:sz="18" w:space="1" w:color="0D3B5E" w:themeColor="accent1"/>
        <w:left w:val="single" w:sz="18" w:space="4" w:color="0D3B5E" w:themeColor="accent1"/>
        <w:bottom w:val="single" w:sz="18" w:space="1" w:color="0D3B5E" w:themeColor="accent1"/>
        <w:right w:val="single" w:sz="18" w:space="4" w:color="0D3B5E" w:themeColor="accent1"/>
      </w:pBdr>
      <w:shd w:val="clear" w:color="auto" w:fill="0D3B5E" w:themeFill="accent1"/>
      <w:spacing w:before="80" w:after="20" w:line="360" w:lineRule="auto"/>
      <w:ind w:left="142" w:right="142"/>
    </w:pPr>
    <w:rPr>
      <w:b/>
      <w:sz w:val="18"/>
    </w:rPr>
  </w:style>
  <w:style w:type="paragraph" w:customStyle="1" w:styleId="Shrnut2">
    <w:name w:val="Shrnutí 2"/>
    <w:basedOn w:val="Normln"/>
    <w:next w:val="Normln"/>
    <w:qFormat/>
    <w:rsid w:val="00C36B43"/>
    <w:pPr>
      <w:pBdr>
        <w:top w:val="single" w:sz="18" w:space="1" w:color="0D3B5E" w:themeColor="accent1"/>
        <w:left w:val="single" w:sz="18" w:space="4" w:color="0D3B5E" w:themeColor="accent1"/>
        <w:bottom w:val="single" w:sz="18" w:space="1" w:color="0D3B5E" w:themeColor="accent1"/>
        <w:right w:val="single" w:sz="18" w:space="4" w:color="0D3B5E" w:themeColor="accent1"/>
      </w:pBdr>
      <w:shd w:val="clear" w:color="auto" w:fill="0D3B5E" w:themeFill="accent1"/>
      <w:spacing w:before="80" w:after="200" w:line="360" w:lineRule="auto"/>
      <w:ind w:left="142" w:right="142"/>
    </w:pPr>
    <w:rPr>
      <w:sz w:val="18"/>
    </w:rPr>
  </w:style>
  <w:style w:type="paragraph" w:customStyle="1" w:styleId="Odrvtab">
    <w:name w:val="Odr.v tab."/>
    <w:basedOn w:val="Odstavecseseznamem"/>
    <w:qFormat/>
    <w:rsid w:val="00C36B43"/>
    <w:pPr>
      <w:numPr>
        <w:numId w:val="5"/>
      </w:numPr>
      <w:tabs>
        <w:tab w:val="num" w:pos="360"/>
      </w:tabs>
      <w:spacing w:after="0" w:line="240" w:lineRule="auto"/>
      <w:ind w:left="720"/>
    </w:pPr>
    <w:rPr>
      <w:sz w:val="18"/>
    </w:rPr>
  </w:style>
  <w:style w:type="table" w:customStyle="1" w:styleId="Tmavtabulkasmkou5zvraznn11">
    <w:name w:val="Tmavá tabulka s mřížkou 5 – zvýraznění 11"/>
    <w:basedOn w:val="Normlntabulka"/>
    <w:uiPriority w:val="50"/>
    <w:rsid w:val="00C36B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DA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3B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3B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3B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3B5E" w:themeFill="accent1"/>
      </w:tcPr>
    </w:tblStylePr>
    <w:tblStylePr w:type="band1Vert">
      <w:tblPr/>
      <w:tcPr>
        <w:shd w:val="clear" w:color="auto" w:fill="71B6EB" w:themeFill="accent1" w:themeFillTint="66"/>
      </w:tcPr>
    </w:tblStylePr>
    <w:tblStylePr w:type="band1Horz">
      <w:tblPr/>
      <w:tcPr>
        <w:shd w:val="clear" w:color="auto" w:fill="71B6EB" w:themeFill="accent1" w:themeFillTint="66"/>
      </w:tcPr>
    </w:tblStylePr>
  </w:style>
  <w:style w:type="table" w:customStyle="1" w:styleId="Tabulkasmkou4zvraznn11">
    <w:name w:val="Tabulka s mřížkou 4 – zvýraznění 11"/>
    <w:basedOn w:val="Normlntabulka"/>
    <w:uiPriority w:val="49"/>
    <w:rsid w:val="0069539F"/>
    <w:pPr>
      <w:spacing w:after="0" w:line="240" w:lineRule="auto"/>
    </w:pPr>
    <w:tblPr>
      <w:tblStyleRowBandSize w:val="1"/>
      <w:tblStyleColBandSize w:val="1"/>
      <w:tblBorders>
        <w:top w:val="single" w:sz="4" w:space="0" w:color="2A91E1" w:themeColor="accent1" w:themeTint="99"/>
        <w:left w:val="single" w:sz="4" w:space="0" w:color="2A91E1" w:themeColor="accent1" w:themeTint="99"/>
        <w:bottom w:val="single" w:sz="4" w:space="0" w:color="2A91E1" w:themeColor="accent1" w:themeTint="99"/>
        <w:right w:val="single" w:sz="4" w:space="0" w:color="2A91E1" w:themeColor="accent1" w:themeTint="99"/>
        <w:insideH w:val="single" w:sz="4" w:space="0" w:color="2A91E1" w:themeColor="accent1" w:themeTint="99"/>
        <w:insideV w:val="single" w:sz="4" w:space="0" w:color="2A91E1" w:themeColor="accent1" w:themeTint="99"/>
      </w:tblBorders>
    </w:tblPr>
    <w:tblStylePr w:type="fir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cBorders>
        <w:shd w:val="clear" w:color="auto" w:fill="0D3B5E" w:themeFill="accent1"/>
      </w:tcPr>
    </w:tblStylePr>
    <w:tblStylePr w:type="lastRow">
      <w:rPr>
        <w:b/>
        <w:bCs/>
      </w:rPr>
      <w:tblPr/>
      <w:tcPr>
        <w:tcBorders>
          <w:top w:val="double" w:sz="4" w:space="0" w:color="0D3B5E" w:themeColor="accent1"/>
        </w:tcBorders>
      </w:tcPr>
    </w:tblStylePr>
    <w:tblStylePr w:type="firstCol">
      <w:rPr>
        <w:b/>
        <w:bCs/>
      </w:rPr>
    </w:tblStylePr>
    <w:tblStylePr w:type="lastCol">
      <w:rPr>
        <w:b/>
        <w:bCs/>
      </w:rPr>
    </w:tblStylePr>
    <w:tblStylePr w:type="band1Vert">
      <w:tblPr/>
      <w:tcPr>
        <w:shd w:val="clear" w:color="auto" w:fill="B8DAF5" w:themeFill="accent1" w:themeFillTint="33"/>
      </w:tcPr>
    </w:tblStylePr>
    <w:tblStylePr w:type="band1Horz">
      <w:tblPr/>
      <w:tcPr>
        <w:shd w:val="clear" w:color="auto" w:fill="B8DAF5" w:themeFill="accent1" w:themeFillTint="33"/>
      </w:tcPr>
    </w:tblStylePr>
  </w:style>
  <w:style w:type="character" w:styleId="Siln">
    <w:name w:val="Strong"/>
    <w:basedOn w:val="Standardnpsmoodstavce"/>
    <w:uiPriority w:val="22"/>
    <w:qFormat/>
    <w:rsid w:val="00C36B43"/>
    <w:rPr>
      <w:b/>
      <w:bCs/>
    </w:rPr>
  </w:style>
  <w:style w:type="character" w:customStyle="1" w:styleId="CnormlnChar">
    <w:name w:val="Cnormální Char"/>
    <w:link w:val="Cnormln"/>
    <w:locked/>
    <w:rsid w:val="008F1725"/>
    <w:rPr>
      <w:rFonts w:ascii="Arial" w:hAnsi="Arial" w:cs="Arial"/>
    </w:rPr>
  </w:style>
  <w:style w:type="paragraph" w:customStyle="1" w:styleId="Cnormln">
    <w:name w:val="Cnormální"/>
    <w:basedOn w:val="Normln"/>
    <w:link w:val="CnormlnChar"/>
    <w:qFormat/>
    <w:rsid w:val="008F1725"/>
    <w:pPr>
      <w:jc w:val="left"/>
    </w:pPr>
    <w:rPr>
      <w:rFonts w:ascii="Arial" w:hAnsi="Arial" w:cs="Arial"/>
    </w:rPr>
  </w:style>
  <w:style w:type="table" w:customStyle="1" w:styleId="Tabulkaseznamu3zvraznn12">
    <w:name w:val="Tabulka seznamu 3 – zvýraznění 12"/>
    <w:basedOn w:val="Normlntabulka"/>
    <w:uiPriority w:val="48"/>
    <w:rsid w:val="00335AAE"/>
    <w:pPr>
      <w:spacing w:after="0" w:line="240" w:lineRule="auto"/>
    </w:pPr>
    <w:tblPr>
      <w:tblStyleRowBandSize w:val="1"/>
      <w:tblStyleColBandSize w:val="1"/>
      <w:tblBorders>
        <w:top w:val="single" w:sz="4" w:space="0" w:color="0D3B5E" w:themeColor="accent1"/>
        <w:left w:val="single" w:sz="4" w:space="0" w:color="0D3B5E" w:themeColor="accent1"/>
        <w:bottom w:val="single" w:sz="4" w:space="0" w:color="0D3B5E" w:themeColor="accent1"/>
        <w:right w:val="single" w:sz="4" w:space="0" w:color="0D3B5E" w:themeColor="accent1"/>
      </w:tblBorders>
    </w:tblPr>
    <w:tblStylePr w:type="firstRow">
      <w:rPr>
        <w:b/>
        <w:bCs/>
        <w:color w:val="FFFFFF" w:themeColor="background1"/>
      </w:rPr>
      <w:tblPr/>
      <w:tcPr>
        <w:tcBorders>
          <w:insideV w:val="nil"/>
        </w:tcBorders>
        <w:shd w:val="clear" w:color="auto" w:fill="0D3B5E" w:themeFill="accent1"/>
      </w:tcPr>
    </w:tblStylePr>
    <w:tblStylePr w:type="lastRow">
      <w:rPr>
        <w:b/>
        <w:bCs/>
      </w:rPr>
      <w:tblPr/>
      <w:tcPr>
        <w:tcBorders>
          <w:top w:val="double" w:sz="4" w:space="0" w:color="0D3B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3B5E" w:themeColor="accent1"/>
          <w:right w:val="single" w:sz="4" w:space="0" w:color="0D3B5E" w:themeColor="accent1"/>
        </w:tcBorders>
      </w:tcPr>
    </w:tblStylePr>
    <w:tblStylePr w:type="band1Horz">
      <w:tblPr/>
      <w:tcPr>
        <w:tcBorders>
          <w:top w:val="single" w:sz="4" w:space="0" w:color="0D3B5E" w:themeColor="accent1"/>
          <w:bottom w:val="single" w:sz="4" w:space="0" w:color="0D3B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3B5E" w:themeColor="accent1"/>
          <w:left w:val="nil"/>
        </w:tcBorders>
      </w:tcPr>
    </w:tblStylePr>
    <w:tblStylePr w:type="swCell">
      <w:tblPr/>
      <w:tcPr>
        <w:tcBorders>
          <w:top w:val="double" w:sz="4" w:space="0" w:color="0D3B5E" w:themeColor="accent1"/>
          <w:right w:val="nil"/>
        </w:tcBorders>
      </w:tcPr>
    </w:tblStylePr>
  </w:style>
  <w:style w:type="character" w:customStyle="1" w:styleId="Bodytext">
    <w:name w:val="Body text_"/>
    <w:link w:val="BodyText1"/>
    <w:locked/>
    <w:rsid w:val="0096344C"/>
    <w:rPr>
      <w:rFonts w:ascii="Calibri" w:eastAsia="Calibri" w:hAnsi="Calibri" w:cs="Calibri"/>
      <w:sz w:val="21"/>
      <w:szCs w:val="21"/>
      <w:shd w:val="clear" w:color="auto" w:fill="FFFFFF"/>
    </w:rPr>
  </w:style>
  <w:style w:type="paragraph" w:customStyle="1" w:styleId="BodyText1">
    <w:name w:val="Body Text1"/>
    <w:basedOn w:val="Normln"/>
    <w:link w:val="Bodytext"/>
    <w:rsid w:val="0096344C"/>
    <w:pPr>
      <w:shd w:val="clear" w:color="auto" w:fill="FFFFFF"/>
      <w:spacing w:before="540" w:after="60" w:line="0" w:lineRule="atLeast"/>
      <w:ind w:hanging="400"/>
      <w:jc w:val="left"/>
    </w:pPr>
    <w:rPr>
      <w:rFonts w:ascii="Calibri" w:eastAsia="Calibri" w:hAnsi="Calibri" w:cs="Calibri"/>
      <w:sz w:val="21"/>
      <w:szCs w:val="21"/>
    </w:rPr>
  </w:style>
  <w:style w:type="character" w:customStyle="1" w:styleId="StandardntextChar">
    <w:name w:val="Standardní text Char"/>
    <w:link w:val="Standardntext"/>
    <w:locked/>
    <w:rsid w:val="00523260"/>
    <w:rPr>
      <w:sz w:val="24"/>
      <w:szCs w:val="24"/>
    </w:rPr>
  </w:style>
  <w:style w:type="paragraph" w:customStyle="1" w:styleId="Standardntext">
    <w:name w:val="Standardní text"/>
    <w:basedOn w:val="Normln"/>
    <w:link w:val="StandardntextChar"/>
    <w:qFormat/>
    <w:rsid w:val="00523260"/>
    <w:pPr>
      <w:overflowPunct w:val="0"/>
      <w:autoSpaceDE w:val="0"/>
      <w:autoSpaceDN w:val="0"/>
      <w:adjustRightInd w:val="0"/>
      <w:spacing w:line="240" w:lineRule="auto"/>
    </w:pPr>
    <w:rPr>
      <w:sz w:val="24"/>
      <w:szCs w:val="24"/>
    </w:rPr>
  </w:style>
  <w:style w:type="paragraph" w:styleId="Revize">
    <w:name w:val="Revision"/>
    <w:hidden/>
    <w:uiPriority w:val="99"/>
    <w:semiHidden/>
    <w:rsid w:val="009107E5"/>
    <w:pPr>
      <w:spacing w:after="0" w:line="240" w:lineRule="auto"/>
    </w:pPr>
  </w:style>
  <w:style w:type="table" w:customStyle="1" w:styleId="Svtlmkatabulky1">
    <w:name w:val="Světlá mřížka tabulky1"/>
    <w:basedOn w:val="Normlntabulka"/>
    <w:uiPriority w:val="40"/>
    <w:rsid w:val="00A03B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1">
    <w:name w:val="Styl1"/>
    <w:basedOn w:val="Tabulkaseznamu3zvraznn12"/>
    <w:uiPriority w:val="99"/>
    <w:rsid w:val="0069539F"/>
    <w:tblPr>
      <w:tblBorders>
        <w:top w:val="none" w:sz="0" w:space="0" w:color="auto"/>
        <w:left w:val="none" w:sz="0" w:space="0" w:color="auto"/>
        <w:bottom w:val="none" w:sz="0" w:space="0" w:color="auto"/>
        <w:right w:val="none" w:sz="0" w:space="0" w:color="auto"/>
        <w:insideH w:val="single" w:sz="4" w:space="0" w:color="0D3B5E" w:themeColor="accent1"/>
        <w:insideV w:val="single" w:sz="4" w:space="0" w:color="0D3B5E" w:themeColor="accent1"/>
      </w:tblBorders>
    </w:tblPr>
    <w:tblStylePr w:type="firstRow">
      <w:rPr>
        <w:b/>
        <w:bCs/>
        <w:color w:val="FFFFFF" w:themeColor="background1"/>
      </w:rPr>
      <w:tblPr/>
      <w:tcPr>
        <w:tcBorders>
          <w:insideV w:val="single" w:sz="4" w:space="0" w:color="FFFFFF" w:themeColor="background1"/>
        </w:tcBorders>
        <w:shd w:val="clear" w:color="auto" w:fill="0D3B5E" w:themeFill="accent1"/>
      </w:tcPr>
    </w:tblStylePr>
    <w:tblStylePr w:type="lastRow">
      <w:rPr>
        <w:b/>
        <w:bCs/>
      </w:rPr>
      <w:tblPr/>
      <w:tcPr>
        <w:tcBorders>
          <w:top w:val="double" w:sz="4" w:space="0" w:color="0D3B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3B5E" w:themeColor="accent1"/>
          <w:right w:val="single" w:sz="4" w:space="0" w:color="0D3B5E" w:themeColor="accent1"/>
        </w:tcBorders>
      </w:tcPr>
    </w:tblStylePr>
    <w:tblStylePr w:type="band1Horz">
      <w:tblPr/>
      <w:tcPr>
        <w:tcBorders>
          <w:top w:val="single" w:sz="4" w:space="0" w:color="0D3B5E" w:themeColor="accent1"/>
          <w:bottom w:val="single" w:sz="4" w:space="0" w:color="0D3B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3B5E" w:themeColor="accent1"/>
          <w:left w:val="nil"/>
        </w:tcBorders>
      </w:tcPr>
    </w:tblStylePr>
    <w:tblStylePr w:type="swCell">
      <w:tblPr/>
      <w:tcPr>
        <w:tcBorders>
          <w:top w:val="double" w:sz="4" w:space="0" w:color="0D3B5E" w:themeColor="accent1"/>
          <w:right w:val="nil"/>
        </w:tcBorders>
      </w:tcPr>
    </w:tblStylePr>
  </w:style>
  <w:style w:type="table" w:customStyle="1" w:styleId="Prosttabulka11">
    <w:name w:val="Prostá tabulka 11"/>
    <w:basedOn w:val="Normlntabulka"/>
    <w:uiPriority w:val="41"/>
    <w:rsid w:val="004766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table" w:customStyle="1" w:styleId="Prosttabulka111">
    <w:name w:val="Prostá tabulka 111"/>
    <w:basedOn w:val="Normlntabulka"/>
    <w:next w:val="Normlntabulka"/>
    <w:uiPriority w:val="41"/>
    <w:rsid w:val="00B31377"/>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Obsah4">
    <w:name w:val="toc 4"/>
    <w:basedOn w:val="Normln"/>
    <w:next w:val="Normln"/>
    <w:autoRedefine/>
    <w:uiPriority w:val="39"/>
    <w:unhideWhenUsed/>
    <w:rsid w:val="000463A4"/>
    <w:pPr>
      <w:spacing w:after="100" w:line="259" w:lineRule="auto"/>
      <w:ind w:left="660"/>
      <w:jc w:val="left"/>
    </w:pPr>
    <w:rPr>
      <w:rFonts w:eastAsiaTheme="minorEastAsia"/>
      <w:lang w:eastAsia="cs-CZ"/>
    </w:rPr>
  </w:style>
  <w:style w:type="paragraph" w:styleId="Obsah5">
    <w:name w:val="toc 5"/>
    <w:basedOn w:val="Normln"/>
    <w:next w:val="Normln"/>
    <w:autoRedefine/>
    <w:uiPriority w:val="39"/>
    <w:unhideWhenUsed/>
    <w:rsid w:val="000463A4"/>
    <w:pPr>
      <w:spacing w:after="100" w:line="259" w:lineRule="auto"/>
      <w:ind w:left="880"/>
      <w:jc w:val="left"/>
    </w:pPr>
    <w:rPr>
      <w:rFonts w:eastAsiaTheme="minorEastAsia"/>
      <w:lang w:eastAsia="cs-CZ"/>
    </w:rPr>
  </w:style>
  <w:style w:type="paragraph" w:styleId="Obsah6">
    <w:name w:val="toc 6"/>
    <w:basedOn w:val="Normln"/>
    <w:next w:val="Normln"/>
    <w:autoRedefine/>
    <w:uiPriority w:val="39"/>
    <w:unhideWhenUsed/>
    <w:rsid w:val="000463A4"/>
    <w:pPr>
      <w:spacing w:after="100" w:line="259" w:lineRule="auto"/>
      <w:ind w:left="1100"/>
      <w:jc w:val="left"/>
    </w:pPr>
    <w:rPr>
      <w:rFonts w:eastAsiaTheme="minorEastAsia"/>
      <w:lang w:eastAsia="cs-CZ"/>
    </w:rPr>
  </w:style>
  <w:style w:type="paragraph" w:styleId="Obsah7">
    <w:name w:val="toc 7"/>
    <w:basedOn w:val="Normln"/>
    <w:next w:val="Normln"/>
    <w:autoRedefine/>
    <w:uiPriority w:val="39"/>
    <w:unhideWhenUsed/>
    <w:rsid w:val="000463A4"/>
    <w:pPr>
      <w:spacing w:after="100" w:line="259" w:lineRule="auto"/>
      <w:ind w:left="1320"/>
      <w:jc w:val="left"/>
    </w:pPr>
    <w:rPr>
      <w:rFonts w:eastAsiaTheme="minorEastAsia"/>
      <w:lang w:eastAsia="cs-CZ"/>
    </w:rPr>
  </w:style>
  <w:style w:type="paragraph" w:styleId="Obsah8">
    <w:name w:val="toc 8"/>
    <w:basedOn w:val="Normln"/>
    <w:next w:val="Normln"/>
    <w:autoRedefine/>
    <w:uiPriority w:val="39"/>
    <w:unhideWhenUsed/>
    <w:rsid w:val="000463A4"/>
    <w:pPr>
      <w:spacing w:after="100" w:line="259" w:lineRule="auto"/>
      <w:ind w:left="1540"/>
      <w:jc w:val="left"/>
    </w:pPr>
    <w:rPr>
      <w:rFonts w:eastAsiaTheme="minorEastAsia"/>
      <w:lang w:eastAsia="cs-CZ"/>
    </w:rPr>
  </w:style>
  <w:style w:type="paragraph" w:styleId="Obsah9">
    <w:name w:val="toc 9"/>
    <w:basedOn w:val="Normln"/>
    <w:next w:val="Normln"/>
    <w:autoRedefine/>
    <w:uiPriority w:val="39"/>
    <w:unhideWhenUsed/>
    <w:rsid w:val="000463A4"/>
    <w:pPr>
      <w:spacing w:after="100" w:line="259" w:lineRule="auto"/>
      <w:ind w:left="1760"/>
      <w:jc w:val="left"/>
    </w:pPr>
    <w:rPr>
      <w:rFonts w:eastAsiaTheme="minorEastAsia"/>
      <w:lang w:eastAsia="cs-CZ"/>
    </w:rPr>
  </w:style>
  <w:style w:type="character" w:customStyle="1" w:styleId="Nevyeenzmnka1">
    <w:name w:val="Nevyřešená zmínka1"/>
    <w:basedOn w:val="Standardnpsmoodstavce"/>
    <w:uiPriority w:val="99"/>
    <w:semiHidden/>
    <w:unhideWhenUsed/>
    <w:rsid w:val="000463A4"/>
    <w:rPr>
      <w:color w:val="605E5C"/>
      <w:shd w:val="clear" w:color="auto" w:fill="E1DFDD"/>
    </w:rPr>
  </w:style>
  <w:style w:type="paragraph" w:styleId="Seznamobrzk">
    <w:name w:val="table of figures"/>
    <w:basedOn w:val="Normln"/>
    <w:next w:val="Normln"/>
    <w:uiPriority w:val="99"/>
    <w:unhideWhenUsed/>
    <w:rsid w:val="00E45FE8"/>
    <w:pPr>
      <w:spacing w:after="0"/>
    </w:pPr>
  </w:style>
  <w:style w:type="character" w:customStyle="1" w:styleId="Nevyeenzmnka2">
    <w:name w:val="Nevyřešená zmínka2"/>
    <w:basedOn w:val="Standardnpsmoodstavce"/>
    <w:uiPriority w:val="99"/>
    <w:semiHidden/>
    <w:unhideWhenUsed/>
    <w:rsid w:val="00626597"/>
    <w:rPr>
      <w:color w:val="605E5C"/>
      <w:shd w:val="clear" w:color="auto" w:fill="E1DFDD"/>
    </w:rPr>
  </w:style>
  <w:style w:type="character" w:customStyle="1" w:styleId="Nevyeenzmnka3">
    <w:name w:val="Nevyřešená zmínka3"/>
    <w:basedOn w:val="Standardnpsmoodstavce"/>
    <w:uiPriority w:val="99"/>
    <w:semiHidden/>
    <w:unhideWhenUsed/>
    <w:rsid w:val="00073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3578">
      <w:bodyDiv w:val="1"/>
      <w:marLeft w:val="0"/>
      <w:marRight w:val="0"/>
      <w:marTop w:val="0"/>
      <w:marBottom w:val="0"/>
      <w:divBdr>
        <w:top w:val="none" w:sz="0" w:space="0" w:color="auto"/>
        <w:left w:val="none" w:sz="0" w:space="0" w:color="auto"/>
        <w:bottom w:val="none" w:sz="0" w:space="0" w:color="auto"/>
        <w:right w:val="none" w:sz="0" w:space="0" w:color="auto"/>
      </w:divBdr>
    </w:div>
    <w:div w:id="85735060">
      <w:bodyDiv w:val="1"/>
      <w:marLeft w:val="0"/>
      <w:marRight w:val="0"/>
      <w:marTop w:val="0"/>
      <w:marBottom w:val="0"/>
      <w:divBdr>
        <w:top w:val="none" w:sz="0" w:space="0" w:color="auto"/>
        <w:left w:val="none" w:sz="0" w:space="0" w:color="auto"/>
        <w:bottom w:val="none" w:sz="0" w:space="0" w:color="auto"/>
        <w:right w:val="none" w:sz="0" w:space="0" w:color="auto"/>
      </w:divBdr>
    </w:div>
    <w:div w:id="192690376">
      <w:bodyDiv w:val="1"/>
      <w:marLeft w:val="0"/>
      <w:marRight w:val="0"/>
      <w:marTop w:val="0"/>
      <w:marBottom w:val="0"/>
      <w:divBdr>
        <w:top w:val="none" w:sz="0" w:space="0" w:color="auto"/>
        <w:left w:val="none" w:sz="0" w:space="0" w:color="auto"/>
        <w:bottom w:val="none" w:sz="0" w:space="0" w:color="auto"/>
        <w:right w:val="none" w:sz="0" w:space="0" w:color="auto"/>
      </w:divBdr>
    </w:div>
    <w:div w:id="322467136">
      <w:bodyDiv w:val="1"/>
      <w:marLeft w:val="0"/>
      <w:marRight w:val="0"/>
      <w:marTop w:val="0"/>
      <w:marBottom w:val="0"/>
      <w:divBdr>
        <w:top w:val="none" w:sz="0" w:space="0" w:color="auto"/>
        <w:left w:val="none" w:sz="0" w:space="0" w:color="auto"/>
        <w:bottom w:val="none" w:sz="0" w:space="0" w:color="auto"/>
        <w:right w:val="none" w:sz="0" w:space="0" w:color="auto"/>
      </w:divBdr>
    </w:div>
    <w:div w:id="333263335">
      <w:bodyDiv w:val="1"/>
      <w:marLeft w:val="0"/>
      <w:marRight w:val="0"/>
      <w:marTop w:val="0"/>
      <w:marBottom w:val="0"/>
      <w:divBdr>
        <w:top w:val="none" w:sz="0" w:space="0" w:color="auto"/>
        <w:left w:val="none" w:sz="0" w:space="0" w:color="auto"/>
        <w:bottom w:val="none" w:sz="0" w:space="0" w:color="auto"/>
        <w:right w:val="none" w:sz="0" w:space="0" w:color="auto"/>
      </w:divBdr>
    </w:div>
    <w:div w:id="363796321">
      <w:bodyDiv w:val="1"/>
      <w:marLeft w:val="0"/>
      <w:marRight w:val="0"/>
      <w:marTop w:val="0"/>
      <w:marBottom w:val="0"/>
      <w:divBdr>
        <w:top w:val="none" w:sz="0" w:space="0" w:color="auto"/>
        <w:left w:val="none" w:sz="0" w:space="0" w:color="auto"/>
        <w:bottom w:val="none" w:sz="0" w:space="0" w:color="auto"/>
        <w:right w:val="none" w:sz="0" w:space="0" w:color="auto"/>
      </w:divBdr>
    </w:div>
    <w:div w:id="370812546">
      <w:bodyDiv w:val="1"/>
      <w:marLeft w:val="0"/>
      <w:marRight w:val="0"/>
      <w:marTop w:val="0"/>
      <w:marBottom w:val="0"/>
      <w:divBdr>
        <w:top w:val="none" w:sz="0" w:space="0" w:color="auto"/>
        <w:left w:val="none" w:sz="0" w:space="0" w:color="auto"/>
        <w:bottom w:val="none" w:sz="0" w:space="0" w:color="auto"/>
        <w:right w:val="none" w:sz="0" w:space="0" w:color="auto"/>
      </w:divBdr>
    </w:div>
    <w:div w:id="373235053">
      <w:bodyDiv w:val="1"/>
      <w:marLeft w:val="0"/>
      <w:marRight w:val="0"/>
      <w:marTop w:val="0"/>
      <w:marBottom w:val="0"/>
      <w:divBdr>
        <w:top w:val="none" w:sz="0" w:space="0" w:color="auto"/>
        <w:left w:val="none" w:sz="0" w:space="0" w:color="auto"/>
        <w:bottom w:val="none" w:sz="0" w:space="0" w:color="auto"/>
        <w:right w:val="none" w:sz="0" w:space="0" w:color="auto"/>
      </w:divBdr>
    </w:div>
    <w:div w:id="413937863">
      <w:bodyDiv w:val="1"/>
      <w:marLeft w:val="0"/>
      <w:marRight w:val="0"/>
      <w:marTop w:val="0"/>
      <w:marBottom w:val="0"/>
      <w:divBdr>
        <w:top w:val="none" w:sz="0" w:space="0" w:color="auto"/>
        <w:left w:val="none" w:sz="0" w:space="0" w:color="auto"/>
        <w:bottom w:val="none" w:sz="0" w:space="0" w:color="auto"/>
        <w:right w:val="none" w:sz="0" w:space="0" w:color="auto"/>
      </w:divBdr>
    </w:div>
    <w:div w:id="419908817">
      <w:bodyDiv w:val="1"/>
      <w:marLeft w:val="0"/>
      <w:marRight w:val="0"/>
      <w:marTop w:val="0"/>
      <w:marBottom w:val="0"/>
      <w:divBdr>
        <w:top w:val="none" w:sz="0" w:space="0" w:color="auto"/>
        <w:left w:val="none" w:sz="0" w:space="0" w:color="auto"/>
        <w:bottom w:val="none" w:sz="0" w:space="0" w:color="auto"/>
        <w:right w:val="none" w:sz="0" w:space="0" w:color="auto"/>
      </w:divBdr>
    </w:div>
    <w:div w:id="487668316">
      <w:bodyDiv w:val="1"/>
      <w:marLeft w:val="0"/>
      <w:marRight w:val="0"/>
      <w:marTop w:val="0"/>
      <w:marBottom w:val="0"/>
      <w:divBdr>
        <w:top w:val="none" w:sz="0" w:space="0" w:color="auto"/>
        <w:left w:val="none" w:sz="0" w:space="0" w:color="auto"/>
        <w:bottom w:val="none" w:sz="0" w:space="0" w:color="auto"/>
        <w:right w:val="none" w:sz="0" w:space="0" w:color="auto"/>
      </w:divBdr>
    </w:div>
    <w:div w:id="516040941">
      <w:bodyDiv w:val="1"/>
      <w:marLeft w:val="0"/>
      <w:marRight w:val="0"/>
      <w:marTop w:val="0"/>
      <w:marBottom w:val="0"/>
      <w:divBdr>
        <w:top w:val="none" w:sz="0" w:space="0" w:color="auto"/>
        <w:left w:val="none" w:sz="0" w:space="0" w:color="auto"/>
        <w:bottom w:val="none" w:sz="0" w:space="0" w:color="auto"/>
        <w:right w:val="none" w:sz="0" w:space="0" w:color="auto"/>
      </w:divBdr>
    </w:div>
    <w:div w:id="521012052">
      <w:bodyDiv w:val="1"/>
      <w:marLeft w:val="0"/>
      <w:marRight w:val="0"/>
      <w:marTop w:val="0"/>
      <w:marBottom w:val="0"/>
      <w:divBdr>
        <w:top w:val="none" w:sz="0" w:space="0" w:color="auto"/>
        <w:left w:val="none" w:sz="0" w:space="0" w:color="auto"/>
        <w:bottom w:val="none" w:sz="0" w:space="0" w:color="auto"/>
        <w:right w:val="none" w:sz="0" w:space="0" w:color="auto"/>
      </w:divBdr>
    </w:div>
    <w:div w:id="552693326">
      <w:bodyDiv w:val="1"/>
      <w:marLeft w:val="0"/>
      <w:marRight w:val="0"/>
      <w:marTop w:val="0"/>
      <w:marBottom w:val="0"/>
      <w:divBdr>
        <w:top w:val="none" w:sz="0" w:space="0" w:color="auto"/>
        <w:left w:val="none" w:sz="0" w:space="0" w:color="auto"/>
        <w:bottom w:val="none" w:sz="0" w:space="0" w:color="auto"/>
        <w:right w:val="none" w:sz="0" w:space="0" w:color="auto"/>
      </w:divBdr>
    </w:div>
    <w:div w:id="606547516">
      <w:bodyDiv w:val="1"/>
      <w:marLeft w:val="0"/>
      <w:marRight w:val="0"/>
      <w:marTop w:val="0"/>
      <w:marBottom w:val="0"/>
      <w:divBdr>
        <w:top w:val="none" w:sz="0" w:space="0" w:color="auto"/>
        <w:left w:val="none" w:sz="0" w:space="0" w:color="auto"/>
        <w:bottom w:val="none" w:sz="0" w:space="0" w:color="auto"/>
        <w:right w:val="none" w:sz="0" w:space="0" w:color="auto"/>
      </w:divBdr>
    </w:div>
    <w:div w:id="610432315">
      <w:bodyDiv w:val="1"/>
      <w:marLeft w:val="0"/>
      <w:marRight w:val="0"/>
      <w:marTop w:val="0"/>
      <w:marBottom w:val="0"/>
      <w:divBdr>
        <w:top w:val="none" w:sz="0" w:space="0" w:color="auto"/>
        <w:left w:val="none" w:sz="0" w:space="0" w:color="auto"/>
        <w:bottom w:val="none" w:sz="0" w:space="0" w:color="auto"/>
        <w:right w:val="none" w:sz="0" w:space="0" w:color="auto"/>
      </w:divBdr>
    </w:div>
    <w:div w:id="619454149">
      <w:bodyDiv w:val="1"/>
      <w:marLeft w:val="0"/>
      <w:marRight w:val="0"/>
      <w:marTop w:val="0"/>
      <w:marBottom w:val="0"/>
      <w:divBdr>
        <w:top w:val="none" w:sz="0" w:space="0" w:color="auto"/>
        <w:left w:val="none" w:sz="0" w:space="0" w:color="auto"/>
        <w:bottom w:val="none" w:sz="0" w:space="0" w:color="auto"/>
        <w:right w:val="none" w:sz="0" w:space="0" w:color="auto"/>
      </w:divBdr>
    </w:div>
    <w:div w:id="623270105">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79166106">
      <w:bodyDiv w:val="1"/>
      <w:marLeft w:val="0"/>
      <w:marRight w:val="0"/>
      <w:marTop w:val="0"/>
      <w:marBottom w:val="0"/>
      <w:divBdr>
        <w:top w:val="none" w:sz="0" w:space="0" w:color="auto"/>
        <w:left w:val="none" w:sz="0" w:space="0" w:color="auto"/>
        <w:bottom w:val="none" w:sz="0" w:space="0" w:color="auto"/>
        <w:right w:val="none" w:sz="0" w:space="0" w:color="auto"/>
      </w:divBdr>
    </w:div>
    <w:div w:id="694891443">
      <w:bodyDiv w:val="1"/>
      <w:marLeft w:val="0"/>
      <w:marRight w:val="0"/>
      <w:marTop w:val="0"/>
      <w:marBottom w:val="0"/>
      <w:divBdr>
        <w:top w:val="none" w:sz="0" w:space="0" w:color="auto"/>
        <w:left w:val="none" w:sz="0" w:space="0" w:color="auto"/>
        <w:bottom w:val="none" w:sz="0" w:space="0" w:color="auto"/>
        <w:right w:val="none" w:sz="0" w:space="0" w:color="auto"/>
      </w:divBdr>
    </w:div>
    <w:div w:id="737827303">
      <w:bodyDiv w:val="1"/>
      <w:marLeft w:val="0"/>
      <w:marRight w:val="0"/>
      <w:marTop w:val="0"/>
      <w:marBottom w:val="0"/>
      <w:divBdr>
        <w:top w:val="none" w:sz="0" w:space="0" w:color="auto"/>
        <w:left w:val="none" w:sz="0" w:space="0" w:color="auto"/>
        <w:bottom w:val="none" w:sz="0" w:space="0" w:color="auto"/>
        <w:right w:val="none" w:sz="0" w:space="0" w:color="auto"/>
      </w:divBdr>
    </w:div>
    <w:div w:id="751514069">
      <w:bodyDiv w:val="1"/>
      <w:marLeft w:val="0"/>
      <w:marRight w:val="0"/>
      <w:marTop w:val="0"/>
      <w:marBottom w:val="0"/>
      <w:divBdr>
        <w:top w:val="none" w:sz="0" w:space="0" w:color="auto"/>
        <w:left w:val="none" w:sz="0" w:space="0" w:color="auto"/>
        <w:bottom w:val="none" w:sz="0" w:space="0" w:color="auto"/>
        <w:right w:val="none" w:sz="0" w:space="0" w:color="auto"/>
      </w:divBdr>
    </w:div>
    <w:div w:id="754517653">
      <w:bodyDiv w:val="1"/>
      <w:marLeft w:val="0"/>
      <w:marRight w:val="0"/>
      <w:marTop w:val="0"/>
      <w:marBottom w:val="0"/>
      <w:divBdr>
        <w:top w:val="none" w:sz="0" w:space="0" w:color="auto"/>
        <w:left w:val="none" w:sz="0" w:space="0" w:color="auto"/>
        <w:bottom w:val="none" w:sz="0" w:space="0" w:color="auto"/>
        <w:right w:val="none" w:sz="0" w:space="0" w:color="auto"/>
      </w:divBdr>
    </w:div>
    <w:div w:id="768357731">
      <w:bodyDiv w:val="1"/>
      <w:marLeft w:val="0"/>
      <w:marRight w:val="0"/>
      <w:marTop w:val="0"/>
      <w:marBottom w:val="0"/>
      <w:divBdr>
        <w:top w:val="none" w:sz="0" w:space="0" w:color="auto"/>
        <w:left w:val="none" w:sz="0" w:space="0" w:color="auto"/>
        <w:bottom w:val="none" w:sz="0" w:space="0" w:color="auto"/>
        <w:right w:val="none" w:sz="0" w:space="0" w:color="auto"/>
      </w:divBdr>
    </w:div>
    <w:div w:id="775445061">
      <w:bodyDiv w:val="1"/>
      <w:marLeft w:val="0"/>
      <w:marRight w:val="0"/>
      <w:marTop w:val="0"/>
      <w:marBottom w:val="0"/>
      <w:divBdr>
        <w:top w:val="none" w:sz="0" w:space="0" w:color="auto"/>
        <w:left w:val="none" w:sz="0" w:space="0" w:color="auto"/>
        <w:bottom w:val="none" w:sz="0" w:space="0" w:color="auto"/>
        <w:right w:val="none" w:sz="0" w:space="0" w:color="auto"/>
      </w:divBdr>
    </w:div>
    <w:div w:id="852719419">
      <w:bodyDiv w:val="1"/>
      <w:marLeft w:val="0"/>
      <w:marRight w:val="0"/>
      <w:marTop w:val="0"/>
      <w:marBottom w:val="0"/>
      <w:divBdr>
        <w:top w:val="none" w:sz="0" w:space="0" w:color="auto"/>
        <w:left w:val="none" w:sz="0" w:space="0" w:color="auto"/>
        <w:bottom w:val="none" w:sz="0" w:space="0" w:color="auto"/>
        <w:right w:val="none" w:sz="0" w:space="0" w:color="auto"/>
      </w:divBdr>
    </w:div>
    <w:div w:id="880437161">
      <w:bodyDiv w:val="1"/>
      <w:marLeft w:val="0"/>
      <w:marRight w:val="0"/>
      <w:marTop w:val="0"/>
      <w:marBottom w:val="0"/>
      <w:divBdr>
        <w:top w:val="none" w:sz="0" w:space="0" w:color="auto"/>
        <w:left w:val="none" w:sz="0" w:space="0" w:color="auto"/>
        <w:bottom w:val="none" w:sz="0" w:space="0" w:color="auto"/>
        <w:right w:val="none" w:sz="0" w:space="0" w:color="auto"/>
      </w:divBdr>
    </w:div>
    <w:div w:id="880479355">
      <w:bodyDiv w:val="1"/>
      <w:marLeft w:val="0"/>
      <w:marRight w:val="0"/>
      <w:marTop w:val="0"/>
      <w:marBottom w:val="0"/>
      <w:divBdr>
        <w:top w:val="none" w:sz="0" w:space="0" w:color="auto"/>
        <w:left w:val="none" w:sz="0" w:space="0" w:color="auto"/>
        <w:bottom w:val="none" w:sz="0" w:space="0" w:color="auto"/>
        <w:right w:val="none" w:sz="0" w:space="0" w:color="auto"/>
      </w:divBdr>
    </w:div>
    <w:div w:id="959073157">
      <w:bodyDiv w:val="1"/>
      <w:marLeft w:val="0"/>
      <w:marRight w:val="0"/>
      <w:marTop w:val="0"/>
      <w:marBottom w:val="0"/>
      <w:divBdr>
        <w:top w:val="none" w:sz="0" w:space="0" w:color="auto"/>
        <w:left w:val="none" w:sz="0" w:space="0" w:color="auto"/>
        <w:bottom w:val="none" w:sz="0" w:space="0" w:color="auto"/>
        <w:right w:val="none" w:sz="0" w:space="0" w:color="auto"/>
      </w:divBdr>
    </w:div>
    <w:div w:id="1025405937">
      <w:bodyDiv w:val="1"/>
      <w:marLeft w:val="0"/>
      <w:marRight w:val="0"/>
      <w:marTop w:val="0"/>
      <w:marBottom w:val="0"/>
      <w:divBdr>
        <w:top w:val="none" w:sz="0" w:space="0" w:color="auto"/>
        <w:left w:val="none" w:sz="0" w:space="0" w:color="auto"/>
        <w:bottom w:val="none" w:sz="0" w:space="0" w:color="auto"/>
        <w:right w:val="none" w:sz="0" w:space="0" w:color="auto"/>
      </w:divBdr>
    </w:div>
    <w:div w:id="1034158537">
      <w:bodyDiv w:val="1"/>
      <w:marLeft w:val="0"/>
      <w:marRight w:val="0"/>
      <w:marTop w:val="0"/>
      <w:marBottom w:val="0"/>
      <w:divBdr>
        <w:top w:val="none" w:sz="0" w:space="0" w:color="auto"/>
        <w:left w:val="none" w:sz="0" w:space="0" w:color="auto"/>
        <w:bottom w:val="none" w:sz="0" w:space="0" w:color="auto"/>
        <w:right w:val="none" w:sz="0" w:space="0" w:color="auto"/>
      </w:divBdr>
    </w:div>
    <w:div w:id="1042290825">
      <w:bodyDiv w:val="1"/>
      <w:marLeft w:val="0"/>
      <w:marRight w:val="0"/>
      <w:marTop w:val="0"/>
      <w:marBottom w:val="0"/>
      <w:divBdr>
        <w:top w:val="none" w:sz="0" w:space="0" w:color="auto"/>
        <w:left w:val="none" w:sz="0" w:space="0" w:color="auto"/>
        <w:bottom w:val="none" w:sz="0" w:space="0" w:color="auto"/>
        <w:right w:val="none" w:sz="0" w:space="0" w:color="auto"/>
      </w:divBdr>
    </w:div>
    <w:div w:id="1045182766">
      <w:bodyDiv w:val="1"/>
      <w:marLeft w:val="0"/>
      <w:marRight w:val="0"/>
      <w:marTop w:val="0"/>
      <w:marBottom w:val="0"/>
      <w:divBdr>
        <w:top w:val="none" w:sz="0" w:space="0" w:color="auto"/>
        <w:left w:val="none" w:sz="0" w:space="0" w:color="auto"/>
        <w:bottom w:val="none" w:sz="0" w:space="0" w:color="auto"/>
        <w:right w:val="none" w:sz="0" w:space="0" w:color="auto"/>
      </w:divBdr>
    </w:div>
    <w:div w:id="1082676027">
      <w:bodyDiv w:val="1"/>
      <w:marLeft w:val="0"/>
      <w:marRight w:val="0"/>
      <w:marTop w:val="0"/>
      <w:marBottom w:val="0"/>
      <w:divBdr>
        <w:top w:val="none" w:sz="0" w:space="0" w:color="auto"/>
        <w:left w:val="none" w:sz="0" w:space="0" w:color="auto"/>
        <w:bottom w:val="none" w:sz="0" w:space="0" w:color="auto"/>
        <w:right w:val="none" w:sz="0" w:space="0" w:color="auto"/>
      </w:divBdr>
    </w:div>
    <w:div w:id="1130975709">
      <w:bodyDiv w:val="1"/>
      <w:marLeft w:val="0"/>
      <w:marRight w:val="0"/>
      <w:marTop w:val="0"/>
      <w:marBottom w:val="0"/>
      <w:divBdr>
        <w:top w:val="none" w:sz="0" w:space="0" w:color="auto"/>
        <w:left w:val="none" w:sz="0" w:space="0" w:color="auto"/>
        <w:bottom w:val="none" w:sz="0" w:space="0" w:color="auto"/>
        <w:right w:val="none" w:sz="0" w:space="0" w:color="auto"/>
      </w:divBdr>
    </w:div>
    <w:div w:id="1134638611">
      <w:bodyDiv w:val="1"/>
      <w:marLeft w:val="0"/>
      <w:marRight w:val="0"/>
      <w:marTop w:val="0"/>
      <w:marBottom w:val="0"/>
      <w:divBdr>
        <w:top w:val="none" w:sz="0" w:space="0" w:color="auto"/>
        <w:left w:val="none" w:sz="0" w:space="0" w:color="auto"/>
        <w:bottom w:val="none" w:sz="0" w:space="0" w:color="auto"/>
        <w:right w:val="none" w:sz="0" w:space="0" w:color="auto"/>
      </w:divBdr>
    </w:div>
    <w:div w:id="1141387253">
      <w:bodyDiv w:val="1"/>
      <w:marLeft w:val="0"/>
      <w:marRight w:val="0"/>
      <w:marTop w:val="0"/>
      <w:marBottom w:val="0"/>
      <w:divBdr>
        <w:top w:val="none" w:sz="0" w:space="0" w:color="auto"/>
        <w:left w:val="none" w:sz="0" w:space="0" w:color="auto"/>
        <w:bottom w:val="none" w:sz="0" w:space="0" w:color="auto"/>
        <w:right w:val="none" w:sz="0" w:space="0" w:color="auto"/>
      </w:divBdr>
    </w:div>
    <w:div w:id="1160923546">
      <w:bodyDiv w:val="1"/>
      <w:marLeft w:val="0"/>
      <w:marRight w:val="0"/>
      <w:marTop w:val="0"/>
      <w:marBottom w:val="0"/>
      <w:divBdr>
        <w:top w:val="none" w:sz="0" w:space="0" w:color="auto"/>
        <w:left w:val="none" w:sz="0" w:space="0" w:color="auto"/>
        <w:bottom w:val="none" w:sz="0" w:space="0" w:color="auto"/>
        <w:right w:val="none" w:sz="0" w:space="0" w:color="auto"/>
      </w:divBdr>
    </w:div>
    <w:div w:id="1211265592">
      <w:bodyDiv w:val="1"/>
      <w:marLeft w:val="0"/>
      <w:marRight w:val="0"/>
      <w:marTop w:val="0"/>
      <w:marBottom w:val="0"/>
      <w:divBdr>
        <w:top w:val="none" w:sz="0" w:space="0" w:color="auto"/>
        <w:left w:val="none" w:sz="0" w:space="0" w:color="auto"/>
        <w:bottom w:val="none" w:sz="0" w:space="0" w:color="auto"/>
        <w:right w:val="none" w:sz="0" w:space="0" w:color="auto"/>
      </w:divBdr>
    </w:div>
    <w:div w:id="1242060262">
      <w:bodyDiv w:val="1"/>
      <w:marLeft w:val="0"/>
      <w:marRight w:val="0"/>
      <w:marTop w:val="0"/>
      <w:marBottom w:val="0"/>
      <w:divBdr>
        <w:top w:val="none" w:sz="0" w:space="0" w:color="auto"/>
        <w:left w:val="none" w:sz="0" w:space="0" w:color="auto"/>
        <w:bottom w:val="none" w:sz="0" w:space="0" w:color="auto"/>
        <w:right w:val="none" w:sz="0" w:space="0" w:color="auto"/>
      </w:divBdr>
    </w:div>
    <w:div w:id="1327633427">
      <w:bodyDiv w:val="1"/>
      <w:marLeft w:val="0"/>
      <w:marRight w:val="0"/>
      <w:marTop w:val="0"/>
      <w:marBottom w:val="0"/>
      <w:divBdr>
        <w:top w:val="none" w:sz="0" w:space="0" w:color="auto"/>
        <w:left w:val="none" w:sz="0" w:space="0" w:color="auto"/>
        <w:bottom w:val="none" w:sz="0" w:space="0" w:color="auto"/>
        <w:right w:val="none" w:sz="0" w:space="0" w:color="auto"/>
      </w:divBdr>
    </w:div>
    <w:div w:id="1343238277">
      <w:bodyDiv w:val="1"/>
      <w:marLeft w:val="0"/>
      <w:marRight w:val="0"/>
      <w:marTop w:val="0"/>
      <w:marBottom w:val="0"/>
      <w:divBdr>
        <w:top w:val="none" w:sz="0" w:space="0" w:color="auto"/>
        <w:left w:val="none" w:sz="0" w:space="0" w:color="auto"/>
        <w:bottom w:val="none" w:sz="0" w:space="0" w:color="auto"/>
        <w:right w:val="none" w:sz="0" w:space="0" w:color="auto"/>
      </w:divBdr>
    </w:div>
    <w:div w:id="1409183801">
      <w:bodyDiv w:val="1"/>
      <w:marLeft w:val="0"/>
      <w:marRight w:val="0"/>
      <w:marTop w:val="0"/>
      <w:marBottom w:val="0"/>
      <w:divBdr>
        <w:top w:val="none" w:sz="0" w:space="0" w:color="auto"/>
        <w:left w:val="none" w:sz="0" w:space="0" w:color="auto"/>
        <w:bottom w:val="none" w:sz="0" w:space="0" w:color="auto"/>
        <w:right w:val="none" w:sz="0" w:space="0" w:color="auto"/>
      </w:divBdr>
    </w:div>
    <w:div w:id="1419054531">
      <w:bodyDiv w:val="1"/>
      <w:marLeft w:val="0"/>
      <w:marRight w:val="0"/>
      <w:marTop w:val="0"/>
      <w:marBottom w:val="0"/>
      <w:divBdr>
        <w:top w:val="none" w:sz="0" w:space="0" w:color="auto"/>
        <w:left w:val="none" w:sz="0" w:space="0" w:color="auto"/>
        <w:bottom w:val="none" w:sz="0" w:space="0" w:color="auto"/>
        <w:right w:val="none" w:sz="0" w:space="0" w:color="auto"/>
      </w:divBdr>
    </w:div>
    <w:div w:id="1425490898">
      <w:bodyDiv w:val="1"/>
      <w:marLeft w:val="0"/>
      <w:marRight w:val="0"/>
      <w:marTop w:val="0"/>
      <w:marBottom w:val="0"/>
      <w:divBdr>
        <w:top w:val="none" w:sz="0" w:space="0" w:color="auto"/>
        <w:left w:val="none" w:sz="0" w:space="0" w:color="auto"/>
        <w:bottom w:val="none" w:sz="0" w:space="0" w:color="auto"/>
        <w:right w:val="none" w:sz="0" w:space="0" w:color="auto"/>
      </w:divBdr>
    </w:div>
    <w:div w:id="1452240984">
      <w:bodyDiv w:val="1"/>
      <w:marLeft w:val="0"/>
      <w:marRight w:val="0"/>
      <w:marTop w:val="0"/>
      <w:marBottom w:val="0"/>
      <w:divBdr>
        <w:top w:val="none" w:sz="0" w:space="0" w:color="auto"/>
        <w:left w:val="none" w:sz="0" w:space="0" w:color="auto"/>
        <w:bottom w:val="none" w:sz="0" w:space="0" w:color="auto"/>
        <w:right w:val="none" w:sz="0" w:space="0" w:color="auto"/>
      </w:divBdr>
    </w:div>
    <w:div w:id="1466317388">
      <w:bodyDiv w:val="1"/>
      <w:marLeft w:val="0"/>
      <w:marRight w:val="0"/>
      <w:marTop w:val="0"/>
      <w:marBottom w:val="0"/>
      <w:divBdr>
        <w:top w:val="none" w:sz="0" w:space="0" w:color="auto"/>
        <w:left w:val="none" w:sz="0" w:space="0" w:color="auto"/>
        <w:bottom w:val="none" w:sz="0" w:space="0" w:color="auto"/>
        <w:right w:val="none" w:sz="0" w:space="0" w:color="auto"/>
      </w:divBdr>
    </w:div>
    <w:div w:id="1568491564">
      <w:bodyDiv w:val="1"/>
      <w:marLeft w:val="0"/>
      <w:marRight w:val="0"/>
      <w:marTop w:val="0"/>
      <w:marBottom w:val="0"/>
      <w:divBdr>
        <w:top w:val="none" w:sz="0" w:space="0" w:color="auto"/>
        <w:left w:val="none" w:sz="0" w:space="0" w:color="auto"/>
        <w:bottom w:val="none" w:sz="0" w:space="0" w:color="auto"/>
        <w:right w:val="none" w:sz="0" w:space="0" w:color="auto"/>
      </w:divBdr>
    </w:div>
    <w:div w:id="1610090966">
      <w:bodyDiv w:val="1"/>
      <w:marLeft w:val="0"/>
      <w:marRight w:val="0"/>
      <w:marTop w:val="0"/>
      <w:marBottom w:val="0"/>
      <w:divBdr>
        <w:top w:val="none" w:sz="0" w:space="0" w:color="auto"/>
        <w:left w:val="none" w:sz="0" w:space="0" w:color="auto"/>
        <w:bottom w:val="none" w:sz="0" w:space="0" w:color="auto"/>
        <w:right w:val="none" w:sz="0" w:space="0" w:color="auto"/>
      </w:divBdr>
    </w:div>
    <w:div w:id="1630668831">
      <w:bodyDiv w:val="1"/>
      <w:marLeft w:val="0"/>
      <w:marRight w:val="0"/>
      <w:marTop w:val="0"/>
      <w:marBottom w:val="0"/>
      <w:divBdr>
        <w:top w:val="none" w:sz="0" w:space="0" w:color="auto"/>
        <w:left w:val="none" w:sz="0" w:space="0" w:color="auto"/>
        <w:bottom w:val="none" w:sz="0" w:space="0" w:color="auto"/>
        <w:right w:val="none" w:sz="0" w:space="0" w:color="auto"/>
      </w:divBdr>
    </w:div>
    <w:div w:id="1631668070">
      <w:bodyDiv w:val="1"/>
      <w:marLeft w:val="0"/>
      <w:marRight w:val="0"/>
      <w:marTop w:val="0"/>
      <w:marBottom w:val="0"/>
      <w:divBdr>
        <w:top w:val="none" w:sz="0" w:space="0" w:color="auto"/>
        <w:left w:val="none" w:sz="0" w:space="0" w:color="auto"/>
        <w:bottom w:val="none" w:sz="0" w:space="0" w:color="auto"/>
        <w:right w:val="none" w:sz="0" w:space="0" w:color="auto"/>
      </w:divBdr>
    </w:div>
    <w:div w:id="1650207032">
      <w:bodyDiv w:val="1"/>
      <w:marLeft w:val="0"/>
      <w:marRight w:val="0"/>
      <w:marTop w:val="0"/>
      <w:marBottom w:val="0"/>
      <w:divBdr>
        <w:top w:val="none" w:sz="0" w:space="0" w:color="auto"/>
        <w:left w:val="none" w:sz="0" w:space="0" w:color="auto"/>
        <w:bottom w:val="none" w:sz="0" w:space="0" w:color="auto"/>
        <w:right w:val="none" w:sz="0" w:space="0" w:color="auto"/>
      </w:divBdr>
    </w:div>
    <w:div w:id="1677539281">
      <w:bodyDiv w:val="1"/>
      <w:marLeft w:val="0"/>
      <w:marRight w:val="0"/>
      <w:marTop w:val="0"/>
      <w:marBottom w:val="0"/>
      <w:divBdr>
        <w:top w:val="none" w:sz="0" w:space="0" w:color="auto"/>
        <w:left w:val="none" w:sz="0" w:space="0" w:color="auto"/>
        <w:bottom w:val="none" w:sz="0" w:space="0" w:color="auto"/>
        <w:right w:val="none" w:sz="0" w:space="0" w:color="auto"/>
      </w:divBdr>
    </w:div>
    <w:div w:id="1710563955">
      <w:bodyDiv w:val="1"/>
      <w:marLeft w:val="0"/>
      <w:marRight w:val="0"/>
      <w:marTop w:val="0"/>
      <w:marBottom w:val="0"/>
      <w:divBdr>
        <w:top w:val="none" w:sz="0" w:space="0" w:color="auto"/>
        <w:left w:val="none" w:sz="0" w:space="0" w:color="auto"/>
        <w:bottom w:val="none" w:sz="0" w:space="0" w:color="auto"/>
        <w:right w:val="none" w:sz="0" w:space="0" w:color="auto"/>
      </w:divBdr>
    </w:div>
    <w:div w:id="1712613854">
      <w:bodyDiv w:val="1"/>
      <w:marLeft w:val="0"/>
      <w:marRight w:val="0"/>
      <w:marTop w:val="0"/>
      <w:marBottom w:val="0"/>
      <w:divBdr>
        <w:top w:val="none" w:sz="0" w:space="0" w:color="auto"/>
        <w:left w:val="none" w:sz="0" w:space="0" w:color="auto"/>
        <w:bottom w:val="none" w:sz="0" w:space="0" w:color="auto"/>
        <w:right w:val="none" w:sz="0" w:space="0" w:color="auto"/>
      </w:divBdr>
    </w:div>
    <w:div w:id="1721633371">
      <w:bodyDiv w:val="1"/>
      <w:marLeft w:val="0"/>
      <w:marRight w:val="0"/>
      <w:marTop w:val="0"/>
      <w:marBottom w:val="0"/>
      <w:divBdr>
        <w:top w:val="none" w:sz="0" w:space="0" w:color="auto"/>
        <w:left w:val="none" w:sz="0" w:space="0" w:color="auto"/>
        <w:bottom w:val="none" w:sz="0" w:space="0" w:color="auto"/>
        <w:right w:val="none" w:sz="0" w:space="0" w:color="auto"/>
      </w:divBdr>
    </w:div>
    <w:div w:id="1753964089">
      <w:bodyDiv w:val="1"/>
      <w:marLeft w:val="0"/>
      <w:marRight w:val="0"/>
      <w:marTop w:val="0"/>
      <w:marBottom w:val="0"/>
      <w:divBdr>
        <w:top w:val="none" w:sz="0" w:space="0" w:color="auto"/>
        <w:left w:val="none" w:sz="0" w:space="0" w:color="auto"/>
        <w:bottom w:val="none" w:sz="0" w:space="0" w:color="auto"/>
        <w:right w:val="none" w:sz="0" w:space="0" w:color="auto"/>
      </w:divBdr>
    </w:div>
    <w:div w:id="1769541610">
      <w:bodyDiv w:val="1"/>
      <w:marLeft w:val="0"/>
      <w:marRight w:val="0"/>
      <w:marTop w:val="0"/>
      <w:marBottom w:val="0"/>
      <w:divBdr>
        <w:top w:val="none" w:sz="0" w:space="0" w:color="auto"/>
        <w:left w:val="none" w:sz="0" w:space="0" w:color="auto"/>
        <w:bottom w:val="none" w:sz="0" w:space="0" w:color="auto"/>
        <w:right w:val="none" w:sz="0" w:space="0" w:color="auto"/>
      </w:divBdr>
    </w:div>
    <w:div w:id="1791166389">
      <w:bodyDiv w:val="1"/>
      <w:marLeft w:val="0"/>
      <w:marRight w:val="0"/>
      <w:marTop w:val="0"/>
      <w:marBottom w:val="0"/>
      <w:divBdr>
        <w:top w:val="none" w:sz="0" w:space="0" w:color="auto"/>
        <w:left w:val="none" w:sz="0" w:space="0" w:color="auto"/>
        <w:bottom w:val="none" w:sz="0" w:space="0" w:color="auto"/>
        <w:right w:val="none" w:sz="0" w:space="0" w:color="auto"/>
      </w:divBdr>
    </w:div>
    <w:div w:id="1812752774">
      <w:bodyDiv w:val="1"/>
      <w:marLeft w:val="0"/>
      <w:marRight w:val="0"/>
      <w:marTop w:val="0"/>
      <w:marBottom w:val="0"/>
      <w:divBdr>
        <w:top w:val="none" w:sz="0" w:space="0" w:color="auto"/>
        <w:left w:val="none" w:sz="0" w:space="0" w:color="auto"/>
        <w:bottom w:val="none" w:sz="0" w:space="0" w:color="auto"/>
        <w:right w:val="none" w:sz="0" w:space="0" w:color="auto"/>
      </w:divBdr>
    </w:div>
    <w:div w:id="1829325789">
      <w:bodyDiv w:val="1"/>
      <w:marLeft w:val="0"/>
      <w:marRight w:val="0"/>
      <w:marTop w:val="0"/>
      <w:marBottom w:val="0"/>
      <w:divBdr>
        <w:top w:val="none" w:sz="0" w:space="0" w:color="auto"/>
        <w:left w:val="none" w:sz="0" w:space="0" w:color="auto"/>
        <w:bottom w:val="none" w:sz="0" w:space="0" w:color="auto"/>
        <w:right w:val="none" w:sz="0" w:space="0" w:color="auto"/>
      </w:divBdr>
    </w:div>
    <w:div w:id="1866553474">
      <w:bodyDiv w:val="1"/>
      <w:marLeft w:val="0"/>
      <w:marRight w:val="0"/>
      <w:marTop w:val="0"/>
      <w:marBottom w:val="0"/>
      <w:divBdr>
        <w:top w:val="none" w:sz="0" w:space="0" w:color="auto"/>
        <w:left w:val="none" w:sz="0" w:space="0" w:color="auto"/>
        <w:bottom w:val="none" w:sz="0" w:space="0" w:color="auto"/>
        <w:right w:val="none" w:sz="0" w:space="0" w:color="auto"/>
      </w:divBdr>
    </w:div>
    <w:div w:id="1869902237">
      <w:bodyDiv w:val="1"/>
      <w:marLeft w:val="0"/>
      <w:marRight w:val="0"/>
      <w:marTop w:val="0"/>
      <w:marBottom w:val="0"/>
      <w:divBdr>
        <w:top w:val="none" w:sz="0" w:space="0" w:color="auto"/>
        <w:left w:val="none" w:sz="0" w:space="0" w:color="auto"/>
        <w:bottom w:val="none" w:sz="0" w:space="0" w:color="auto"/>
        <w:right w:val="none" w:sz="0" w:space="0" w:color="auto"/>
      </w:divBdr>
    </w:div>
    <w:div w:id="1926959897">
      <w:bodyDiv w:val="1"/>
      <w:marLeft w:val="0"/>
      <w:marRight w:val="0"/>
      <w:marTop w:val="0"/>
      <w:marBottom w:val="0"/>
      <w:divBdr>
        <w:top w:val="none" w:sz="0" w:space="0" w:color="auto"/>
        <w:left w:val="none" w:sz="0" w:space="0" w:color="auto"/>
        <w:bottom w:val="none" w:sz="0" w:space="0" w:color="auto"/>
        <w:right w:val="none" w:sz="0" w:space="0" w:color="auto"/>
      </w:divBdr>
    </w:div>
    <w:div w:id="1937321941">
      <w:bodyDiv w:val="1"/>
      <w:marLeft w:val="0"/>
      <w:marRight w:val="0"/>
      <w:marTop w:val="0"/>
      <w:marBottom w:val="0"/>
      <w:divBdr>
        <w:top w:val="none" w:sz="0" w:space="0" w:color="auto"/>
        <w:left w:val="none" w:sz="0" w:space="0" w:color="auto"/>
        <w:bottom w:val="none" w:sz="0" w:space="0" w:color="auto"/>
        <w:right w:val="none" w:sz="0" w:space="0" w:color="auto"/>
      </w:divBdr>
    </w:div>
    <w:div w:id="1965690139">
      <w:bodyDiv w:val="1"/>
      <w:marLeft w:val="0"/>
      <w:marRight w:val="0"/>
      <w:marTop w:val="0"/>
      <w:marBottom w:val="0"/>
      <w:divBdr>
        <w:top w:val="none" w:sz="0" w:space="0" w:color="auto"/>
        <w:left w:val="none" w:sz="0" w:space="0" w:color="auto"/>
        <w:bottom w:val="none" w:sz="0" w:space="0" w:color="auto"/>
        <w:right w:val="none" w:sz="0" w:space="0" w:color="auto"/>
      </w:divBdr>
    </w:div>
    <w:div w:id="2034726600">
      <w:bodyDiv w:val="1"/>
      <w:marLeft w:val="0"/>
      <w:marRight w:val="0"/>
      <w:marTop w:val="0"/>
      <w:marBottom w:val="0"/>
      <w:divBdr>
        <w:top w:val="none" w:sz="0" w:space="0" w:color="auto"/>
        <w:left w:val="none" w:sz="0" w:space="0" w:color="auto"/>
        <w:bottom w:val="none" w:sz="0" w:space="0" w:color="auto"/>
        <w:right w:val="none" w:sz="0" w:space="0" w:color="auto"/>
      </w:divBdr>
    </w:div>
    <w:div w:id="20687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ochman\Desktop\MPO\V&#353;echny%20MD%20od%201.8.2018_pracovn&#23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b\Desktop\MPO\V&#253;sledky\EO%2012\EO%2012,%20synt&#233;z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b\Desktop\MPO\V&#253;sledky\EO%2012\EO%2012,%20synt&#233;z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trendline>
            <c:trendlineType val="linear"/>
            <c:dispRSqr val="1"/>
            <c:dispEq val="1"/>
            <c:trendlineLbl>
              <c:layout>
                <c:manualLayout>
                  <c:x val="6.9657925786799496E-2"/>
                  <c:y val="-0.48196048410615361"/>
                </c:manualLayout>
              </c:layout>
              <c:numFmt formatCode="General" sourceLinked="0"/>
            </c:trendlineLbl>
          </c:trendline>
          <c:cat>
            <c:numRef>
              <c:f>Datum!$B$3:$B$17</c:f>
              <c:numCache>
                <c:formatCode>[$-405]mmmm\ yy;@</c:formatCode>
                <c:ptCount val="15"/>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pt idx="13">
                  <c:v>43709</c:v>
                </c:pt>
                <c:pt idx="14">
                  <c:v>43739</c:v>
                </c:pt>
              </c:numCache>
            </c:numRef>
          </c:cat>
          <c:val>
            <c:numRef>
              <c:f>Datum!$C$3:$C$17</c:f>
              <c:numCache>
                <c:formatCode>General</c:formatCode>
                <c:ptCount val="15"/>
                <c:pt idx="0">
                  <c:v>5</c:v>
                </c:pt>
                <c:pt idx="1">
                  <c:v>7</c:v>
                </c:pt>
                <c:pt idx="2">
                  <c:v>11</c:v>
                </c:pt>
                <c:pt idx="3">
                  <c:v>6</c:v>
                </c:pt>
                <c:pt idx="4">
                  <c:v>6</c:v>
                </c:pt>
                <c:pt idx="5">
                  <c:v>3</c:v>
                </c:pt>
                <c:pt idx="6">
                  <c:v>4</c:v>
                </c:pt>
                <c:pt idx="7">
                  <c:v>6</c:v>
                </c:pt>
                <c:pt idx="8">
                  <c:v>6</c:v>
                </c:pt>
                <c:pt idx="9">
                  <c:v>7</c:v>
                </c:pt>
                <c:pt idx="10">
                  <c:v>13</c:v>
                </c:pt>
                <c:pt idx="11">
                  <c:v>3</c:v>
                </c:pt>
                <c:pt idx="12">
                  <c:v>4</c:v>
                </c:pt>
                <c:pt idx="13">
                  <c:v>3</c:v>
                </c:pt>
                <c:pt idx="14">
                  <c:v>1</c:v>
                </c:pt>
              </c:numCache>
            </c:numRef>
          </c:val>
          <c:smooth val="0"/>
          <c:extLst>
            <c:ext xmlns:c16="http://schemas.microsoft.com/office/drawing/2014/chart" uri="{C3380CC4-5D6E-409C-BE32-E72D297353CC}">
              <c16:uniqueId val="{00000001-21FA-437C-B0FE-E72454DB99BD}"/>
            </c:ext>
          </c:extLst>
        </c:ser>
        <c:dLbls>
          <c:showLegendKey val="0"/>
          <c:showVal val="0"/>
          <c:showCatName val="0"/>
          <c:showSerName val="0"/>
          <c:showPercent val="0"/>
          <c:showBubbleSize val="0"/>
        </c:dLbls>
        <c:smooth val="0"/>
        <c:axId val="146701312"/>
        <c:axId val="123573888"/>
      </c:lineChart>
      <c:dateAx>
        <c:axId val="146701312"/>
        <c:scaling>
          <c:orientation val="minMax"/>
        </c:scaling>
        <c:delete val="0"/>
        <c:axPos val="b"/>
        <c:numFmt formatCode="[$-405]mmmm\ yy;@" sourceLinked="1"/>
        <c:majorTickMark val="out"/>
        <c:minorTickMark val="none"/>
        <c:tickLblPos val="nextTo"/>
        <c:crossAx val="123573888"/>
        <c:crosses val="autoZero"/>
        <c:auto val="1"/>
        <c:lblOffset val="100"/>
        <c:baseTimeUnit val="months"/>
      </c:dateAx>
      <c:valAx>
        <c:axId val="123573888"/>
        <c:scaling>
          <c:orientation val="minMax"/>
        </c:scaling>
        <c:delete val="0"/>
        <c:axPos val="l"/>
        <c:title>
          <c:tx>
            <c:rich>
              <a:bodyPr rot="-5400000" vert="horz"/>
              <a:lstStyle/>
              <a:p>
                <a:pPr>
                  <a:defRPr/>
                </a:pPr>
                <a:r>
                  <a:rPr lang="cs-CZ"/>
                  <a:t>Počet změn</a:t>
                </a:r>
              </a:p>
            </c:rich>
          </c:tx>
          <c:overlay val="0"/>
        </c:title>
        <c:numFmt formatCode="General" sourceLinked="1"/>
        <c:majorTickMark val="out"/>
        <c:minorTickMark val="none"/>
        <c:tickLblPos val="nextTo"/>
        <c:crossAx val="146701312"/>
        <c:crosses val="autoZero"/>
        <c:crossBetween val="between"/>
      </c:valAx>
    </c:plotArea>
    <c:plotVisOnly val="1"/>
    <c:dispBlanksAs val="gap"/>
    <c:showDLblsOverMax val="0"/>
  </c:chart>
  <c:txPr>
    <a:bodyPr/>
    <a:lstStyle/>
    <a:p>
      <a:pPr>
        <a:defRPr sz="1000"/>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'16'!$B$2:$B$6</c:f>
              <c:strCache>
                <c:ptCount val="5"/>
                <c:pt idx="0">
                  <c:v>Rozhodně ano</c:v>
                </c:pt>
                <c:pt idx="1">
                  <c:v>Spíše ano</c:v>
                </c:pt>
                <c:pt idx="2">
                  <c:v>Spíše ne</c:v>
                </c:pt>
                <c:pt idx="3">
                  <c:v>Rozhodně ne</c:v>
                </c:pt>
                <c:pt idx="4">
                  <c:v>Nevím, nedokážu odpovědět</c:v>
                </c:pt>
              </c:strCache>
            </c:strRef>
          </c:cat>
          <c:val>
            <c:numRef>
              <c:f>'16'!$C$2:$C$6</c:f>
              <c:numCache>
                <c:formatCode>General</c:formatCode>
                <c:ptCount val="5"/>
                <c:pt idx="0">
                  <c:v>2</c:v>
                </c:pt>
                <c:pt idx="1">
                  <c:v>3</c:v>
                </c:pt>
                <c:pt idx="2">
                  <c:v>2</c:v>
                </c:pt>
                <c:pt idx="3">
                  <c:v>0</c:v>
                </c:pt>
                <c:pt idx="4">
                  <c:v>1</c:v>
                </c:pt>
              </c:numCache>
            </c:numRef>
          </c:val>
          <c:extLst>
            <c:ext xmlns:c16="http://schemas.microsoft.com/office/drawing/2014/chart" uri="{C3380CC4-5D6E-409C-BE32-E72D297353CC}">
              <c16:uniqueId val="{00000000-1690-49CD-9B27-5CA8297DEF33}"/>
            </c:ext>
          </c:extLst>
        </c:ser>
        <c:dLbls>
          <c:showLegendKey val="0"/>
          <c:showVal val="0"/>
          <c:showCatName val="0"/>
          <c:showSerName val="0"/>
          <c:showPercent val="0"/>
          <c:showBubbleSize val="0"/>
        </c:dLbls>
        <c:gapWidth val="219"/>
        <c:overlap val="-27"/>
        <c:axId val="148346368"/>
        <c:axId val="123575616"/>
      </c:barChart>
      <c:catAx>
        <c:axId val="14834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3575616"/>
        <c:crosses val="autoZero"/>
        <c:auto val="1"/>
        <c:lblAlgn val="ctr"/>
        <c:lblOffset val="100"/>
        <c:noMultiLvlLbl val="0"/>
      </c:catAx>
      <c:valAx>
        <c:axId val="123575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respondentů</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48346368"/>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'27'!$L$5</c:f>
              <c:strCache>
                <c:ptCount val="1"/>
                <c:pt idx="0">
                  <c:v>Rozhodně pozitivně</c:v>
                </c:pt>
              </c:strCache>
            </c:strRef>
          </c:tx>
          <c:spPr>
            <a:solidFill>
              <a:schemeClr val="accent1"/>
            </a:solidFill>
            <a:ln>
              <a:noFill/>
            </a:ln>
            <a:effectLst/>
          </c:spPr>
          <c:invertIfNegative val="0"/>
          <c:cat>
            <c:strRef>
              <c:f>'27'!$K$6:$K$10</c:f>
              <c:strCache>
                <c:ptCount val="5"/>
                <c:pt idx="0">
                  <c:v>Jednoznačnost a detailnost formulovaného zadání</c:v>
                </c:pt>
                <c:pt idx="1">
                  <c:v>Přísnost kvalifikačních kritérií</c:v>
                </c:pt>
                <c:pt idx="2">
                  <c:v>Jednoznačnost smluvních ujednání, vč. sankcí za porušení</c:v>
                </c:pt>
                <c:pt idx="3">
                  <c:v>Jednoznačnost hodnotících kritérií a jejich váha</c:v>
                </c:pt>
                <c:pt idx="4">
                  <c:v>Kvalita komunikace s dodavatelem při realizaci</c:v>
                </c:pt>
              </c:strCache>
            </c:strRef>
          </c:cat>
          <c:val>
            <c:numRef>
              <c:f>'27'!$L$6:$L$10</c:f>
              <c:numCache>
                <c:formatCode>General</c:formatCode>
                <c:ptCount val="5"/>
                <c:pt idx="0">
                  <c:v>4</c:v>
                </c:pt>
                <c:pt idx="1">
                  <c:v>2</c:v>
                </c:pt>
                <c:pt idx="2">
                  <c:v>1</c:v>
                </c:pt>
                <c:pt idx="3">
                  <c:v>4</c:v>
                </c:pt>
                <c:pt idx="4">
                  <c:v>4</c:v>
                </c:pt>
              </c:numCache>
            </c:numRef>
          </c:val>
          <c:extLst>
            <c:ext xmlns:c16="http://schemas.microsoft.com/office/drawing/2014/chart" uri="{C3380CC4-5D6E-409C-BE32-E72D297353CC}">
              <c16:uniqueId val="{00000000-4298-41D5-A052-68BD4E7AAFBA}"/>
            </c:ext>
          </c:extLst>
        </c:ser>
        <c:ser>
          <c:idx val="1"/>
          <c:order val="1"/>
          <c:tx>
            <c:strRef>
              <c:f>'27'!$M$5</c:f>
              <c:strCache>
                <c:ptCount val="1"/>
                <c:pt idx="0">
                  <c:v>Spíše pozitivně</c:v>
                </c:pt>
              </c:strCache>
            </c:strRef>
          </c:tx>
          <c:spPr>
            <a:solidFill>
              <a:schemeClr val="accent2"/>
            </a:solidFill>
            <a:ln>
              <a:noFill/>
            </a:ln>
            <a:effectLst/>
          </c:spPr>
          <c:invertIfNegative val="0"/>
          <c:cat>
            <c:strRef>
              <c:f>'27'!$K$6:$K$10</c:f>
              <c:strCache>
                <c:ptCount val="5"/>
                <c:pt idx="0">
                  <c:v>Jednoznačnost a detailnost formulovaného zadání</c:v>
                </c:pt>
                <c:pt idx="1">
                  <c:v>Přísnost kvalifikačních kritérií</c:v>
                </c:pt>
                <c:pt idx="2">
                  <c:v>Jednoznačnost smluvních ujednání, vč. sankcí za porušení</c:v>
                </c:pt>
                <c:pt idx="3">
                  <c:v>Jednoznačnost hodnotících kritérií a jejich váha</c:v>
                </c:pt>
                <c:pt idx="4">
                  <c:v>Kvalita komunikace s dodavatelem při realizaci</c:v>
                </c:pt>
              </c:strCache>
            </c:strRef>
          </c:cat>
          <c:val>
            <c:numRef>
              <c:f>'27'!$M$6:$M$10</c:f>
              <c:numCache>
                <c:formatCode>General</c:formatCode>
                <c:ptCount val="5"/>
                <c:pt idx="0">
                  <c:v>4</c:v>
                </c:pt>
                <c:pt idx="1">
                  <c:v>3</c:v>
                </c:pt>
                <c:pt idx="2">
                  <c:v>4</c:v>
                </c:pt>
                <c:pt idx="3">
                  <c:v>0</c:v>
                </c:pt>
                <c:pt idx="4">
                  <c:v>2</c:v>
                </c:pt>
              </c:numCache>
            </c:numRef>
          </c:val>
          <c:extLst>
            <c:ext xmlns:c16="http://schemas.microsoft.com/office/drawing/2014/chart" uri="{C3380CC4-5D6E-409C-BE32-E72D297353CC}">
              <c16:uniqueId val="{00000001-4298-41D5-A052-68BD4E7AAFBA}"/>
            </c:ext>
          </c:extLst>
        </c:ser>
        <c:ser>
          <c:idx val="2"/>
          <c:order val="2"/>
          <c:tx>
            <c:strRef>
              <c:f>'27'!$N$5</c:f>
              <c:strCache>
                <c:ptCount val="1"/>
                <c:pt idx="0">
                  <c:v>Ani pozitivně, ani negativně</c:v>
                </c:pt>
              </c:strCache>
            </c:strRef>
          </c:tx>
          <c:spPr>
            <a:solidFill>
              <a:schemeClr val="accent3"/>
            </a:solidFill>
            <a:ln>
              <a:noFill/>
            </a:ln>
            <a:effectLst/>
          </c:spPr>
          <c:invertIfNegative val="0"/>
          <c:cat>
            <c:strRef>
              <c:f>'27'!$K$6:$K$10</c:f>
              <c:strCache>
                <c:ptCount val="5"/>
                <c:pt idx="0">
                  <c:v>Jednoznačnost a detailnost formulovaného zadání</c:v>
                </c:pt>
                <c:pt idx="1">
                  <c:v>Přísnost kvalifikačních kritérií</c:v>
                </c:pt>
                <c:pt idx="2">
                  <c:v>Jednoznačnost smluvních ujednání, vč. sankcí za porušení</c:v>
                </c:pt>
                <c:pt idx="3">
                  <c:v>Jednoznačnost hodnotících kritérií a jejich váha</c:v>
                </c:pt>
                <c:pt idx="4">
                  <c:v>Kvalita komunikace s dodavatelem při realizaci</c:v>
                </c:pt>
              </c:strCache>
            </c:strRef>
          </c:cat>
          <c:val>
            <c:numRef>
              <c:f>'27'!$N$6:$N$10</c:f>
              <c:numCache>
                <c:formatCode>General</c:formatCode>
                <c:ptCount val="5"/>
                <c:pt idx="0">
                  <c:v>0</c:v>
                </c:pt>
                <c:pt idx="1">
                  <c:v>2</c:v>
                </c:pt>
                <c:pt idx="2">
                  <c:v>3</c:v>
                </c:pt>
                <c:pt idx="3">
                  <c:v>2</c:v>
                </c:pt>
                <c:pt idx="4">
                  <c:v>1</c:v>
                </c:pt>
              </c:numCache>
            </c:numRef>
          </c:val>
          <c:extLst>
            <c:ext xmlns:c16="http://schemas.microsoft.com/office/drawing/2014/chart" uri="{C3380CC4-5D6E-409C-BE32-E72D297353CC}">
              <c16:uniqueId val="{00000002-4298-41D5-A052-68BD4E7AAFBA}"/>
            </c:ext>
          </c:extLst>
        </c:ser>
        <c:ser>
          <c:idx val="3"/>
          <c:order val="3"/>
          <c:tx>
            <c:strRef>
              <c:f>'27'!$O$5</c:f>
              <c:strCache>
                <c:ptCount val="1"/>
                <c:pt idx="0">
                  <c:v>Spíše negativně</c:v>
                </c:pt>
              </c:strCache>
            </c:strRef>
          </c:tx>
          <c:spPr>
            <a:solidFill>
              <a:schemeClr val="accent4"/>
            </a:solidFill>
            <a:ln>
              <a:noFill/>
            </a:ln>
            <a:effectLst/>
          </c:spPr>
          <c:invertIfNegative val="0"/>
          <c:cat>
            <c:strRef>
              <c:f>'27'!$K$6:$K$10</c:f>
              <c:strCache>
                <c:ptCount val="5"/>
                <c:pt idx="0">
                  <c:v>Jednoznačnost a detailnost formulovaného zadání</c:v>
                </c:pt>
                <c:pt idx="1">
                  <c:v>Přísnost kvalifikačních kritérií</c:v>
                </c:pt>
                <c:pt idx="2">
                  <c:v>Jednoznačnost smluvních ujednání, vč. sankcí za porušení</c:v>
                </c:pt>
                <c:pt idx="3">
                  <c:v>Jednoznačnost hodnotících kritérií a jejich váha</c:v>
                </c:pt>
                <c:pt idx="4">
                  <c:v>Kvalita komunikace s dodavatelem při realizaci</c:v>
                </c:pt>
              </c:strCache>
            </c:strRef>
          </c:cat>
          <c:val>
            <c:numRef>
              <c:f>'27'!$O$6:$O$10</c:f>
              <c:numCache>
                <c:formatCode>General</c:formatCode>
                <c:ptCount val="5"/>
                <c:pt idx="0">
                  <c:v>0</c:v>
                </c:pt>
                <c:pt idx="1">
                  <c:v>1</c:v>
                </c:pt>
                <c:pt idx="2">
                  <c:v>0</c:v>
                </c:pt>
                <c:pt idx="3">
                  <c:v>2</c:v>
                </c:pt>
                <c:pt idx="4">
                  <c:v>1</c:v>
                </c:pt>
              </c:numCache>
            </c:numRef>
          </c:val>
          <c:extLst>
            <c:ext xmlns:c16="http://schemas.microsoft.com/office/drawing/2014/chart" uri="{C3380CC4-5D6E-409C-BE32-E72D297353CC}">
              <c16:uniqueId val="{00000003-4298-41D5-A052-68BD4E7AAFBA}"/>
            </c:ext>
          </c:extLst>
        </c:ser>
        <c:ser>
          <c:idx val="4"/>
          <c:order val="4"/>
          <c:tx>
            <c:strRef>
              <c:f>'27'!$P$5</c:f>
              <c:strCache>
                <c:ptCount val="1"/>
                <c:pt idx="0">
                  <c:v>Rozhodně negativně</c:v>
                </c:pt>
              </c:strCache>
            </c:strRef>
          </c:tx>
          <c:spPr>
            <a:solidFill>
              <a:schemeClr val="accent5"/>
            </a:solidFill>
            <a:ln>
              <a:noFill/>
            </a:ln>
            <a:effectLst/>
          </c:spPr>
          <c:invertIfNegative val="0"/>
          <c:cat>
            <c:strRef>
              <c:f>'27'!$K$6:$K$10</c:f>
              <c:strCache>
                <c:ptCount val="5"/>
                <c:pt idx="0">
                  <c:v>Jednoznačnost a detailnost formulovaného zadání</c:v>
                </c:pt>
                <c:pt idx="1">
                  <c:v>Přísnost kvalifikačních kritérií</c:v>
                </c:pt>
                <c:pt idx="2">
                  <c:v>Jednoznačnost smluvních ujednání, vč. sankcí za porušení</c:v>
                </c:pt>
                <c:pt idx="3">
                  <c:v>Jednoznačnost hodnotících kritérií a jejich váha</c:v>
                </c:pt>
                <c:pt idx="4">
                  <c:v>Kvalita komunikace s dodavatelem při realizaci</c:v>
                </c:pt>
              </c:strCache>
            </c:strRef>
          </c:cat>
          <c:val>
            <c:numRef>
              <c:f>'27'!$P$6:$P$10</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4-4298-41D5-A052-68BD4E7AAFBA}"/>
            </c:ext>
          </c:extLst>
        </c:ser>
        <c:dLbls>
          <c:showLegendKey val="0"/>
          <c:showVal val="0"/>
          <c:showCatName val="0"/>
          <c:showSerName val="0"/>
          <c:showPercent val="0"/>
          <c:showBubbleSize val="0"/>
        </c:dLbls>
        <c:gapWidth val="150"/>
        <c:overlap val="100"/>
        <c:axId val="148347392"/>
        <c:axId val="160244288"/>
      </c:barChart>
      <c:catAx>
        <c:axId val="148347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0244288"/>
        <c:crosses val="autoZero"/>
        <c:auto val="1"/>
        <c:lblAlgn val="ctr"/>
        <c:lblOffset val="100"/>
        <c:noMultiLvlLbl val="0"/>
      </c:catAx>
      <c:valAx>
        <c:axId val="160244288"/>
        <c:scaling>
          <c:orientation val="minMax"/>
          <c:max val="8"/>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respondentů</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48347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'1'!$C$121</c:f>
              <c:strCache>
                <c:ptCount val="1"/>
                <c:pt idx="0">
                  <c:v>API</c:v>
                </c:pt>
              </c:strCache>
            </c:strRef>
          </c:tx>
          <c:spPr>
            <a:solidFill>
              <a:schemeClr val="accent1"/>
            </a:solidFill>
            <a:ln>
              <a:noFill/>
            </a:ln>
            <a:effectLst/>
          </c:spPr>
          <c:invertIfNegative val="0"/>
          <c:cat>
            <c:strRef>
              <c:f>'1'!$B$122:$B$133</c:f>
              <c:strCache>
                <c:ptCount val="12"/>
                <c:pt idx="0">
                  <c:v>Koordinace pracovních činností a vedení týmu</c:v>
                </c:pt>
                <c:pt idx="1">
                  <c:v>Metodická podpora, odborné vedení činnosti</c:v>
                </c:pt>
                <c:pt idx="2">
                  <c:v>Pracovní prostředí</c:v>
                </c:pt>
                <c:pt idx="3">
                  <c:v>Technické vybavení</c:v>
                </c:pt>
                <c:pt idx="4">
                  <c:v>Fungování týmu, pracovní kolektiv</c:v>
                </c:pt>
                <c:pt idx="5">
                  <c:v>Spolupráce s dalšími útvary</c:v>
                </c:pt>
                <c:pt idx="6">
                  <c:v>Finanční ohodnocení</c:v>
                </c:pt>
                <c:pt idx="7">
                  <c:v>Zaměstnanecké benefity</c:v>
                </c:pt>
                <c:pt idx="8">
                  <c:v>Flexibilita práce, možnost využití home office</c:v>
                </c:pt>
                <c:pt idx="9">
                  <c:v>Vzdělávání</c:v>
                </c:pt>
                <c:pt idx="10">
                  <c:v>Obecná náplň práce</c:v>
                </c:pt>
                <c:pt idx="11">
                  <c:v>Celkem</c:v>
                </c:pt>
              </c:strCache>
            </c:strRef>
          </c:cat>
          <c:val>
            <c:numRef>
              <c:f>'1'!$C$122:$C$133</c:f>
              <c:numCache>
                <c:formatCode>0.00</c:formatCode>
                <c:ptCount val="12"/>
                <c:pt idx="0">
                  <c:v>1.8846153846153855</c:v>
                </c:pt>
                <c:pt idx="1">
                  <c:v>2.56</c:v>
                </c:pt>
                <c:pt idx="2">
                  <c:v>2.0384615384615392</c:v>
                </c:pt>
                <c:pt idx="3">
                  <c:v>2.4230769230769229</c:v>
                </c:pt>
                <c:pt idx="4">
                  <c:v>1.5769230769230769</c:v>
                </c:pt>
                <c:pt idx="5">
                  <c:v>2.3846153846153837</c:v>
                </c:pt>
                <c:pt idx="6">
                  <c:v>2.3846153846153837</c:v>
                </c:pt>
                <c:pt idx="7">
                  <c:v>1.8076923076923068</c:v>
                </c:pt>
                <c:pt idx="8">
                  <c:v>2.48</c:v>
                </c:pt>
                <c:pt idx="9">
                  <c:v>2.0384615384615392</c:v>
                </c:pt>
                <c:pt idx="10">
                  <c:v>2.1538461538461537</c:v>
                </c:pt>
                <c:pt idx="11">
                  <c:v>2.15</c:v>
                </c:pt>
              </c:numCache>
            </c:numRef>
          </c:val>
          <c:extLst>
            <c:ext xmlns:c16="http://schemas.microsoft.com/office/drawing/2014/chart" uri="{C3380CC4-5D6E-409C-BE32-E72D297353CC}">
              <c16:uniqueId val="{00000000-2AFD-4D44-934D-8E9168B96E70}"/>
            </c:ext>
          </c:extLst>
        </c:ser>
        <c:ser>
          <c:idx val="1"/>
          <c:order val="1"/>
          <c:tx>
            <c:strRef>
              <c:f>'1'!$D$121</c:f>
              <c:strCache>
                <c:ptCount val="1"/>
                <c:pt idx="0">
                  <c:v>MPO</c:v>
                </c:pt>
              </c:strCache>
            </c:strRef>
          </c:tx>
          <c:spPr>
            <a:solidFill>
              <a:schemeClr val="accent2"/>
            </a:solidFill>
            <a:ln>
              <a:noFill/>
            </a:ln>
            <a:effectLst/>
          </c:spPr>
          <c:invertIfNegative val="0"/>
          <c:cat>
            <c:strRef>
              <c:f>'1'!$B$122:$B$133</c:f>
              <c:strCache>
                <c:ptCount val="12"/>
                <c:pt idx="0">
                  <c:v>Koordinace pracovních činností a vedení týmu</c:v>
                </c:pt>
                <c:pt idx="1">
                  <c:v>Metodická podpora, odborné vedení činnosti</c:v>
                </c:pt>
                <c:pt idx="2">
                  <c:v>Pracovní prostředí</c:v>
                </c:pt>
                <c:pt idx="3">
                  <c:v>Technické vybavení</c:v>
                </c:pt>
                <c:pt idx="4">
                  <c:v>Fungování týmu, pracovní kolektiv</c:v>
                </c:pt>
                <c:pt idx="5">
                  <c:v>Spolupráce s dalšími útvary</c:v>
                </c:pt>
                <c:pt idx="6">
                  <c:v>Finanční ohodnocení</c:v>
                </c:pt>
                <c:pt idx="7">
                  <c:v>Zaměstnanecké benefity</c:v>
                </c:pt>
                <c:pt idx="8">
                  <c:v>Flexibilita práce, možnost využití home office</c:v>
                </c:pt>
                <c:pt idx="9">
                  <c:v>Vzdělávání</c:v>
                </c:pt>
                <c:pt idx="10">
                  <c:v>Obecná náplň práce</c:v>
                </c:pt>
                <c:pt idx="11">
                  <c:v>Celkem</c:v>
                </c:pt>
              </c:strCache>
            </c:strRef>
          </c:cat>
          <c:val>
            <c:numRef>
              <c:f>'1'!$D$122:$D$133</c:f>
              <c:numCache>
                <c:formatCode>0.00</c:formatCode>
                <c:ptCount val="12"/>
                <c:pt idx="0">
                  <c:v>2.2758620689655182</c:v>
                </c:pt>
                <c:pt idx="1">
                  <c:v>2.5438596491228069</c:v>
                </c:pt>
                <c:pt idx="2">
                  <c:v>2.5087719298245608</c:v>
                </c:pt>
                <c:pt idx="3">
                  <c:v>2.9649122807017552</c:v>
                </c:pt>
                <c:pt idx="4">
                  <c:v>2.2758620689655182</c:v>
                </c:pt>
                <c:pt idx="5">
                  <c:v>2.6842105263157894</c:v>
                </c:pt>
                <c:pt idx="6">
                  <c:v>2.6785714285714302</c:v>
                </c:pt>
                <c:pt idx="7">
                  <c:v>2.896551724137931</c:v>
                </c:pt>
                <c:pt idx="8">
                  <c:v>3.5438596491228069</c:v>
                </c:pt>
                <c:pt idx="9">
                  <c:v>2.3620689655172389</c:v>
                </c:pt>
                <c:pt idx="10">
                  <c:v>2.192982456140351</c:v>
                </c:pt>
                <c:pt idx="11">
                  <c:v>2.63</c:v>
                </c:pt>
              </c:numCache>
            </c:numRef>
          </c:val>
          <c:extLst>
            <c:ext xmlns:c16="http://schemas.microsoft.com/office/drawing/2014/chart" uri="{C3380CC4-5D6E-409C-BE32-E72D297353CC}">
              <c16:uniqueId val="{00000001-2AFD-4D44-934D-8E9168B96E70}"/>
            </c:ext>
          </c:extLst>
        </c:ser>
        <c:ser>
          <c:idx val="2"/>
          <c:order val="2"/>
          <c:tx>
            <c:strRef>
              <c:f>'1'!$E$121</c:f>
              <c:strCache>
                <c:ptCount val="1"/>
                <c:pt idx="0">
                  <c:v>Celkem</c:v>
                </c:pt>
              </c:strCache>
            </c:strRef>
          </c:tx>
          <c:spPr>
            <a:solidFill>
              <a:schemeClr val="accent3"/>
            </a:solidFill>
            <a:ln>
              <a:noFill/>
            </a:ln>
            <a:effectLst/>
          </c:spPr>
          <c:invertIfNegative val="0"/>
          <c:cat>
            <c:strRef>
              <c:f>'1'!$B$122:$B$133</c:f>
              <c:strCache>
                <c:ptCount val="12"/>
                <c:pt idx="0">
                  <c:v>Koordinace pracovních činností a vedení týmu</c:v>
                </c:pt>
                <c:pt idx="1">
                  <c:v>Metodická podpora, odborné vedení činnosti</c:v>
                </c:pt>
                <c:pt idx="2">
                  <c:v>Pracovní prostředí</c:v>
                </c:pt>
                <c:pt idx="3">
                  <c:v>Technické vybavení</c:v>
                </c:pt>
                <c:pt idx="4">
                  <c:v>Fungování týmu, pracovní kolektiv</c:v>
                </c:pt>
                <c:pt idx="5">
                  <c:v>Spolupráce s dalšími útvary</c:v>
                </c:pt>
                <c:pt idx="6">
                  <c:v>Finanční ohodnocení</c:v>
                </c:pt>
                <c:pt idx="7">
                  <c:v>Zaměstnanecké benefity</c:v>
                </c:pt>
                <c:pt idx="8">
                  <c:v>Flexibilita práce, možnost využití home office</c:v>
                </c:pt>
                <c:pt idx="9">
                  <c:v>Vzdělávání</c:v>
                </c:pt>
                <c:pt idx="10">
                  <c:v>Obecná náplň práce</c:v>
                </c:pt>
                <c:pt idx="11">
                  <c:v>Celkem</c:v>
                </c:pt>
              </c:strCache>
            </c:strRef>
          </c:cat>
          <c:val>
            <c:numRef>
              <c:f>'1'!$E$122:$E$133</c:f>
              <c:numCache>
                <c:formatCode>0.00</c:formatCode>
                <c:ptCount val="12"/>
                <c:pt idx="0">
                  <c:v>2.1547619047619051</c:v>
                </c:pt>
                <c:pt idx="1">
                  <c:v>2.5487804878048781</c:v>
                </c:pt>
                <c:pt idx="2">
                  <c:v>2.3614457831325284</c:v>
                </c:pt>
                <c:pt idx="3">
                  <c:v>2.795180722891569</c:v>
                </c:pt>
                <c:pt idx="4">
                  <c:v>2.0595238095238075</c:v>
                </c:pt>
                <c:pt idx="5">
                  <c:v>2.5903614457831332</c:v>
                </c:pt>
                <c:pt idx="6">
                  <c:v>2.5853658536585371</c:v>
                </c:pt>
                <c:pt idx="7">
                  <c:v>2.5595238095238075</c:v>
                </c:pt>
                <c:pt idx="8">
                  <c:v>3.2195121951219514</c:v>
                </c:pt>
                <c:pt idx="9">
                  <c:v>2.2619047619047641</c:v>
                </c:pt>
                <c:pt idx="10">
                  <c:v>2.1807228915662651</c:v>
                </c:pt>
                <c:pt idx="11" formatCode="General">
                  <c:v>2.48</c:v>
                </c:pt>
              </c:numCache>
            </c:numRef>
          </c:val>
          <c:extLst>
            <c:ext xmlns:c16="http://schemas.microsoft.com/office/drawing/2014/chart" uri="{C3380CC4-5D6E-409C-BE32-E72D297353CC}">
              <c16:uniqueId val="{00000002-2AFD-4D44-934D-8E9168B96E70}"/>
            </c:ext>
          </c:extLst>
        </c:ser>
        <c:dLbls>
          <c:showLegendKey val="0"/>
          <c:showVal val="0"/>
          <c:showCatName val="0"/>
          <c:showSerName val="0"/>
          <c:showPercent val="0"/>
          <c:showBubbleSize val="0"/>
        </c:dLbls>
        <c:gapWidth val="219"/>
        <c:overlap val="-27"/>
        <c:axId val="160026624"/>
        <c:axId val="160246016"/>
      </c:barChart>
      <c:catAx>
        <c:axId val="16002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0246016"/>
        <c:crosses val="autoZero"/>
        <c:auto val="1"/>
        <c:lblAlgn val="ctr"/>
        <c:lblOffset val="100"/>
        <c:noMultiLvlLbl val="0"/>
      </c:catAx>
      <c:valAx>
        <c:axId val="160246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Průměrné hodnocení</a:t>
                </a:r>
              </a:p>
            </c:rich>
          </c:tx>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0026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s-CZ" sz="1000" b="0" i="0" baseline="0">
                <a:effectLst/>
              </a:rPr>
              <a:t>Jak celkově hodnotíte náročnost Vaší práce?</a:t>
            </a:r>
            <a:endParaRPr lang="cs-CZ" sz="1000">
              <a:effectLst/>
            </a:endParaRPr>
          </a:p>
        </c:rich>
      </c:tx>
      <c:overlay val="0"/>
      <c:spPr>
        <a:noFill/>
        <a:ln>
          <a:noFill/>
        </a:ln>
        <a:effectLst/>
      </c:spPr>
    </c:title>
    <c:autoTitleDeleted val="0"/>
    <c:plotArea>
      <c:layout/>
      <c:barChart>
        <c:barDir val="col"/>
        <c:grouping val="clustered"/>
        <c:varyColors val="0"/>
        <c:ser>
          <c:idx val="0"/>
          <c:order val="0"/>
          <c:tx>
            <c:strRef>
              <c:f>'3'!$B$24</c:f>
              <c:strCache>
                <c:ptCount val="1"/>
                <c:pt idx="0">
                  <c:v>API</c:v>
                </c:pt>
              </c:strCache>
            </c:strRef>
          </c:tx>
          <c:spPr>
            <a:solidFill>
              <a:schemeClr val="accent1"/>
            </a:solidFill>
            <a:ln>
              <a:noFill/>
            </a:ln>
            <a:effectLst/>
          </c:spPr>
          <c:invertIfNegative val="0"/>
          <c:cat>
            <c:strRef>
              <c:f>'3'!$C$19:$H$19</c:f>
              <c:strCache>
                <c:ptCount val="6"/>
                <c:pt idx="0">
                  <c:v>Rozhodně náročná</c:v>
                </c:pt>
                <c:pt idx="1">
                  <c:v>Spíše náročná</c:v>
                </c:pt>
                <c:pt idx="2">
                  <c:v>Ani náročná, ani nenáročná</c:v>
                </c:pt>
                <c:pt idx="3">
                  <c:v>Spíše nenáročná</c:v>
                </c:pt>
                <c:pt idx="4">
                  <c:v>Rozhodně nenáročná</c:v>
                </c:pt>
                <c:pt idx="5">
                  <c:v>Nevím, nechci odpovědět</c:v>
                </c:pt>
              </c:strCache>
            </c:strRef>
          </c:cat>
          <c:val>
            <c:numRef>
              <c:f>'3'!$C$24:$H$24</c:f>
              <c:numCache>
                <c:formatCode>0.0</c:formatCode>
                <c:ptCount val="6"/>
                <c:pt idx="0">
                  <c:v>19.230769230769202</c:v>
                </c:pt>
                <c:pt idx="1">
                  <c:v>42.30769230769225</c:v>
                </c:pt>
                <c:pt idx="2">
                  <c:v>34.615384615384578</c:v>
                </c:pt>
                <c:pt idx="3">
                  <c:v>0</c:v>
                </c:pt>
                <c:pt idx="4">
                  <c:v>0</c:v>
                </c:pt>
                <c:pt idx="5">
                  <c:v>3.8461538461538463</c:v>
                </c:pt>
              </c:numCache>
            </c:numRef>
          </c:val>
          <c:extLst>
            <c:ext xmlns:c16="http://schemas.microsoft.com/office/drawing/2014/chart" uri="{C3380CC4-5D6E-409C-BE32-E72D297353CC}">
              <c16:uniqueId val="{00000000-36B7-4B22-99AA-160CD3ABA718}"/>
            </c:ext>
          </c:extLst>
        </c:ser>
        <c:ser>
          <c:idx val="1"/>
          <c:order val="1"/>
          <c:tx>
            <c:strRef>
              <c:f>'3'!$B$25</c:f>
              <c:strCache>
                <c:ptCount val="1"/>
                <c:pt idx="0">
                  <c:v>MPO</c:v>
                </c:pt>
              </c:strCache>
            </c:strRef>
          </c:tx>
          <c:spPr>
            <a:solidFill>
              <a:schemeClr val="accent2"/>
            </a:solidFill>
            <a:ln>
              <a:noFill/>
            </a:ln>
            <a:effectLst/>
          </c:spPr>
          <c:invertIfNegative val="0"/>
          <c:cat>
            <c:strRef>
              <c:f>'3'!$C$19:$H$19</c:f>
              <c:strCache>
                <c:ptCount val="6"/>
                <c:pt idx="0">
                  <c:v>Rozhodně náročná</c:v>
                </c:pt>
                <c:pt idx="1">
                  <c:v>Spíše náročná</c:v>
                </c:pt>
                <c:pt idx="2">
                  <c:v>Ani náročná, ani nenáročná</c:v>
                </c:pt>
                <c:pt idx="3">
                  <c:v>Spíše nenáročná</c:v>
                </c:pt>
                <c:pt idx="4">
                  <c:v>Rozhodně nenáročná</c:v>
                </c:pt>
                <c:pt idx="5">
                  <c:v>Nevím, nechci odpovědět</c:v>
                </c:pt>
              </c:strCache>
            </c:strRef>
          </c:cat>
          <c:val>
            <c:numRef>
              <c:f>'3'!$C$25:$H$25</c:f>
              <c:numCache>
                <c:formatCode>0.0</c:formatCode>
                <c:ptCount val="6"/>
                <c:pt idx="0">
                  <c:v>28.070175438596504</c:v>
                </c:pt>
                <c:pt idx="1">
                  <c:v>43.859649122806985</c:v>
                </c:pt>
                <c:pt idx="2">
                  <c:v>24.5614035087719</c:v>
                </c:pt>
                <c:pt idx="3">
                  <c:v>0</c:v>
                </c:pt>
                <c:pt idx="4">
                  <c:v>0</c:v>
                </c:pt>
                <c:pt idx="5">
                  <c:v>3.5087719298245608</c:v>
                </c:pt>
              </c:numCache>
            </c:numRef>
          </c:val>
          <c:extLst>
            <c:ext xmlns:c16="http://schemas.microsoft.com/office/drawing/2014/chart" uri="{C3380CC4-5D6E-409C-BE32-E72D297353CC}">
              <c16:uniqueId val="{00000001-36B7-4B22-99AA-160CD3ABA718}"/>
            </c:ext>
          </c:extLst>
        </c:ser>
        <c:ser>
          <c:idx val="2"/>
          <c:order val="2"/>
          <c:tx>
            <c:strRef>
              <c:f>'3'!$B$26</c:f>
              <c:strCache>
                <c:ptCount val="1"/>
                <c:pt idx="0">
                  <c:v>Celkem</c:v>
                </c:pt>
              </c:strCache>
            </c:strRef>
          </c:tx>
          <c:spPr>
            <a:solidFill>
              <a:schemeClr val="accent3"/>
            </a:solidFill>
            <a:ln>
              <a:noFill/>
            </a:ln>
            <a:effectLst/>
          </c:spPr>
          <c:invertIfNegative val="0"/>
          <c:cat>
            <c:strRef>
              <c:f>'3'!$C$19:$H$19</c:f>
              <c:strCache>
                <c:ptCount val="6"/>
                <c:pt idx="0">
                  <c:v>Rozhodně náročná</c:v>
                </c:pt>
                <c:pt idx="1">
                  <c:v>Spíše náročná</c:v>
                </c:pt>
                <c:pt idx="2">
                  <c:v>Ani náročná, ani nenáročná</c:v>
                </c:pt>
                <c:pt idx="3">
                  <c:v>Spíše nenáročná</c:v>
                </c:pt>
                <c:pt idx="4">
                  <c:v>Rozhodně nenáročná</c:v>
                </c:pt>
                <c:pt idx="5">
                  <c:v>Nevím, nechci odpovědět</c:v>
                </c:pt>
              </c:strCache>
            </c:strRef>
          </c:cat>
          <c:val>
            <c:numRef>
              <c:f>'3'!$C$26:$H$26</c:f>
              <c:numCache>
                <c:formatCode>0.0</c:formatCode>
                <c:ptCount val="6"/>
                <c:pt idx="0">
                  <c:v>25.301204819277107</c:v>
                </c:pt>
                <c:pt idx="1">
                  <c:v>43.373493975903585</c:v>
                </c:pt>
                <c:pt idx="2">
                  <c:v>27.710843373493976</c:v>
                </c:pt>
                <c:pt idx="3">
                  <c:v>0</c:v>
                </c:pt>
                <c:pt idx="4">
                  <c:v>0</c:v>
                </c:pt>
                <c:pt idx="5">
                  <c:v>3.6144578313253009</c:v>
                </c:pt>
              </c:numCache>
            </c:numRef>
          </c:val>
          <c:extLst>
            <c:ext xmlns:c16="http://schemas.microsoft.com/office/drawing/2014/chart" uri="{C3380CC4-5D6E-409C-BE32-E72D297353CC}">
              <c16:uniqueId val="{00000002-36B7-4B22-99AA-160CD3ABA718}"/>
            </c:ext>
          </c:extLst>
        </c:ser>
        <c:dLbls>
          <c:showLegendKey val="0"/>
          <c:showVal val="0"/>
          <c:showCatName val="0"/>
          <c:showSerName val="0"/>
          <c:showPercent val="0"/>
          <c:showBubbleSize val="0"/>
        </c:dLbls>
        <c:gapWidth val="219"/>
        <c:overlap val="-27"/>
        <c:axId val="160028160"/>
        <c:axId val="160247744"/>
      </c:barChart>
      <c:catAx>
        <c:axId val="160028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0247744"/>
        <c:crosses val="autoZero"/>
        <c:auto val="1"/>
        <c:lblAlgn val="ctr"/>
        <c:lblOffset val="100"/>
        <c:noMultiLvlLbl val="0"/>
      </c:catAx>
      <c:valAx>
        <c:axId val="160247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Podíl respondentů (%)</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0028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'6'!$H$3</c:f>
              <c:strCache>
                <c:ptCount val="1"/>
                <c:pt idx="0">
                  <c:v>API</c:v>
                </c:pt>
              </c:strCache>
            </c:strRef>
          </c:tx>
          <c:spPr>
            <a:solidFill>
              <a:schemeClr val="accent1"/>
            </a:solidFill>
            <a:ln>
              <a:noFill/>
            </a:ln>
            <a:effectLst/>
          </c:spPr>
          <c:invertIfNegative val="0"/>
          <c:cat>
            <c:strRef>
              <c:f>'6'!$G$4:$G$11</c:f>
              <c:strCache>
                <c:ptCount val="8"/>
                <c:pt idx="0">
                  <c:v>Rodinné a zdravotní důvody</c:v>
                </c:pt>
                <c:pt idx="1">
                  <c:v>Nedostatečné finanční ohodnocení a zaměstnanecké benefity</c:v>
                </c:pt>
                <c:pt idx="2">
                  <c:v>Obecná nespokojenost s náplní práce</c:v>
                </c:pt>
                <c:pt idx="3">
                  <c:v>Příliš vysoký objem práce</c:v>
                </c:pt>
                <c:pt idx="4">
                  <c:v>Monotónní a stále se opakující pracovní činnosti</c:v>
                </c:pt>
                <c:pt idx="5">
                  <c:v>Nespokojenost s řízením týmu a koordinací činností</c:v>
                </c:pt>
                <c:pt idx="6">
                  <c:v>Atmosféra na pracovišti, včetně vztahů s kolegy</c:v>
                </c:pt>
                <c:pt idx="7">
                  <c:v>Nedostatečná podpora v rámci týmu (vzdělání, metodická pomoc atp.)</c:v>
                </c:pt>
              </c:strCache>
            </c:strRef>
          </c:cat>
          <c:val>
            <c:numRef>
              <c:f>'6'!$H$4:$H$11</c:f>
              <c:numCache>
                <c:formatCode>0.0</c:formatCode>
                <c:ptCount val="8"/>
                <c:pt idx="0">
                  <c:v>6.4935064935064926</c:v>
                </c:pt>
                <c:pt idx="1">
                  <c:v>22.077922077922079</c:v>
                </c:pt>
                <c:pt idx="2">
                  <c:v>22.077922077922079</c:v>
                </c:pt>
                <c:pt idx="3">
                  <c:v>6.4935064935064926</c:v>
                </c:pt>
                <c:pt idx="4">
                  <c:v>22.077922077922079</c:v>
                </c:pt>
                <c:pt idx="5">
                  <c:v>7.7922077922077921</c:v>
                </c:pt>
                <c:pt idx="6">
                  <c:v>6.4935064935064926</c:v>
                </c:pt>
                <c:pt idx="7">
                  <c:v>6.4935064935064926</c:v>
                </c:pt>
              </c:numCache>
            </c:numRef>
          </c:val>
          <c:extLst>
            <c:ext xmlns:c16="http://schemas.microsoft.com/office/drawing/2014/chart" uri="{C3380CC4-5D6E-409C-BE32-E72D297353CC}">
              <c16:uniqueId val="{00000000-70E8-4605-BC2C-D5FC95CE6B18}"/>
            </c:ext>
          </c:extLst>
        </c:ser>
        <c:ser>
          <c:idx val="1"/>
          <c:order val="1"/>
          <c:tx>
            <c:strRef>
              <c:f>'6'!$I$3</c:f>
              <c:strCache>
                <c:ptCount val="1"/>
                <c:pt idx="0">
                  <c:v>MPO</c:v>
                </c:pt>
              </c:strCache>
            </c:strRef>
          </c:tx>
          <c:spPr>
            <a:solidFill>
              <a:schemeClr val="accent2"/>
            </a:solidFill>
            <a:ln>
              <a:noFill/>
            </a:ln>
            <a:effectLst/>
          </c:spPr>
          <c:invertIfNegative val="0"/>
          <c:cat>
            <c:strRef>
              <c:f>'6'!$G$4:$G$11</c:f>
              <c:strCache>
                <c:ptCount val="8"/>
                <c:pt idx="0">
                  <c:v>Rodinné a zdravotní důvody</c:v>
                </c:pt>
                <c:pt idx="1">
                  <c:v>Nedostatečné finanční ohodnocení a zaměstnanecké benefity</c:v>
                </c:pt>
                <c:pt idx="2">
                  <c:v>Obecná nespokojenost s náplní práce</c:v>
                </c:pt>
                <c:pt idx="3">
                  <c:v>Příliš vysoký objem práce</c:v>
                </c:pt>
                <c:pt idx="4">
                  <c:v>Monotónní a stále se opakující pracovní činnosti</c:v>
                </c:pt>
                <c:pt idx="5">
                  <c:v>Nespokojenost s řízením týmu a koordinací činností</c:v>
                </c:pt>
                <c:pt idx="6">
                  <c:v>Atmosféra na pracovišti, včetně vztahů s kolegy</c:v>
                </c:pt>
                <c:pt idx="7">
                  <c:v>Nedostatečná podpora v rámci týmu (vzdělání, metodická pomoc atp.)</c:v>
                </c:pt>
              </c:strCache>
            </c:strRef>
          </c:cat>
          <c:val>
            <c:numRef>
              <c:f>'6'!$I$4:$I$11</c:f>
              <c:numCache>
                <c:formatCode>0.0</c:formatCode>
                <c:ptCount val="8"/>
                <c:pt idx="0">
                  <c:v>9.0909090909090988</c:v>
                </c:pt>
                <c:pt idx="1">
                  <c:v>19.696969696969692</c:v>
                </c:pt>
                <c:pt idx="2">
                  <c:v>16.666666666666664</c:v>
                </c:pt>
                <c:pt idx="3">
                  <c:v>4.5454545454545459</c:v>
                </c:pt>
                <c:pt idx="4">
                  <c:v>8.3333333333333321</c:v>
                </c:pt>
                <c:pt idx="5">
                  <c:v>19.696969696969692</c:v>
                </c:pt>
                <c:pt idx="6">
                  <c:v>15.151515151515149</c:v>
                </c:pt>
                <c:pt idx="7">
                  <c:v>6.8181818181818139</c:v>
                </c:pt>
              </c:numCache>
            </c:numRef>
          </c:val>
          <c:extLst>
            <c:ext xmlns:c16="http://schemas.microsoft.com/office/drawing/2014/chart" uri="{C3380CC4-5D6E-409C-BE32-E72D297353CC}">
              <c16:uniqueId val="{00000001-70E8-4605-BC2C-D5FC95CE6B18}"/>
            </c:ext>
          </c:extLst>
        </c:ser>
        <c:ser>
          <c:idx val="2"/>
          <c:order val="2"/>
          <c:tx>
            <c:strRef>
              <c:f>'6'!$J$3</c:f>
              <c:strCache>
                <c:ptCount val="1"/>
                <c:pt idx="0">
                  <c:v>Celkem</c:v>
                </c:pt>
              </c:strCache>
            </c:strRef>
          </c:tx>
          <c:spPr>
            <a:solidFill>
              <a:schemeClr val="accent3"/>
            </a:solidFill>
            <a:ln>
              <a:noFill/>
            </a:ln>
            <a:effectLst/>
          </c:spPr>
          <c:invertIfNegative val="0"/>
          <c:cat>
            <c:strRef>
              <c:f>'6'!$G$4:$G$11</c:f>
              <c:strCache>
                <c:ptCount val="8"/>
                <c:pt idx="0">
                  <c:v>Rodinné a zdravotní důvody</c:v>
                </c:pt>
                <c:pt idx="1">
                  <c:v>Nedostatečné finanční ohodnocení a zaměstnanecké benefity</c:v>
                </c:pt>
                <c:pt idx="2">
                  <c:v>Obecná nespokojenost s náplní práce</c:v>
                </c:pt>
                <c:pt idx="3">
                  <c:v>Příliš vysoký objem práce</c:v>
                </c:pt>
                <c:pt idx="4">
                  <c:v>Monotónní a stále se opakující pracovní činnosti</c:v>
                </c:pt>
                <c:pt idx="5">
                  <c:v>Nespokojenost s řízením týmu a koordinací činností</c:v>
                </c:pt>
                <c:pt idx="6">
                  <c:v>Atmosféra na pracovišti, včetně vztahů s kolegy</c:v>
                </c:pt>
                <c:pt idx="7">
                  <c:v>Nedostatečná podpora v rámci týmu (vzdělání, metodická pomoc atp.)</c:v>
                </c:pt>
              </c:strCache>
            </c:strRef>
          </c:cat>
          <c:val>
            <c:numRef>
              <c:f>'6'!$J$4:$J$11</c:f>
              <c:numCache>
                <c:formatCode>0.0</c:formatCode>
                <c:ptCount val="8"/>
                <c:pt idx="0">
                  <c:v>8.1339712918660219</c:v>
                </c:pt>
                <c:pt idx="1">
                  <c:v>20.574162679425829</c:v>
                </c:pt>
                <c:pt idx="2">
                  <c:v>18.6602870813397</c:v>
                </c:pt>
                <c:pt idx="3">
                  <c:v>5.2631578947368416</c:v>
                </c:pt>
                <c:pt idx="4">
                  <c:v>13.397129186602868</c:v>
                </c:pt>
                <c:pt idx="5">
                  <c:v>15.311004784689002</c:v>
                </c:pt>
                <c:pt idx="6">
                  <c:v>11.961722488038278</c:v>
                </c:pt>
                <c:pt idx="7">
                  <c:v>6.6985645933014357</c:v>
                </c:pt>
              </c:numCache>
            </c:numRef>
          </c:val>
          <c:extLst>
            <c:ext xmlns:c16="http://schemas.microsoft.com/office/drawing/2014/chart" uri="{C3380CC4-5D6E-409C-BE32-E72D297353CC}">
              <c16:uniqueId val="{00000002-70E8-4605-BC2C-D5FC95CE6B18}"/>
            </c:ext>
          </c:extLst>
        </c:ser>
        <c:dLbls>
          <c:showLegendKey val="0"/>
          <c:showVal val="0"/>
          <c:showCatName val="0"/>
          <c:showSerName val="0"/>
          <c:showPercent val="0"/>
          <c:showBubbleSize val="0"/>
        </c:dLbls>
        <c:gapWidth val="219"/>
        <c:axId val="160030208"/>
        <c:axId val="160249472"/>
      </c:barChart>
      <c:catAx>
        <c:axId val="160030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0249472"/>
        <c:crosses val="autoZero"/>
        <c:auto val="1"/>
        <c:lblAlgn val="ctr"/>
        <c:lblOffset val="100"/>
        <c:noMultiLvlLbl val="0"/>
      </c:catAx>
      <c:valAx>
        <c:axId val="1602494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Podíl (%)</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0030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EACE">
      <a:dk1>
        <a:sysClr val="windowText" lastClr="000000"/>
      </a:dk1>
      <a:lt1>
        <a:sysClr val="window" lastClr="FFFFFF"/>
      </a:lt1>
      <a:dk2>
        <a:srgbClr val="1F497D"/>
      </a:dk2>
      <a:lt2>
        <a:srgbClr val="EEECE1"/>
      </a:lt2>
      <a:accent1>
        <a:srgbClr val="0D3B5E"/>
      </a:accent1>
      <a:accent2>
        <a:srgbClr val="EF4350"/>
      </a:accent2>
      <a:accent3>
        <a:srgbClr val="B5DAF5"/>
      </a:accent3>
      <a:accent4>
        <a:srgbClr val="F9B5BA"/>
      </a:accent4>
      <a:accent5>
        <a:srgbClr val="9BBB59"/>
      </a:accent5>
      <a:accent6>
        <a:srgbClr val="8064A2"/>
      </a:accent6>
      <a:hlink>
        <a:srgbClr val="0070C0"/>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B067E01FDBAC444992DFA5CFF64E415" ma:contentTypeVersion="2" ma:contentTypeDescription="Vytvoří nový dokument" ma:contentTypeScope="" ma:versionID="81d8fbab4958064b72e8de3c0f3654f3">
  <xsd:schema xmlns:xsd="http://www.w3.org/2001/XMLSchema" xmlns:xs="http://www.w3.org/2001/XMLSchema" xmlns:p="http://schemas.microsoft.com/office/2006/metadata/properties" xmlns:ns2="ae73d3dd-7ff5-4d07-a283-895fabf0a392" targetNamespace="http://schemas.microsoft.com/office/2006/metadata/properties" ma:root="true" ma:fieldsID="e577129582a2aef77bfb0f2c4683cc5b" ns2:_="">
    <xsd:import namespace="ae73d3dd-7ff5-4d07-a283-895fabf0a3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3d3dd-7ff5-4d07-a283-895fabf0a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9AB6-3B9A-4AA2-AE02-F8FE95E97328}">
  <ds:schemaRefs>
    <ds:schemaRef ds:uri="http://schemas.microsoft.com/sharepoint/v3/contenttype/forms"/>
  </ds:schemaRefs>
</ds:datastoreItem>
</file>

<file path=customXml/itemProps2.xml><?xml version="1.0" encoding="utf-8"?>
<ds:datastoreItem xmlns:ds="http://schemas.openxmlformats.org/officeDocument/2006/customXml" ds:itemID="{A6F9370B-4E2B-4222-A7BF-29B548F567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1AC355-9637-4FF4-B0C1-3625AF55A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3d3dd-7ff5-4d07-a283-895fabf0a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C04D37-E08E-4BBD-A8B3-57EE3863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80</Pages>
  <Words>20353</Words>
  <Characters>120083</Characters>
  <Application>Microsoft Office Word</Application>
  <DocSecurity>0</DocSecurity>
  <Lines>1000</Lines>
  <Paragraphs>280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Jílková</dc:creator>
  <cp:lastModifiedBy>Lukas Malac</cp:lastModifiedBy>
  <cp:revision>6</cp:revision>
  <cp:lastPrinted>2019-10-03T05:50:00Z</cp:lastPrinted>
  <dcterms:created xsi:type="dcterms:W3CDTF">2020-09-08T09:31:00Z</dcterms:created>
  <dcterms:modified xsi:type="dcterms:W3CDTF">2020-09-08T09:36:00Z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0x010100AB067E01FDBAC444992DFA5CFF64E415</vt:lpwstr>
  </property>
</Properties>
</file>