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21FA8" w14:textId="24463F83" w:rsidR="00FF310A" w:rsidRPr="00F653A2" w:rsidRDefault="00FF310A" w:rsidP="00406AC7">
      <w:pPr>
        <w:keepNext/>
        <w:keepLines/>
        <w:spacing w:before="360" w:after="240" w:line="276" w:lineRule="auto"/>
        <w:ind w:left="432" w:hanging="432"/>
        <w:jc w:val="center"/>
        <w:outlineLvl w:val="0"/>
        <w:rPr>
          <w:rFonts w:ascii="Calibri" w:hAnsi="Calibri"/>
          <w:b/>
          <w:bCs/>
          <w:color w:val="0D3B5E"/>
          <w:kern w:val="32"/>
          <w:sz w:val="44"/>
          <w:szCs w:val="52"/>
          <w:lang w:eastAsia="cs-CZ"/>
        </w:rPr>
      </w:pPr>
      <w:r w:rsidRPr="00F653A2">
        <w:rPr>
          <w:rFonts w:ascii="Calibri" w:hAnsi="Calibri"/>
          <w:b/>
          <w:bCs/>
          <w:color w:val="0D3B5E"/>
          <w:kern w:val="32"/>
          <w:sz w:val="44"/>
          <w:szCs w:val="52"/>
          <w:lang w:eastAsia="cs-CZ"/>
        </w:rPr>
        <w:t xml:space="preserve">Příloha č. </w:t>
      </w:r>
      <w:r w:rsidR="001E5955" w:rsidRPr="00F653A2">
        <w:rPr>
          <w:rFonts w:ascii="Calibri" w:hAnsi="Calibri"/>
          <w:b/>
          <w:bCs/>
          <w:color w:val="0D3B5E"/>
          <w:kern w:val="32"/>
          <w:sz w:val="44"/>
          <w:szCs w:val="52"/>
          <w:lang w:eastAsia="cs-CZ"/>
        </w:rPr>
        <w:t>5</w:t>
      </w:r>
      <w:r w:rsidRPr="00F653A2">
        <w:rPr>
          <w:rFonts w:ascii="Calibri" w:hAnsi="Calibri"/>
          <w:b/>
          <w:bCs/>
          <w:color w:val="0D3B5E"/>
          <w:kern w:val="32"/>
          <w:sz w:val="44"/>
          <w:szCs w:val="52"/>
          <w:lang w:eastAsia="cs-CZ"/>
        </w:rPr>
        <w:t xml:space="preserve">: </w:t>
      </w:r>
      <w:r w:rsidR="001E5955" w:rsidRPr="00F653A2">
        <w:rPr>
          <w:rFonts w:ascii="Calibri" w:hAnsi="Calibri"/>
          <w:b/>
          <w:bCs/>
          <w:color w:val="0D3B5E"/>
          <w:kern w:val="32"/>
          <w:sz w:val="44"/>
          <w:szCs w:val="52"/>
          <w:lang w:eastAsia="cs-CZ"/>
        </w:rPr>
        <w:t xml:space="preserve">Podrobné výsledky </w:t>
      </w:r>
      <w:r w:rsidR="00406AC7" w:rsidRPr="00F653A2">
        <w:rPr>
          <w:rFonts w:ascii="Calibri" w:hAnsi="Calibri"/>
          <w:b/>
          <w:bCs/>
          <w:color w:val="0D3B5E"/>
          <w:kern w:val="32"/>
          <w:sz w:val="44"/>
          <w:szCs w:val="52"/>
          <w:lang w:eastAsia="cs-CZ"/>
        </w:rPr>
        <w:t xml:space="preserve">     </w:t>
      </w:r>
      <w:r w:rsidR="001E5955" w:rsidRPr="00F653A2">
        <w:rPr>
          <w:rFonts w:ascii="Calibri" w:hAnsi="Calibri"/>
          <w:b/>
          <w:bCs/>
          <w:color w:val="0D3B5E"/>
          <w:kern w:val="32"/>
          <w:sz w:val="44"/>
          <w:szCs w:val="52"/>
          <w:lang w:eastAsia="cs-CZ"/>
        </w:rPr>
        <w:t>kontrafaktuální analýzy</w:t>
      </w:r>
    </w:p>
    <w:p w14:paraId="57DDB3C7" w14:textId="6F46BBE5" w:rsidR="000F3C40" w:rsidRPr="00F653A2" w:rsidRDefault="000F3C40"/>
    <w:p w14:paraId="7201BD33" w14:textId="7985BCE1" w:rsidR="007272E1" w:rsidRPr="00F653A2" w:rsidRDefault="007272E1" w:rsidP="000F3C40">
      <w:pPr>
        <w:pStyle w:val="Nadpis2"/>
      </w:pPr>
      <w:r w:rsidRPr="00F653A2">
        <w:t>Data pro kontrafaktuální analýzu</w:t>
      </w:r>
    </w:p>
    <w:p w14:paraId="1AABFBED" w14:textId="1059838C" w:rsidR="007272E1" w:rsidRPr="00F653A2" w:rsidRDefault="007272E1" w:rsidP="007272E1">
      <w:pPr>
        <w:rPr>
          <w:lang w:eastAsia="en-US"/>
        </w:rPr>
      </w:pPr>
    </w:p>
    <w:p w14:paraId="55185C56" w14:textId="0E003FBD" w:rsidR="007272E1" w:rsidRPr="00F653A2" w:rsidRDefault="007272E1" w:rsidP="007272E1">
      <w:pPr>
        <w:jc w:val="both"/>
        <w:rPr>
          <w:rFonts w:asciiTheme="minorHAnsi" w:hAnsiTheme="minorHAnsi" w:cstheme="minorHAnsi"/>
        </w:rPr>
      </w:pPr>
      <w:r w:rsidRPr="00F653A2">
        <w:rPr>
          <w:rFonts w:asciiTheme="minorHAnsi" w:hAnsiTheme="minorHAnsi" w:cstheme="minorHAnsi"/>
        </w:rPr>
        <w:t>Data pro kontrafaktuální analýzu byla získána z následujících zdrojů:</w:t>
      </w:r>
    </w:p>
    <w:p w14:paraId="3A99EB4F" w14:textId="6160F6BD" w:rsidR="007272E1" w:rsidRPr="00F653A2" w:rsidRDefault="007272E1" w:rsidP="007272E1">
      <w:pPr>
        <w:pStyle w:val="Odstavecseseznamem"/>
        <w:numPr>
          <w:ilvl w:val="0"/>
          <w:numId w:val="16"/>
        </w:numPr>
        <w:jc w:val="both"/>
        <w:rPr>
          <w:rFonts w:cstheme="minorHAnsi"/>
        </w:rPr>
      </w:pPr>
      <w:r w:rsidRPr="00F653A2">
        <w:rPr>
          <w:rFonts w:cstheme="minorHAnsi"/>
        </w:rPr>
        <w:t>Účetní uzávěrky analyzovaných podniků, agregováno společností BisNode (nyní Dun &amp; Bradstreet Czech Republic); data stahována v srpnu, září a říjnu 2021 (databáze pro finální analýzu k říjnu 2021)</w:t>
      </w:r>
    </w:p>
    <w:p w14:paraId="74FCD7C7" w14:textId="1513825D" w:rsidR="007272E1" w:rsidRPr="00F653A2" w:rsidRDefault="007272E1" w:rsidP="007272E1">
      <w:pPr>
        <w:pStyle w:val="Odstavecseseznamem"/>
        <w:numPr>
          <w:ilvl w:val="0"/>
          <w:numId w:val="16"/>
        </w:numPr>
        <w:jc w:val="both"/>
        <w:rPr>
          <w:rFonts w:cstheme="minorHAnsi"/>
        </w:rPr>
      </w:pPr>
      <w:r w:rsidRPr="00F653A2">
        <w:rPr>
          <w:rFonts w:cstheme="minorHAnsi"/>
        </w:rPr>
        <w:t>Registr ekonomických subjektů – využíván průběžně pro základní informace o ekonomických subjektech v analýze (NACE, kategorie velikosti, kraj, subjekt v </w:t>
      </w:r>
      <w:proofErr w:type="gramStart"/>
      <w:r w:rsidRPr="00F653A2">
        <w:rPr>
          <w:rFonts w:cstheme="minorHAnsi"/>
        </w:rPr>
        <w:t>likvidaci,</w:t>
      </w:r>
      <w:proofErr w:type="gramEnd"/>
      <w:r w:rsidRPr="00F653A2">
        <w:rPr>
          <w:rFonts w:cstheme="minorHAnsi"/>
        </w:rPr>
        <w:t xml:space="preserve"> atd.). Do kontrafaktuální analýzy vstoupila data k říjnu 2021</w:t>
      </w:r>
    </w:p>
    <w:p w14:paraId="287CDBEA" w14:textId="0108ADE8" w:rsidR="007272E1" w:rsidRPr="00F653A2" w:rsidRDefault="007272E1" w:rsidP="007272E1">
      <w:pPr>
        <w:pStyle w:val="Odstavecseseznamem"/>
        <w:numPr>
          <w:ilvl w:val="0"/>
          <w:numId w:val="16"/>
        </w:numPr>
        <w:jc w:val="both"/>
        <w:rPr>
          <w:rFonts w:cstheme="minorHAnsi"/>
        </w:rPr>
      </w:pPr>
      <w:r w:rsidRPr="00F653A2">
        <w:rPr>
          <w:rFonts w:cstheme="minorHAnsi"/>
        </w:rPr>
        <w:t>Insolvenční rejstřík – data stahována v srpnu, září a říjnu 2021; do finální analýzy vstoupila data k říjnu 2021</w:t>
      </w:r>
    </w:p>
    <w:p w14:paraId="75C425AA" w14:textId="2A5BAA82" w:rsidR="007272E1" w:rsidRPr="00F653A2" w:rsidRDefault="007272E1" w:rsidP="00BD1C8A">
      <w:pPr>
        <w:pStyle w:val="Odstavecseseznamem"/>
        <w:numPr>
          <w:ilvl w:val="0"/>
          <w:numId w:val="16"/>
        </w:numPr>
        <w:jc w:val="both"/>
        <w:rPr>
          <w:rFonts w:cstheme="minorHAnsi"/>
        </w:rPr>
      </w:pPr>
      <w:r w:rsidRPr="00F653A2">
        <w:rPr>
          <w:rFonts w:cstheme="minorHAnsi"/>
        </w:rPr>
        <w:t>Rejstřík nespolehlivých plátců DPH – data stahována v srpnu, září a říjnu 2021; do finální analýzy vstoupila data k říjnu 2021</w:t>
      </w:r>
    </w:p>
    <w:p w14:paraId="5E777245" w14:textId="77777777" w:rsidR="007272E1" w:rsidRPr="00F653A2" w:rsidRDefault="007272E1" w:rsidP="000F3C40">
      <w:pPr>
        <w:pStyle w:val="Nadpis2"/>
      </w:pPr>
    </w:p>
    <w:p w14:paraId="07A341E5" w14:textId="0B4B2FDA" w:rsidR="000F3C40" w:rsidRPr="00F653A2" w:rsidRDefault="000F3C40" w:rsidP="000F3C40">
      <w:pPr>
        <w:pStyle w:val="Nadpis2"/>
      </w:pPr>
      <w:r w:rsidRPr="00F653A2">
        <w:t>Konstrukce kontrolního vzorku</w:t>
      </w:r>
    </w:p>
    <w:p w14:paraId="3D48987B" w14:textId="250E6FD1" w:rsidR="000F3C40" w:rsidRPr="00F653A2" w:rsidRDefault="000F3C40"/>
    <w:p w14:paraId="61FB1BF2" w14:textId="77777777" w:rsidR="000F3C40" w:rsidRPr="00F653A2" w:rsidRDefault="000F3C40" w:rsidP="000F3C40"/>
    <w:p w14:paraId="796BF0B9" w14:textId="6AD8D1B0" w:rsidR="000F3C40" w:rsidRPr="00F653A2" w:rsidRDefault="000F3C40" w:rsidP="00BD1C8A">
      <w:pPr>
        <w:jc w:val="both"/>
        <w:rPr>
          <w:rFonts w:asciiTheme="minorHAnsi" w:hAnsiTheme="minorHAnsi" w:cstheme="minorHAnsi"/>
        </w:rPr>
      </w:pPr>
      <w:r w:rsidRPr="00F653A2">
        <w:rPr>
          <w:rFonts w:asciiTheme="minorHAnsi" w:hAnsiTheme="minorHAnsi" w:cstheme="minorHAnsi"/>
        </w:rPr>
        <w:t xml:space="preserve">Kontrolní vzorek byl konstruován zvlášť pro subjekty, které získaly podporu před rokem 2020 a pro subjekty podpořené v roce 2020 a později. Jelikož se charakter problému párování může zásadně lišit pro tyto dvě skupiny, byly uvažovány dva oddělené modely na </w:t>
      </w:r>
      <w:proofErr w:type="gramStart"/>
      <w:r w:rsidR="001268D1" w:rsidRPr="00F653A2">
        <w:rPr>
          <w:rFonts w:asciiTheme="minorHAnsi" w:hAnsiTheme="minorHAnsi" w:cstheme="minorHAnsi"/>
        </w:rPr>
        <w:t>základě</w:t>
      </w:r>
      <w:proofErr w:type="gramEnd"/>
      <w:r w:rsidRPr="00F653A2">
        <w:rPr>
          <w:rFonts w:asciiTheme="minorHAnsi" w:hAnsiTheme="minorHAnsi" w:cstheme="minorHAnsi"/>
        </w:rPr>
        <w:t xml:space="preserve"> nichž pak bylo provedeno finální spárování. Pro první zmíněnou skupiny byly subjekty párovány na základě dat z roku 2016, pro druhou byly využity informace z roku 2019. </w:t>
      </w:r>
    </w:p>
    <w:p w14:paraId="3CFED2EE" w14:textId="77777777" w:rsidR="000F3C40" w:rsidRPr="00F653A2" w:rsidRDefault="000F3C40" w:rsidP="000F3C40"/>
    <w:p w14:paraId="16EED9B1" w14:textId="77777777" w:rsidR="000F3C40" w:rsidRPr="00F653A2" w:rsidRDefault="000F3C40" w:rsidP="000F3C40">
      <w:pPr>
        <w:pStyle w:val="Nadpis2"/>
      </w:pPr>
      <w:bookmarkStart w:id="0" w:name="_Toc84451120"/>
      <w:r w:rsidRPr="00F653A2">
        <w:t>Popis PSM modelu</w:t>
      </w:r>
      <w:bookmarkEnd w:id="0"/>
    </w:p>
    <w:p w14:paraId="64221DFC" w14:textId="77777777" w:rsidR="000F3C40" w:rsidRPr="00F653A2" w:rsidRDefault="000F3C40" w:rsidP="000F3C40"/>
    <w:p w14:paraId="0BE53FB7" w14:textId="267166BD" w:rsidR="000F3C40" w:rsidRPr="00F653A2" w:rsidRDefault="000F3C40" w:rsidP="000F3C40">
      <w:pPr>
        <w:rPr>
          <w:rFonts w:asciiTheme="minorHAnsi" w:hAnsiTheme="minorHAnsi" w:cstheme="minorHAnsi"/>
        </w:rPr>
      </w:pPr>
      <w:r w:rsidRPr="00F653A2">
        <w:rPr>
          <w:rFonts w:asciiTheme="minorHAnsi" w:hAnsiTheme="minorHAnsi" w:cstheme="minorHAnsi"/>
        </w:rPr>
        <w:t xml:space="preserve">Kontrolní vzorek byl vytvořen jako podmnožina z 10525 náhodně vybraných subjektů pomocí metody </w:t>
      </w:r>
      <w:r w:rsidRPr="00F653A2">
        <w:rPr>
          <w:rFonts w:asciiTheme="minorHAnsi" w:hAnsiTheme="minorHAnsi" w:cstheme="minorHAnsi"/>
          <w:b/>
          <w:bCs/>
        </w:rPr>
        <w:t>Propensity score matching</w:t>
      </w:r>
      <w:r w:rsidR="0033781D" w:rsidRPr="00F653A2">
        <w:rPr>
          <w:rFonts w:asciiTheme="minorHAnsi" w:hAnsiTheme="minorHAnsi" w:cstheme="minorHAnsi"/>
          <w:b/>
          <w:bCs/>
        </w:rPr>
        <w:t xml:space="preserve"> (PSM)</w:t>
      </w:r>
      <w:r w:rsidRPr="00F653A2">
        <w:rPr>
          <w:rFonts w:asciiTheme="minorHAnsi" w:hAnsiTheme="minorHAnsi" w:cstheme="minorHAnsi"/>
          <w:b/>
          <w:bCs/>
        </w:rPr>
        <w:t>.</w:t>
      </w:r>
      <w:r w:rsidRPr="00F653A2">
        <w:rPr>
          <w:rFonts w:asciiTheme="minorHAnsi" w:hAnsiTheme="minorHAnsi" w:cstheme="minorHAnsi"/>
        </w:rPr>
        <w:t xml:space="preserve"> </w:t>
      </w:r>
    </w:p>
    <w:p w14:paraId="0F19B51E" w14:textId="17150DD4" w:rsidR="000F3C40" w:rsidRPr="00F653A2" w:rsidRDefault="000F3C40" w:rsidP="000F3C40"/>
    <w:p w14:paraId="16189DA7" w14:textId="7918AE22" w:rsidR="007F4738" w:rsidRPr="00F653A2" w:rsidRDefault="007F4738" w:rsidP="007F4738">
      <w:pPr>
        <w:rPr>
          <w:rFonts w:asciiTheme="minorHAnsi" w:hAnsiTheme="minorHAnsi" w:cstheme="minorHAnsi"/>
          <w:b/>
          <w:bCs/>
        </w:rPr>
      </w:pPr>
      <w:r w:rsidRPr="00F653A2">
        <w:rPr>
          <w:rFonts w:asciiTheme="minorHAnsi" w:hAnsiTheme="minorHAnsi" w:cstheme="minorHAnsi"/>
          <w:b/>
          <w:bCs/>
        </w:rPr>
        <w:t>Proměnné uvažované pro modelování PS</w:t>
      </w:r>
      <w:r w:rsidR="0033781D" w:rsidRPr="00F653A2">
        <w:rPr>
          <w:rFonts w:asciiTheme="minorHAnsi" w:hAnsiTheme="minorHAnsi" w:cstheme="minorHAnsi"/>
          <w:b/>
          <w:bCs/>
        </w:rPr>
        <w:t>M</w:t>
      </w:r>
      <w:r w:rsidRPr="00F653A2">
        <w:rPr>
          <w:rFonts w:asciiTheme="minorHAnsi" w:hAnsiTheme="minorHAnsi" w:cstheme="minorHAnsi"/>
          <w:b/>
          <w:bCs/>
        </w:rPr>
        <w:t>:</w:t>
      </w:r>
    </w:p>
    <w:p w14:paraId="4964DC65" w14:textId="77777777" w:rsidR="007F4738" w:rsidRPr="00F653A2" w:rsidRDefault="007F4738" w:rsidP="007F4738">
      <w:pPr>
        <w:rPr>
          <w:rFonts w:asciiTheme="minorHAnsi" w:hAnsiTheme="minorHAnsi" w:cstheme="minorHAnsi"/>
        </w:rPr>
      </w:pPr>
    </w:p>
    <w:p w14:paraId="3D67E888" w14:textId="77777777" w:rsidR="007F4738" w:rsidRPr="00F653A2" w:rsidRDefault="007F4738" w:rsidP="007F4738">
      <w:pPr>
        <w:pStyle w:val="Odstavecseseznamem"/>
        <w:numPr>
          <w:ilvl w:val="0"/>
          <w:numId w:val="3"/>
        </w:numPr>
        <w:rPr>
          <w:rFonts w:cstheme="minorHAnsi"/>
        </w:rPr>
      </w:pPr>
      <w:r w:rsidRPr="00F653A2">
        <w:rPr>
          <w:rFonts w:cstheme="minorHAnsi"/>
        </w:rPr>
        <w:t xml:space="preserve">NACE kód převedený na písmena, viz tabulka </w:t>
      </w:r>
      <w:hyperlink r:id="rId6" w:history="1">
        <w:r w:rsidRPr="00F653A2">
          <w:rPr>
            <w:rStyle w:val="Hypertextovodkaz"/>
            <w:rFonts w:cstheme="minorHAnsi"/>
          </w:rPr>
          <w:t>http://www.nace.cz/</w:t>
        </w:r>
      </w:hyperlink>
      <w:r w:rsidRPr="00F653A2">
        <w:rPr>
          <w:rStyle w:val="Hypertextovodkaz"/>
          <w:rFonts w:cstheme="minorHAnsi"/>
        </w:rPr>
        <w:t>,</w:t>
      </w:r>
    </w:p>
    <w:p w14:paraId="56507B14" w14:textId="77777777" w:rsidR="007F4738" w:rsidRPr="00F653A2" w:rsidRDefault="007F4738" w:rsidP="007F4738">
      <w:pPr>
        <w:pStyle w:val="Odstavecseseznamem"/>
        <w:numPr>
          <w:ilvl w:val="0"/>
          <w:numId w:val="3"/>
        </w:numPr>
        <w:rPr>
          <w:rFonts w:cstheme="minorHAnsi"/>
        </w:rPr>
      </w:pPr>
      <w:r w:rsidRPr="00F653A2">
        <w:rPr>
          <w:rFonts w:cstheme="minorHAnsi"/>
        </w:rPr>
        <w:t>kraj: 14 kategorii,</w:t>
      </w:r>
    </w:p>
    <w:p w14:paraId="688E87A7" w14:textId="776EFCAD" w:rsidR="007F4738" w:rsidRPr="00F653A2" w:rsidRDefault="007F4738" w:rsidP="007F4738">
      <w:pPr>
        <w:pStyle w:val="Odstavecseseznamem"/>
        <w:numPr>
          <w:ilvl w:val="0"/>
          <w:numId w:val="3"/>
        </w:numPr>
        <w:rPr>
          <w:rFonts w:cstheme="minorHAnsi"/>
        </w:rPr>
      </w:pPr>
      <w:r w:rsidRPr="00F653A2">
        <w:rPr>
          <w:rFonts w:cstheme="minorHAnsi"/>
        </w:rPr>
        <w:t>typ fyzické osoby, 3 kategorie (obchodní, služby, výrobní),</w:t>
      </w:r>
    </w:p>
    <w:p w14:paraId="3EF70642" w14:textId="77777777" w:rsidR="007F4738" w:rsidRPr="00F653A2" w:rsidRDefault="007F4738" w:rsidP="007F4738">
      <w:pPr>
        <w:pStyle w:val="Odstavecseseznamem"/>
        <w:numPr>
          <w:ilvl w:val="0"/>
          <w:numId w:val="3"/>
        </w:numPr>
        <w:rPr>
          <w:rFonts w:cstheme="minorHAnsi"/>
        </w:rPr>
      </w:pPr>
      <w:r w:rsidRPr="00F653A2">
        <w:rPr>
          <w:rFonts w:cstheme="minorHAnsi"/>
        </w:rPr>
        <w:t>počet zaměstnanců – modelování pomocí kategoriální proměnné s 10 kategoriemi:</w:t>
      </w:r>
    </w:p>
    <w:p w14:paraId="25B7DDBB" w14:textId="77777777" w:rsidR="007F4738" w:rsidRPr="00F653A2" w:rsidRDefault="007F4738" w:rsidP="007F4738">
      <w:pPr>
        <w:pStyle w:val="Odstavecseseznamem"/>
        <w:numPr>
          <w:ilvl w:val="1"/>
          <w:numId w:val="3"/>
        </w:numPr>
        <w:rPr>
          <w:rFonts w:cstheme="minorHAnsi"/>
        </w:rPr>
      </w:pPr>
      <w:r w:rsidRPr="00F653A2">
        <w:rPr>
          <w:rFonts w:cstheme="minorHAnsi"/>
        </w:rPr>
        <w:t>do 5, 6-9, 10-19, 20-24,25-49,50-99,100- 199,200-249,250-499, 500 a vice,</w:t>
      </w:r>
    </w:p>
    <w:p w14:paraId="19C21AEA" w14:textId="77777777" w:rsidR="007F4738" w:rsidRPr="00F653A2" w:rsidRDefault="007F4738" w:rsidP="007F4738">
      <w:pPr>
        <w:pStyle w:val="Odstavecseseznamem"/>
        <w:numPr>
          <w:ilvl w:val="0"/>
          <w:numId w:val="3"/>
        </w:numPr>
        <w:rPr>
          <w:rFonts w:cstheme="minorHAnsi"/>
        </w:rPr>
      </w:pPr>
      <w:r w:rsidRPr="00F653A2">
        <w:rPr>
          <w:rFonts w:cstheme="minorHAnsi"/>
        </w:rPr>
        <w:t>rok vzniku,</w:t>
      </w:r>
    </w:p>
    <w:p w14:paraId="468F3D87" w14:textId="77777777" w:rsidR="007F4738" w:rsidRPr="00F653A2" w:rsidRDefault="007F4738" w:rsidP="007F4738">
      <w:pPr>
        <w:pStyle w:val="Odstavecseseznamem"/>
        <w:numPr>
          <w:ilvl w:val="0"/>
          <w:numId w:val="3"/>
        </w:numPr>
        <w:rPr>
          <w:rFonts w:cstheme="minorHAnsi"/>
        </w:rPr>
      </w:pPr>
      <w:r w:rsidRPr="00F653A2">
        <w:rPr>
          <w:rFonts w:cstheme="minorHAnsi"/>
        </w:rPr>
        <w:t>celková aktiva (AKTIVACELK),</w:t>
      </w:r>
    </w:p>
    <w:p w14:paraId="00383891" w14:textId="77777777" w:rsidR="007F4738" w:rsidRPr="00F653A2" w:rsidRDefault="007F4738" w:rsidP="007F4738">
      <w:pPr>
        <w:pStyle w:val="Odstavecseseznamem"/>
        <w:numPr>
          <w:ilvl w:val="0"/>
          <w:numId w:val="3"/>
        </w:numPr>
        <w:rPr>
          <w:rFonts w:cstheme="minorHAnsi"/>
        </w:rPr>
      </w:pPr>
      <w:r w:rsidRPr="00F653A2">
        <w:rPr>
          <w:rFonts w:cstheme="minorHAnsi"/>
        </w:rPr>
        <w:t>výkony (VYKONY),</w:t>
      </w:r>
    </w:p>
    <w:p w14:paraId="07DEC1F6" w14:textId="77777777" w:rsidR="007F4738" w:rsidRPr="00F653A2" w:rsidRDefault="007F4738" w:rsidP="007F4738">
      <w:pPr>
        <w:pStyle w:val="Odstavecseseznamem"/>
        <w:numPr>
          <w:ilvl w:val="0"/>
          <w:numId w:val="3"/>
        </w:numPr>
        <w:rPr>
          <w:rFonts w:cstheme="minorHAnsi"/>
        </w:rPr>
      </w:pPr>
      <w:r w:rsidRPr="00F653A2">
        <w:rPr>
          <w:rFonts w:cstheme="minorHAnsi"/>
        </w:rPr>
        <w:t>míza zadlužení (MIRAZADLU) převedená na kategoriální proměnnou s 6 kategoriemi</w:t>
      </w:r>
    </w:p>
    <w:p w14:paraId="07C39F16" w14:textId="6D6557A9" w:rsidR="007F4738" w:rsidRPr="00F653A2" w:rsidRDefault="007F4738" w:rsidP="007F4738">
      <w:pPr>
        <w:pStyle w:val="Odstavecseseznamem"/>
        <w:numPr>
          <w:ilvl w:val="1"/>
          <w:numId w:val="3"/>
        </w:numPr>
        <w:rPr>
          <w:rFonts w:cstheme="minorHAnsi"/>
        </w:rPr>
      </w:pPr>
      <w:r w:rsidRPr="00F653A2">
        <w:rPr>
          <w:rFonts w:cstheme="minorHAnsi"/>
        </w:rPr>
        <w:lastRenderedPageBreak/>
        <w:t xml:space="preserve">[-Inf,25) </w:t>
      </w:r>
      <w:proofErr w:type="gramStart"/>
      <w:r w:rsidRPr="00F653A2">
        <w:rPr>
          <w:rFonts w:cstheme="minorHAnsi"/>
        </w:rPr>
        <w:t xml:space="preserve">   [</w:t>
      </w:r>
      <w:proofErr w:type="gramEnd"/>
      <w:r w:rsidRPr="00F653A2">
        <w:rPr>
          <w:rFonts w:cstheme="minorHAnsi"/>
        </w:rPr>
        <w:t>25,50)    [50,75)   [75,100)  [100, Inf),</w:t>
      </w:r>
    </w:p>
    <w:p w14:paraId="76BAD0FE" w14:textId="77777777" w:rsidR="007F4738" w:rsidRPr="00F653A2" w:rsidRDefault="007F4738" w:rsidP="007F4738">
      <w:pPr>
        <w:pStyle w:val="Odstavecseseznamem"/>
        <w:numPr>
          <w:ilvl w:val="0"/>
          <w:numId w:val="3"/>
        </w:numPr>
        <w:rPr>
          <w:rFonts w:cstheme="minorHAnsi"/>
        </w:rPr>
      </w:pPr>
      <w:r w:rsidRPr="00F653A2">
        <w:rPr>
          <w:rFonts w:cstheme="minorHAnsi"/>
        </w:rPr>
        <w:t>roční obrat (OBRAT) – modelováno pomocí logaritmu OBRAT,</w:t>
      </w:r>
    </w:p>
    <w:p w14:paraId="77F09231" w14:textId="77777777" w:rsidR="007F4738" w:rsidRPr="00F653A2" w:rsidRDefault="007F4738" w:rsidP="007F4738">
      <w:pPr>
        <w:ind w:left="360"/>
        <w:rPr>
          <w:rFonts w:asciiTheme="minorHAnsi" w:hAnsiTheme="minorHAnsi" w:cstheme="minorHAnsi"/>
        </w:rPr>
      </w:pPr>
    </w:p>
    <w:p w14:paraId="632546BA" w14:textId="77777777" w:rsidR="007F4738" w:rsidRPr="00F653A2" w:rsidRDefault="007F4738" w:rsidP="00BD1C8A">
      <w:pPr>
        <w:jc w:val="both"/>
        <w:rPr>
          <w:rFonts w:asciiTheme="minorHAnsi" w:hAnsiTheme="minorHAnsi" w:cstheme="minorHAnsi"/>
        </w:rPr>
      </w:pPr>
      <w:r w:rsidRPr="00F653A2">
        <w:rPr>
          <w:rFonts w:asciiTheme="minorHAnsi" w:hAnsiTheme="minorHAnsi" w:cstheme="minorHAnsi"/>
        </w:rPr>
        <w:t>Při párování subjektů podpořených v roce 2020 byl každý subjekt zapojený do projektu ANTIVIRUS spárován s nepodpořeným subjektem, který byl taktéž zapojen do programu ANTIVIRUS. Podobně, subjekty nezapojené do ANTIVIRU byly spárovány se subjekty, které také ANTIVIRUS nečerpaly. Párovací model byl pro obě skupiny společný.</w:t>
      </w:r>
    </w:p>
    <w:p w14:paraId="1DC03371" w14:textId="41F189C9" w:rsidR="00DE4438" w:rsidRPr="00F653A2" w:rsidRDefault="00DE4438" w:rsidP="000F3C40"/>
    <w:p w14:paraId="6A3FBA69" w14:textId="6C066B26" w:rsidR="00DE4438" w:rsidRPr="00F653A2" w:rsidRDefault="007F4738" w:rsidP="00BD1C8A">
      <w:pPr>
        <w:jc w:val="both"/>
        <w:rPr>
          <w:rFonts w:asciiTheme="minorHAnsi" w:hAnsiTheme="minorHAnsi" w:cstheme="minorHAnsi"/>
        </w:rPr>
      </w:pPr>
      <w:r w:rsidRPr="00F653A2">
        <w:rPr>
          <w:rFonts w:asciiTheme="minorHAnsi" w:hAnsiTheme="minorHAnsi" w:cstheme="minorHAnsi"/>
        </w:rPr>
        <w:t xml:space="preserve">Informace o výše uvedených proměnných však nebyly dostupné pro všechny subjekty, jelikož data obsahují řadu chybějících hodnot, a to jak mezi </w:t>
      </w:r>
      <w:proofErr w:type="gramStart"/>
      <w:r w:rsidRPr="00F653A2">
        <w:rPr>
          <w:rFonts w:asciiTheme="minorHAnsi" w:hAnsiTheme="minorHAnsi" w:cstheme="minorHAnsi"/>
        </w:rPr>
        <w:t>podpořenými</w:t>
      </w:r>
      <w:proofErr w:type="gramEnd"/>
      <w:r w:rsidRPr="00F653A2">
        <w:rPr>
          <w:rFonts w:asciiTheme="minorHAnsi" w:hAnsiTheme="minorHAnsi" w:cstheme="minorHAnsi"/>
        </w:rPr>
        <w:t xml:space="preserve"> tak i nepodpořenými. Např. v letech 2017-2019 bylo podpořeno 505 podniků, z nichž však nemáme dostupnou info</w:t>
      </w:r>
      <w:r w:rsidR="00401577" w:rsidRPr="00F653A2">
        <w:rPr>
          <w:rFonts w:asciiTheme="minorHAnsi" w:hAnsiTheme="minorHAnsi" w:cstheme="minorHAnsi"/>
        </w:rPr>
        <w:t>r</w:t>
      </w:r>
      <w:r w:rsidRPr="00F653A2">
        <w:rPr>
          <w:rFonts w:asciiTheme="minorHAnsi" w:hAnsiTheme="minorHAnsi" w:cstheme="minorHAnsi"/>
        </w:rPr>
        <w:t xml:space="preserve">maci </w:t>
      </w:r>
      <w:proofErr w:type="gramStart"/>
      <w:r w:rsidRPr="00F653A2">
        <w:rPr>
          <w:rFonts w:asciiTheme="minorHAnsi" w:hAnsiTheme="minorHAnsi" w:cstheme="minorHAnsi"/>
        </w:rPr>
        <w:t xml:space="preserve">o </w:t>
      </w:r>
      <w:r w:rsidR="0033781D" w:rsidRPr="00F653A2">
        <w:rPr>
          <w:rFonts w:asciiTheme="minorHAnsi" w:hAnsiTheme="minorHAnsi" w:cstheme="minorHAnsi"/>
        </w:rPr>
        <w:t xml:space="preserve"> jejich</w:t>
      </w:r>
      <w:proofErr w:type="gramEnd"/>
      <w:r w:rsidRPr="00F653A2">
        <w:rPr>
          <w:rFonts w:asciiTheme="minorHAnsi" w:hAnsiTheme="minorHAnsi" w:cstheme="minorHAnsi"/>
        </w:rPr>
        <w:t xml:space="preserve"> výkon</w:t>
      </w:r>
      <w:r w:rsidR="0033781D" w:rsidRPr="00F653A2">
        <w:rPr>
          <w:rFonts w:asciiTheme="minorHAnsi" w:hAnsiTheme="minorHAnsi" w:cstheme="minorHAnsi"/>
        </w:rPr>
        <w:t>u</w:t>
      </w:r>
      <w:r w:rsidRPr="00F653A2">
        <w:rPr>
          <w:rFonts w:asciiTheme="minorHAnsi" w:hAnsiTheme="minorHAnsi" w:cstheme="minorHAnsi"/>
        </w:rPr>
        <w:t xml:space="preserve"> </w:t>
      </w:r>
      <w:r w:rsidR="0033781D" w:rsidRPr="00F653A2">
        <w:rPr>
          <w:rFonts w:asciiTheme="minorHAnsi" w:hAnsiTheme="minorHAnsi" w:cstheme="minorHAnsi"/>
        </w:rPr>
        <w:t>u</w:t>
      </w:r>
      <w:r w:rsidRPr="00F653A2">
        <w:rPr>
          <w:rFonts w:asciiTheme="minorHAnsi" w:hAnsiTheme="minorHAnsi" w:cstheme="minorHAnsi"/>
        </w:rPr>
        <w:t xml:space="preserve"> 133 podniků. Takto došlo k redukci vzorků uvažovaných pro párování, a to v počtech uvedených níže: </w:t>
      </w:r>
    </w:p>
    <w:p w14:paraId="6483ADDB" w14:textId="77777777" w:rsidR="007F4738" w:rsidRPr="00F653A2" w:rsidRDefault="007F4738" w:rsidP="000F3C40"/>
    <w:p w14:paraId="6845F2EC" w14:textId="77777777" w:rsidR="000F3C40" w:rsidRPr="00F653A2" w:rsidRDefault="000F3C40" w:rsidP="000F3C40">
      <w:pPr>
        <w:rPr>
          <w:rFonts w:asciiTheme="minorHAnsi" w:hAnsiTheme="minorHAnsi" w:cstheme="minorHAnsi"/>
        </w:rPr>
      </w:pPr>
      <w:r w:rsidRPr="00F653A2">
        <w:rPr>
          <w:rFonts w:asciiTheme="minorHAnsi" w:hAnsiTheme="minorHAnsi" w:cstheme="minorHAnsi"/>
        </w:rPr>
        <w:t>Popis vzorků</w:t>
      </w:r>
    </w:p>
    <w:p w14:paraId="5E853C52" w14:textId="52A5566A" w:rsidR="000F3C40" w:rsidRPr="00F653A2" w:rsidRDefault="00B86BC4" w:rsidP="000F3C40">
      <w:pPr>
        <w:pStyle w:val="Odstavecseseznamem"/>
        <w:numPr>
          <w:ilvl w:val="0"/>
          <w:numId w:val="2"/>
        </w:numPr>
        <w:rPr>
          <w:rFonts w:cstheme="minorHAnsi"/>
        </w:rPr>
      </w:pPr>
      <w:r w:rsidRPr="00F653A2">
        <w:rPr>
          <w:rFonts w:cstheme="minorHAnsi"/>
        </w:rPr>
        <w:t>za roky 2017-2019</w:t>
      </w:r>
    </w:p>
    <w:p w14:paraId="386807E8" w14:textId="5CB99116" w:rsidR="000F3C40" w:rsidRPr="00F653A2" w:rsidRDefault="000F3C40" w:rsidP="000F3C40">
      <w:pPr>
        <w:pStyle w:val="Odstavecseseznamem"/>
        <w:numPr>
          <w:ilvl w:val="1"/>
          <w:numId w:val="2"/>
        </w:numPr>
        <w:rPr>
          <w:rFonts w:cstheme="minorHAnsi"/>
        </w:rPr>
      </w:pPr>
      <w:r w:rsidRPr="00F653A2">
        <w:rPr>
          <w:rFonts w:cstheme="minorHAnsi"/>
        </w:rPr>
        <w:t xml:space="preserve">505 podpořených, z nich 369 s dostupnými informacemi o relevantních </w:t>
      </w:r>
      <w:r w:rsidR="00F653A2" w:rsidRPr="00F653A2">
        <w:rPr>
          <w:rFonts w:cstheme="minorHAnsi"/>
        </w:rPr>
        <w:t>proměnných</w:t>
      </w:r>
      <w:r w:rsidR="00401577" w:rsidRPr="00F653A2">
        <w:rPr>
          <w:rFonts w:cstheme="minorHAnsi"/>
        </w:rPr>
        <w:t xml:space="preserve"> potřebných v PSM modelu (uvedených v seznamu výše)</w:t>
      </w:r>
      <w:r w:rsidRPr="00F653A2">
        <w:rPr>
          <w:rFonts w:cstheme="minorHAnsi"/>
        </w:rPr>
        <w:t>,</w:t>
      </w:r>
    </w:p>
    <w:p w14:paraId="0A041B43" w14:textId="23E1BB43" w:rsidR="000F3C40" w:rsidRPr="00F653A2" w:rsidRDefault="000F3C40" w:rsidP="000F3C40">
      <w:pPr>
        <w:pStyle w:val="Odstavecseseznamem"/>
        <w:numPr>
          <w:ilvl w:val="1"/>
          <w:numId w:val="2"/>
        </w:numPr>
        <w:rPr>
          <w:rFonts w:cstheme="minorHAnsi"/>
        </w:rPr>
      </w:pPr>
      <w:r w:rsidRPr="00F653A2">
        <w:rPr>
          <w:rFonts w:cstheme="minorHAnsi"/>
        </w:rPr>
        <w:t>71</w:t>
      </w:r>
      <w:r w:rsidR="00F51A3F" w:rsidRPr="00F653A2">
        <w:rPr>
          <w:rFonts w:cstheme="minorHAnsi"/>
        </w:rPr>
        <w:t>34</w:t>
      </w:r>
      <w:r w:rsidRPr="00F653A2">
        <w:rPr>
          <w:rFonts w:cstheme="minorHAnsi"/>
        </w:rPr>
        <w:t xml:space="preserve"> nepodpořených s dostupnou informací</w:t>
      </w:r>
      <w:r w:rsidR="00401577" w:rsidRPr="00F653A2">
        <w:rPr>
          <w:rFonts w:cstheme="minorHAnsi"/>
        </w:rPr>
        <w:t>,</w:t>
      </w:r>
    </w:p>
    <w:p w14:paraId="5A9693DC" w14:textId="77777777" w:rsidR="000F3C40" w:rsidRPr="00F653A2" w:rsidRDefault="000F3C40" w:rsidP="000F3C40">
      <w:pPr>
        <w:pStyle w:val="Odstavecseseznamem"/>
        <w:numPr>
          <w:ilvl w:val="0"/>
          <w:numId w:val="2"/>
        </w:numPr>
        <w:rPr>
          <w:rFonts w:cstheme="minorHAnsi"/>
        </w:rPr>
      </w:pPr>
      <w:r w:rsidRPr="00F653A2">
        <w:rPr>
          <w:rFonts w:cstheme="minorHAnsi"/>
        </w:rPr>
        <w:t>od roku 2020</w:t>
      </w:r>
    </w:p>
    <w:p w14:paraId="0EC0935D" w14:textId="77777777" w:rsidR="00155C1B" w:rsidRPr="00F653A2" w:rsidRDefault="000F3C40" w:rsidP="000F3C40">
      <w:pPr>
        <w:pStyle w:val="Odstavecseseznamem"/>
        <w:numPr>
          <w:ilvl w:val="1"/>
          <w:numId w:val="2"/>
        </w:numPr>
        <w:rPr>
          <w:rFonts w:cstheme="minorHAnsi"/>
        </w:rPr>
      </w:pPr>
      <w:r w:rsidRPr="00F653A2">
        <w:rPr>
          <w:rFonts w:cstheme="minorHAnsi"/>
        </w:rPr>
        <w:t xml:space="preserve"> 1694 podpořených, </w:t>
      </w:r>
    </w:p>
    <w:p w14:paraId="3EC94BB2" w14:textId="658C96E5" w:rsidR="000F3C40" w:rsidRPr="00F653A2" w:rsidRDefault="000F3C40" w:rsidP="000F3C40">
      <w:pPr>
        <w:pStyle w:val="Odstavecseseznamem"/>
        <w:numPr>
          <w:ilvl w:val="2"/>
          <w:numId w:val="2"/>
        </w:numPr>
        <w:rPr>
          <w:rFonts w:cstheme="minorHAnsi"/>
        </w:rPr>
      </w:pPr>
      <w:r w:rsidRPr="00F653A2">
        <w:rPr>
          <w:rFonts w:cstheme="minorHAnsi"/>
        </w:rPr>
        <w:t>z nich 144 již dříve v OP PIK</w:t>
      </w:r>
      <w:r w:rsidR="00D24F8E" w:rsidRPr="00F653A2">
        <w:rPr>
          <w:rFonts w:cstheme="minorHAnsi"/>
        </w:rPr>
        <w:t>, 858 zapojeno do programu ANTIVIRUS, 836 nezapojeno</w:t>
      </w:r>
    </w:p>
    <w:p w14:paraId="149B8116" w14:textId="7959F0E3" w:rsidR="00D24F8E" w:rsidRPr="00F653A2" w:rsidRDefault="00D24F8E" w:rsidP="000F3C40">
      <w:pPr>
        <w:pStyle w:val="Odstavecseseznamem"/>
        <w:numPr>
          <w:ilvl w:val="2"/>
          <w:numId w:val="2"/>
        </w:numPr>
        <w:rPr>
          <w:rFonts w:cstheme="minorHAnsi"/>
        </w:rPr>
      </w:pPr>
      <w:r w:rsidRPr="00F653A2">
        <w:rPr>
          <w:rFonts w:cstheme="minorHAnsi"/>
        </w:rPr>
        <w:t>pro 1349 máme dostatečné dostupné informace</w:t>
      </w:r>
      <w:r w:rsidR="00401577" w:rsidRPr="00F653A2">
        <w:rPr>
          <w:rFonts w:cstheme="minorHAnsi"/>
        </w:rPr>
        <w:t xml:space="preserve"> o proměnných potřebných v PSM modelu</w:t>
      </w:r>
      <w:r w:rsidRPr="00F653A2">
        <w:rPr>
          <w:rFonts w:cstheme="minorHAnsi"/>
        </w:rPr>
        <w:t>,</w:t>
      </w:r>
    </w:p>
    <w:p w14:paraId="4C7E1169" w14:textId="6FB42471" w:rsidR="000F3C40" w:rsidRPr="00F653A2" w:rsidRDefault="000F3C40" w:rsidP="000F3C40">
      <w:pPr>
        <w:pStyle w:val="Odstavecseseznamem"/>
        <w:numPr>
          <w:ilvl w:val="2"/>
          <w:numId w:val="2"/>
        </w:numPr>
        <w:rPr>
          <w:rFonts w:cstheme="minorHAnsi"/>
        </w:rPr>
      </w:pPr>
      <w:r w:rsidRPr="00F653A2">
        <w:rPr>
          <w:rFonts w:cstheme="minorHAnsi"/>
        </w:rPr>
        <w:t>z nich 69</w:t>
      </w:r>
      <w:r w:rsidR="00D24F8E" w:rsidRPr="00F653A2">
        <w:rPr>
          <w:rFonts w:cstheme="minorHAnsi"/>
        </w:rPr>
        <w:t>6</w:t>
      </w:r>
      <w:r w:rsidRPr="00F653A2">
        <w:rPr>
          <w:rFonts w:cstheme="minorHAnsi"/>
        </w:rPr>
        <w:t xml:space="preserve"> zapojeno do programu ANTIVIRUS, </w:t>
      </w:r>
      <w:r w:rsidR="00D24F8E" w:rsidRPr="00F653A2">
        <w:rPr>
          <w:rFonts w:cstheme="minorHAnsi"/>
        </w:rPr>
        <w:t>653</w:t>
      </w:r>
      <w:r w:rsidRPr="00F653A2">
        <w:rPr>
          <w:rFonts w:cstheme="minorHAnsi"/>
        </w:rPr>
        <w:t xml:space="preserve"> nezapojeno</w:t>
      </w:r>
    </w:p>
    <w:p w14:paraId="1B6EB6FF" w14:textId="77777777" w:rsidR="000F3C40" w:rsidRPr="00F653A2" w:rsidRDefault="000F3C40" w:rsidP="00D24F8E">
      <w:pPr>
        <w:ind w:left="1800"/>
        <w:rPr>
          <w:rFonts w:asciiTheme="minorHAnsi" w:hAnsiTheme="minorHAnsi" w:cstheme="minorHAnsi"/>
        </w:rPr>
      </w:pPr>
    </w:p>
    <w:p w14:paraId="016F23EA" w14:textId="0FDE06C3" w:rsidR="000F3C40" w:rsidRPr="00F653A2" w:rsidRDefault="00D24F8E" w:rsidP="000F3C40">
      <w:pPr>
        <w:pStyle w:val="Odstavecseseznamem"/>
        <w:numPr>
          <w:ilvl w:val="1"/>
          <w:numId w:val="2"/>
        </w:numPr>
        <w:rPr>
          <w:rFonts w:cstheme="minorHAnsi"/>
        </w:rPr>
      </w:pPr>
      <w:r w:rsidRPr="00F653A2">
        <w:rPr>
          <w:rFonts w:cstheme="minorHAnsi"/>
        </w:rPr>
        <w:t>7601</w:t>
      </w:r>
      <w:r w:rsidR="000F3C40" w:rsidRPr="00F653A2">
        <w:rPr>
          <w:rFonts w:cstheme="minorHAnsi"/>
        </w:rPr>
        <w:t xml:space="preserve"> nepodpořených s dostupnou informací</w:t>
      </w:r>
    </w:p>
    <w:p w14:paraId="1FC1823B" w14:textId="58FD0044" w:rsidR="000F3C40" w:rsidRPr="00F653A2" w:rsidRDefault="000F3C40" w:rsidP="000F3C40">
      <w:pPr>
        <w:pStyle w:val="Odstavecseseznamem"/>
        <w:numPr>
          <w:ilvl w:val="2"/>
          <w:numId w:val="2"/>
        </w:numPr>
        <w:rPr>
          <w:rFonts w:cstheme="minorHAnsi"/>
        </w:rPr>
      </w:pPr>
      <w:r w:rsidRPr="00F653A2">
        <w:rPr>
          <w:rFonts w:cstheme="minorHAnsi"/>
        </w:rPr>
        <w:t xml:space="preserve">z nich </w:t>
      </w:r>
      <w:r w:rsidR="00D24F8E" w:rsidRPr="00F653A2">
        <w:rPr>
          <w:rFonts w:cstheme="minorHAnsi"/>
        </w:rPr>
        <w:t xml:space="preserve">2252 </w:t>
      </w:r>
      <w:r w:rsidRPr="00F653A2">
        <w:rPr>
          <w:rFonts w:cstheme="minorHAnsi"/>
        </w:rPr>
        <w:t xml:space="preserve">zapojeno do programu ANTIVIRUS, </w:t>
      </w:r>
      <w:r w:rsidR="00D24F8E" w:rsidRPr="00F653A2">
        <w:rPr>
          <w:rFonts w:cstheme="minorHAnsi"/>
        </w:rPr>
        <w:t xml:space="preserve">5349 </w:t>
      </w:r>
      <w:r w:rsidRPr="00F653A2">
        <w:rPr>
          <w:rFonts w:cstheme="minorHAnsi"/>
        </w:rPr>
        <w:t>nezapojeno</w:t>
      </w:r>
    </w:p>
    <w:p w14:paraId="5DADCA14" w14:textId="77777777" w:rsidR="000F3C40" w:rsidRPr="00F653A2" w:rsidRDefault="000F3C40" w:rsidP="000F3C40">
      <w:pPr>
        <w:rPr>
          <w:rFonts w:asciiTheme="minorHAnsi" w:hAnsiTheme="minorHAnsi" w:cstheme="minorHAnsi"/>
        </w:rPr>
      </w:pPr>
    </w:p>
    <w:p w14:paraId="6F2E52E4" w14:textId="77777777" w:rsidR="000F3C40" w:rsidRPr="00F653A2" w:rsidRDefault="000F3C40" w:rsidP="000F3C40">
      <w:r w:rsidRPr="00F653A2">
        <w:t xml:space="preserve"> </w:t>
      </w:r>
    </w:p>
    <w:p w14:paraId="4588CD54" w14:textId="77777777" w:rsidR="00914D8E" w:rsidRPr="00F653A2" w:rsidRDefault="00914D8E" w:rsidP="00914D8E">
      <w:pPr>
        <w:pStyle w:val="Odstavecseseznamem"/>
      </w:pPr>
    </w:p>
    <w:p w14:paraId="38EAD648" w14:textId="2C947C0E" w:rsidR="00A038E0" w:rsidRPr="00F653A2" w:rsidRDefault="00A038E0" w:rsidP="00A038E0">
      <w:pPr>
        <w:pStyle w:val="Nadpis2"/>
      </w:pPr>
      <w:r w:rsidRPr="00F653A2">
        <w:t>Technické detaily</w:t>
      </w:r>
    </w:p>
    <w:p w14:paraId="5767EBBE" w14:textId="1909A602" w:rsidR="00A038E0" w:rsidRPr="00F653A2" w:rsidRDefault="00A038E0" w:rsidP="00A038E0">
      <w:pPr>
        <w:rPr>
          <w:rFonts w:asciiTheme="minorHAnsi" w:hAnsiTheme="minorHAnsi" w:cstheme="minorHAnsi"/>
          <w:lang w:eastAsia="en-US"/>
        </w:rPr>
      </w:pPr>
    </w:p>
    <w:p w14:paraId="22326A4D" w14:textId="44A4ACAC" w:rsidR="00A038E0" w:rsidRPr="00F653A2" w:rsidRDefault="00A038E0" w:rsidP="00A038E0">
      <w:pPr>
        <w:rPr>
          <w:rFonts w:asciiTheme="minorHAnsi" w:hAnsiTheme="minorHAnsi" w:cstheme="minorHAnsi"/>
          <w:lang w:eastAsia="en-US"/>
        </w:rPr>
      </w:pPr>
      <w:r w:rsidRPr="00F653A2">
        <w:rPr>
          <w:rFonts w:asciiTheme="minorHAnsi" w:hAnsiTheme="minorHAnsi" w:cstheme="minorHAnsi"/>
          <w:lang w:eastAsia="en-US"/>
        </w:rPr>
        <w:t>Párování bylo provedeno pro následující volby:</w:t>
      </w:r>
    </w:p>
    <w:p w14:paraId="3C03071F" w14:textId="77777777" w:rsidR="00A038E0" w:rsidRPr="00F653A2" w:rsidRDefault="00A038E0" w:rsidP="00A038E0">
      <w:pPr>
        <w:pStyle w:val="Odstavecseseznamem"/>
        <w:numPr>
          <w:ilvl w:val="0"/>
          <w:numId w:val="1"/>
        </w:numPr>
        <w:rPr>
          <w:rFonts w:cstheme="minorHAnsi"/>
        </w:rPr>
      </w:pPr>
      <w:r w:rsidRPr="00F653A2">
        <w:rPr>
          <w:rFonts w:cstheme="minorHAnsi"/>
        </w:rPr>
        <w:t xml:space="preserve">Glm logit přístup. </w:t>
      </w:r>
    </w:p>
    <w:p w14:paraId="5B34FC9D" w14:textId="77777777" w:rsidR="00A038E0" w:rsidRPr="00F653A2" w:rsidRDefault="00A038E0" w:rsidP="00A038E0">
      <w:pPr>
        <w:ind w:left="851"/>
        <w:rPr>
          <w:rFonts w:asciiTheme="minorHAnsi" w:hAnsiTheme="minorHAnsi" w:cstheme="minorHAnsi"/>
        </w:rPr>
      </w:pPr>
      <w:r w:rsidRPr="00F653A2">
        <w:rPr>
          <w:rFonts w:asciiTheme="minorHAnsi" w:hAnsiTheme="minorHAnsi" w:cstheme="minorHAnsi"/>
        </w:rPr>
        <w:t>Byly zkoušeny i jiné linkové funkce (např. probit), nicméně ty vedly k horším výsledkům, a to zejména s ohledem na diagnostické testy (Kolmogorovův Smirnovův test, t test; podrobnosti viz níže) porovnávající shodu rozdělení klíčových proměnných v podpořeném a kontrolním vzorku.</w:t>
      </w:r>
    </w:p>
    <w:p w14:paraId="1ACBF066" w14:textId="77777777" w:rsidR="00A038E0" w:rsidRPr="00F653A2" w:rsidRDefault="00A038E0" w:rsidP="00A038E0">
      <w:pPr>
        <w:pStyle w:val="Odstavecseseznamem"/>
        <w:numPr>
          <w:ilvl w:val="0"/>
          <w:numId w:val="1"/>
        </w:numPr>
        <w:rPr>
          <w:rFonts w:eastAsia="Times New Roman" w:cstheme="minorHAnsi"/>
          <w:lang w:eastAsia="en-GB"/>
        </w:rPr>
      </w:pPr>
      <w:r w:rsidRPr="00F653A2">
        <w:rPr>
          <w:rFonts w:eastAsia="Times New Roman" w:cstheme="minorHAnsi"/>
          <w:color w:val="000000"/>
          <w:shd w:val="clear" w:color="auto" w:fill="FFFFFF"/>
          <w:lang w:eastAsia="en-GB"/>
        </w:rPr>
        <w:t xml:space="preserve">Greedy nearest neighbor matching. </w:t>
      </w:r>
    </w:p>
    <w:p w14:paraId="1CD238F9" w14:textId="77777777" w:rsidR="00A038E0" w:rsidRPr="00F653A2" w:rsidRDefault="00A038E0" w:rsidP="00A038E0">
      <w:pPr>
        <w:ind w:left="851"/>
        <w:rPr>
          <w:rFonts w:asciiTheme="minorHAnsi" w:hAnsiTheme="minorHAnsi" w:cstheme="minorHAnsi"/>
        </w:rPr>
      </w:pPr>
      <w:r w:rsidRPr="00F653A2">
        <w:rPr>
          <w:rFonts w:asciiTheme="minorHAnsi" w:hAnsiTheme="minorHAnsi" w:cstheme="minorHAnsi"/>
          <w:color w:val="000000"/>
          <w:shd w:val="clear" w:color="auto" w:fill="FFFFFF"/>
        </w:rPr>
        <w:t>Zkoušeny byly i jiné přístupy, ovšem s horším výsledkem, jelikož pro tyto postupy vyšel v následné verifikaci signifikantní rozdíl mezi rozdělení klíčových proměnných v podpořené a kontrolní skupině.</w:t>
      </w:r>
    </w:p>
    <w:p w14:paraId="47E0599C" w14:textId="77777777" w:rsidR="00A038E0" w:rsidRPr="00F653A2" w:rsidRDefault="00A038E0" w:rsidP="00A038E0">
      <w:pPr>
        <w:pStyle w:val="Odstavecseseznamem"/>
        <w:numPr>
          <w:ilvl w:val="0"/>
          <w:numId w:val="1"/>
        </w:numPr>
        <w:rPr>
          <w:rFonts w:eastAsia="Times New Roman" w:cstheme="minorHAnsi"/>
          <w:lang w:eastAsia="en-GB"/>
        </w:rPr>
      </w:pPr>
      <w:r w:rsidRPr="00F653A2">
        <w:rPr>
          <w:rFonts w:eastAsia="Times New Roman" w:cstheme="minorHAnsi"/>
          <w:color w:val="000000"/>
          <w:shd w:val="clear" w:color="auto" w:fill="FFFFFF"/>
          <w:lang w:eastAsia="en-GB"/>
        </w:rPr>
        <w:t xml:space="preserve">Každý podpořený spárován s jedním nepodpořeným. </w:t>
      </w:r>
    </w:p>
    <w:p w14:paraId="4B19C9F2" w14:textId="77777777" w:rsidR="00A038E0" w:rsidRPr="00F653A2" w:rsidRDefault="00A038E0" w:rsidP="00BD1C8A">
      <w:pPr>
        <w:rPr>
          <w:rFonts w:asciiTheme="minorHAnsi" w:hAnsiTheme="minorHAnsi" w:cstheme="minorHAnsi"/>
          <w:lang w:eastAsia="en-US"/>
        </w:rPr>
      </w:pPr>
    </w:p>
    <w:p w14:paraId="3D628ADA" w14:textId="77777777" w:rsidR="00A038E0" w:rsidRPr="00F653A2" w:rsidRDefault="00A038E0" w:rsidP="00401577">
      <w:pPr>
        <w:jc w:val="both"/>
        <w:rPr>
          <w:rFonts w:asciiTheme="minorHAnsi" w:hAnsiTheme="minorHAnsi" w:cstheme="minorHAnsi"/>
        </w:rPr>
      </w:pPr>
    </w:p>
    <w:p w14:paraId="47E90C57" w14:textId="3ADFDB3F" w:rsidR="00914D8E" w:rsidRPr="00F653A2" w:rsidRDefault="00914D8E" w:rsidP="00BD1C8A">
      <w:pPr>
        <w:jc w:val="both"/>
        <w:rPr>
          <w:rFonts w:asciiTheme="minorHAnsi" w:hAnsiTheme="minorHAnsi" w:cstheme="minorHAnsi"/>
        </w:rPr>
      </w:pPr>
      <w:r w:rsidRPr="00F653A2">
        <w:rPr>
          <w:rFonts w:asciiTheme="minorHAnsi" w:hAnsiTheme="minorHAnsi" w:cstheme="minorHAnsi"/>
        </w:rPr>
        <w:lastRenderedPageBreak/>
        <w:t>Kategorizace pro některé proměnné lépe umožňuje nelinearitu závislosti PS na dané proměnné. Tento přístup přinesl mnohem lepší výsledky než nekategoriální přístup. V modelu byly uvažovány (zkoušeny) i různé interakce, nicméně nevedlo to k významnému zlepšení modelu</w:t>
      </w:r>
      <w:r w:rsidR="006917A0" w:rsidRPr="00F653A2">
        <w:rPr>
          <w:rFonts w:asciiTheme="minorHAnsi" w:hAnsiTheme="minorHAnsi" w:cstheme="minorHAnsi"/>
        </w:rPr>
        <w:t xml:space="preserve"> (z hlediska statistické významnosti těchto efektů i z hlediska následné diagnostiky)</w:t>
      </w:r>
      <w:r w:rsidRPr="00F653A2">
        <w:rPr>
          <w:rFonts w:asciiTheme="minorHAnsi" w:hAnsiTheme="minorHAnsi" w:cstheme="minorHAnsi"/>
        </w:rPr>
        <w:t xml:space="preserve">.  Proto se ve výsledném modelu vyskytují výše uvedené proměnné jen jako hlavní efekty. </w:t>
      </w:r>
    </w:p>
    <w:p w14:paraId="270B8E0D" w14:textId="528B4331" w:rsidR="00F51A3F" w:rsidRPr="00F653A2" w:rsidRDefault="00F51A3F" w:rsidP="00BD1C8A">
      <w:pPr>
        <w:jc w:val="both"/>
        <w:rPr>
          <w:rFonts w:asciiTheme="minorHAnsi" w:hAnsiTheme="minorHAnsi" w:cstheme="minorHAnsi"/>
        </w:rPr>
      </w:pPr>
    </w:p>
    <w:p w14:paraId="3C0055EA" w14:textId="3A2D28C5" w:rsidR="00914D8E" w:rsidRPr="00F653A2" w:rsidRDefault="00914D8E" w:rsidP="00BD1C8A">
      <w:pPr>
        <w:jc w:val="both"/>
        <w:rPr>
          <w:rFonts w:asciiTheme="minorHAnsi" w:hAnsiTheme="minorHAnsi" w:cstheme="minorHAnsi"/>
        </w:rPr>
      </w:pPr>
      <w:r w:rsidRPr="00F653A2">
        <w:rPr>
          <w:rFonts w:asciiTheme="minorHAnsi" w:hAnsiTheme="minorHAnsi" w:cstheme="minorHAnsi"/>
        </w:rPr>
        <w:t>V rámci konstrukce PSM byla uvažována i celá řada jiných modelů (podmodelů, nadmodelů, s transformovanými proměnnými, interakcemi apod.), které však vedly k neuspokojivému porovnání hlavních charakteristik vzorků (především ekonomické ukazatele)</w:t>
      </w:r>
      <w:r w:rsidR="006917A0" w:rsidRPr="00F653A2">
        <w:rPr>
          <w:rFonts w:asciiTheme="minorHAnsi" w:hAnsiTheme="minorHAnsi" w:cstheme="minorHAnsi"/>
        </w:rPr>
        <w:t xml:space="preserve"> </w:t>
      </w:r>
      <w:r w:rsidR="00777554" w:rsidRPr="00F653A2">
        <w:rPr>
          <w:rFonts w:asciiTheme="minorHAnsi" w:hAnsiTheme="minorHAnsi" w:cstheme="minorHAnsi"/>
        </w:rPr>
        <w:t>z hlediska diagnostických testů uvedených v následujícím odstavci</w:t>
      </w:r>
      <w:r w:rsidRPr="00F653A2">
        <w:rPr>
          <w:rFonts w:asciiTheme="minorHAnsi" w:hAnsiTheme="minorHAnsi" w:cstheme="minorHAnsi"/>
        </w:rPr>
        <w:t xml:space="preserve">.  </w:t>
      </w:r>
    </w:p>
    <w:p w14:paraId="439D839F" w14:textId="77777777" w:rsidR="00914D8E" w:rsidRPr="00F653A2" w:rsidRDefault="00914D8E" w:rsidP="00BD1C8A">
      <w:pPr>
        <w:jc w:val="both"/>
        <w:rPr>
          <w:rFonts w:asciiTheme="minorHAnsi" w:hAnsiTheme="minorHAnsi" w:cstheme="minorHAnsi"/>
        </w:rPr>
      </w:pPr>
    </w:p>
    <w:p w14:paraId="5C1BEF1C" w14:textId="24335AC3" w:rsidR="00914D8E" w:rsidRPr="00F653A2" w:rsidRDefault="00401577" w:rsidP="00BD1C8A">
      <w:pPr>
        <w:jc w:val="both"/>
        <w:rPr>
          <w:rFonts w:asciiTheme="minorHAnsi" w:hAnsiTheme="minorHAnsi" w:cstheme="minorHAnsi"/>
        </w:rPr>
      </w:pPr>
      <w:r w:rsidRPr="00F653A2">
        <w:rPr>
          <w:rFonts w:asciiTheme="minorHAnsi" w:hAnsiTheme="minorHAnsi" w:cstheme="minorHAnsi"/>
        </w:rPr>
        <w:t xml:space="preserve"> </w:t>
      </w:r>
    </w:p>
    <w:p w14:paraId="1BD98F81" w14:textId="77777777" w:rsidR="00914D8E" w:rsidRPr="00F653A2" w:rsidRDefault="00914D8E" w:rsidP="00BD1C8A">
      <w:pPr>
        <w:jc w:val="both"/>
        <w:rPr>
          <w:rFonts w:asciiTheme="minorHAnsi" w:hAnsiTheme="minorHAnsi" w:cstheme="minorHAnsi"/>
        </w:rPr>
      </w:pPr>
    </w:p>
    <w:p w14:paraId="43A06F02" w14:textId="7CCF65C8" w:rsidR="00F51A3F" w:rsidRPr="00F653A2" w:rsidRDefault="00F51A3F" w:rsidP="00BD1C8A">
      <w:pPr>
        <w:jc w:val="both"/>
        <w:rPr>
          <w:rFonts w:asciiTheme="minorHAnsi" w:hAnsiTheme="minorHAnsi" w:cstheme="minorHAnsi"/>
        </w:rPr>
      </w:pPr>
    </w:p>
    <w:p w14:paraId="27C4BFE5" w14:textId="77777777" w:rsidR="00A038E0" w:rsidRPr="00F653A2" w:rsidRDefault="00A038E0" w:rsidP="00401577">
      <w:pPr>
        <w:jc w:val="both"/>
        <w:rPr>
          <w:rFonts w:asciiTheme="minorHAnsi" w:hAnsiTheme="minorHAnsi" w:cstheme="minorHAnsi"/>
        </w:rPr>
      </w:pPr>
    </w:p>
    <w:p w14:paraId="758B8C09" w14:textId="03AA3330" w:rsidR="00A038E0" w:rsidRPr="00F653A2" w:rsidRDefault="00A038E0" w:rsidP="00BD1C8A">
      <w:pPr>
        <w:pStyle w:val="Nadpis2"/>
      </w:pPr>
      <w:r w:rsidRPr="00F653A2">
        <w:t xml:space="preserve">Výsledek párování </w:t>
      </w:r>
    </w:p>
    <w:p w14:paraId="2B0C208F" w14:textId="77777777" w:rsidR="00A038E0" w:rsidRPr="00F653A2" w:rsidRDefault="00A038E0" w:rsidP="00401577">
      <w:pPr>
        <w:jc w:val="both"/>
        <w:rPr>
          <w:rFonts w:asciiTheme="minorHAnsi" w:hAnsiTheme="minorHAnsi" w:cstheme="minorHAnsi"/>
        </w:rPr>
      </w:pPr>
    </w:p>
    <w:p w14:paraId="37A91863" w14:textId="7BFEE294" w:rsidR="00777554" w:rsidRPr="00F653A2" w:rsidRDefault="002A20AA" w:rsidP="00401577">
      <w:pPr>
        <w:jc w:val="both"/>
        <w:rPr>
          <w:rFonts w:asciiTheme="minorHAnsi" w:hAnsiTheme="minorHAnsi" w:cstheme="minorHAnsi"/>
        </w:rPr>
      </w:pPr>
      <w:r w:rsidRPr="00F653A2">
        <w:rPr>
          <w:rFonts w:asciiTheme="minorHAnsi" w:hAnsiTheme="minorHAnsi" w:cstheme="minorHAnsi"/>
        </w:rPr>
        <w:t xml:space="preserve">Na základě výsledného </w:t>
      </w:r>
      <w:r w:rsidR="00A038E0" w:rsidRPr="00F653A2">
        <w:rPr>
          <w:rFonts w:asciiTheme="minorHAnsi" w:hAnsiTheme="minorHAnsi" w:cstheme="minorHAnsi"/>
        </w:rPr>
        <w:t xml:space="preserve">PSM </w:t>
      </w:r>
      <w:r w:rsidRPr="00F653A2">
        <w:rPr>
          <w:rFonts w:asciiTheme="minorHAnsi" w:hAnsiTheme="minorHAnsi" w:cstheme="minorHAnsi"/>
        </w:rPr>
        <w:t>modelu se podařilo spárovat každý podpořený subjekt s jedním nepodpořeným. Následně byly porovnány charakteristiky obou vzorků. Spojité veličiny byly porovnány pomocí Kolmogoro</w:t>
      </w:r>
      <w:r w:rsidR="00D969BB" w:rsidRPr="00F653A2">
        <w:rPr>
          <w:rFonts w:asciiTheme="minorHAnsi" w:hAnsiTheme="minorHAnsi" w:cstheme="minorHAnsi"/>
        </w:rPr>
        <w:t>vo</w:t>
      </w:r>
      <w:r w:rsidRPr="00F653A2">
        <w:rPr>
          <w:rFonts w:asciiTheme="minorHAnsi" w:hAnsiTheme="minorHAnsi" w:cstheme="minorHAnsi"/>
        </w:rPr>
        <w:t xml:space="preserve">va Smirnovova testu a pomocí dvouvýběrového t-testu. Kategoriální veličiny byly porovnány pomocí chí kvadrát testu. </w:t>
      </w:r>
      <w:r w:rsidR="00777554" w:rsidRPr="00F653A2">
        <w:rPr>
          <w:rFonts w:asciiTheme="minorHAnsi" w:hAnsiTheme="minorHAnsi" w:cstheme="minorHAnsi"/>
        </w:rPr>
        <w:t xml:space="preserve">Dále byly při diagnostice využity grafické nástroje, a to graf </w:t>
      </w:r>
      <w:r w:rsidR="00777554" w:rsidRPr="00F653A2">
        <w:rPr>
          <w:rFonts w:asciiTheme="minorHAnsi" w:hAnsiTheme="minorHAnsi" w:cstheme="minorHAnsi"/>
          <w:lang w:eastAsia="en-US"/>
        </w:rPr>
        <w:t xml:space="preserve">standardizovaných rozdílů v průměrech před a po spárování, grafy rozdělení klíčových charakteristik a PMS skóre před a po spárování (empirické distribuční funkce a jádrové odhady hustot pro spojité proměnné, sloupcové grafy pro kategoriální proměnné). </w:t>
      </w:r>
    </w:p>
    <w:p w14:paraId="4781895F" w14:textId="77777777" w:rsidR="00265E01" w:rsidRPr="00F653A2" w:rsidRDefault="00265E01" w:rsidP="00401577">
      <w:pPr>
        <w:jc w:val="both"/>
        <w:rPr>
          <w:rFonts w:asciiTheme="minorHAnsi" w:hAnsiTheme="minorHAnsi" w:cstheme="minorHAnsi"/>
        </w:rPr>
      </w:pPr>
    </w:p>
    <w:p w14:paraId="05E7300A" w14:textId="7C473AED" w:rsidR="00471A2E" w:rsidRPr="00F653A2" w:rsidRDefault="00777554" w:rsidP="00471A2E">
      <w:pPr>
        <w:jc w:val="both"/>
        <w:rPr>
          <w:rFonts w:asciiTheme="minorHAnsi" w:hAnsiTheme="minorHAnsi" w:cstheme="minorHAnsi"/>
        </w:rPr>
      </w:pPr>
      <w:r w:rsidRPr="00F653A2">
        <w:rPr>
          <w:rFonts w:asciiTheme="minorHAnsi" w:hAnsiTheme="minorHAnsi" w:cstheme="minorHAnsi"/>
        </w:rPr>
        <w:t>Jelikož je samotná evaluace párování spíše technického charakteru</w:t>
      </w:r>
      <w:r w:rsidR="00471A2E" w:rsidRPr="00F653A2">
        <w:rPr>
          <w:rFonts w:asciiTheme="minorHAnsi" w:hAnsiTheme="minorHAnsi" w:cstheme="minorHAnsi"/>
        </w:rPr>
        <w:t>,</w:t>
      </w:r>
      <w:r w:rsidR="00265E01" w:rsidRPr="00F653A2">
        <w:rPr>
          <w:rFonts w:asciiTheme="minorHAnsi" w:hAnsiTheme="minorHAnsi" w:cstheme="minorHAnsi"/>
        </w:rPr>
        <w:t xml:space="preserve"> jsou příslušné výsledky uvedeny v </w:t>
      </w:r>
      <w:r w:rsidR="00471A2E" w:rsidRPr="00F653A2">
        <w:rPr>
          <w:rFonts w:asciiTheme="minorHAnsi" w:hAnsiTheme="minorHAnsi" w:cstheme="minorHAnsi"/>
        </w:rPr>
        <w:t xml:space="preserve">samostatné </w:t>
      </w:r>
      <w:r w:rsidR="00FB53A6" w:rsidRPr="00F653A2">
        <w:rPr>
          <w:rFonts w:asciiTheme="minorHAnsi" w:hAnsiTheme="minorHAnsi" w:cstheme="minorHAnsi"/>
        </w:rPr>
        <w:t>P</w:t>
      </w:r>
      <w:r w:rsidR="00265E01" w:rsidRPr="00F653A2">
        <w:rPr>
          <w:rFonts w:asciiTheme="minorHAnsi" w:hAnsiTheme="minorHAnsi" w:cstheme="minorHAnsi"/>
        </w:rPr>
        <w:t>říloze</w:t>
      </w:r>
      <w:r w:rsidR="00FB53A6" w:rsidRPr="00F653A2">
        <w:rPr>
          <w:rFonts w:asciiTheme="minorHAnsi" w:hAnsiTheme="minorHAnsi" w:cstheme="minorHAnsi"/>
        </w:rPr>
        <w:t xml:space="preserve"> A</w:t>
      </w:r>
      <w:r w:rsidR="00265E01" w:rsidRPr="00F653A2">
        <w:rPr>
          <w:rFonts w:asciiTheme="minorHAnsi" w:hAnsiTheme="minorHAnsi" w:cstheme="minorHAnsi"/>
        </w:rPr>
        <w:t>, aby neodváděly pozornost od výsledků hlavní statistické analýzy.</w:t>
      </w:r>
      <w:r w:rsidR="00471A2E" w:rsidRPr="00F653A2">
        <w:rPr>
          <w:rFonts w:asciiTheme="minorHAnsi" w:hAnsiTheme="minorHAnsi" w:cstheme="minorHAnsi"/>
        </w:rPr>
        <w:t xml:space="preserve"> Zde pouze konstatujeme, že na základě všech těchto diagnostik bylo párování vyhodnoceno jako </w:t>
      </w:r>
      <w:r w:rsidR="00471A2E" w:rsidRPr="00F653A2">
        <w:rPr>
          <w:rFonts w:asciiTheme="minorHAnsi" w:hAnsiTheme="minorHAnsi" w:cstheme="minorHAnsi"/>
          <w:b/>
          <w:bCs/>
        </w:rPr>
        <w:t>úspěšné</w:t>
      </w:r>
      <w:r w:rsidR="00471A2E" w:rsidRPr="00F653A2">
        <w:rPr>
          <w:rFonts w:asciiTheme="minorHAnsi" w:hAnsiTheme="minorHAnsi" w:cstheme="minorHAnsi"/>
        </w:rPr>
        <w:t xml:space="preserve"> </w:t>
      </w:r>
      <w:r w:rsidR="00471A2E" w:rsidRPr="00F653A2">
        <w:rPr>
          <w:rFonts w:asciiTheme="minorHAnsi" w:hAnsiTheme="minorHAnsi" w:cstheme="minorHAnsi"/>
          <w:lang w:eastAsia="en-US"/>
        </w:rPr>
        <w:t>a následná statistická analýza by neměla být zatížena vychýlením</w:t>
      </w:r>
      <w:r w:rsidR="00471A2E" w:rsidRPr="00F653A2">
        <w:rPr>
          <w:rFonts w:asciiTheme="minorHAnsi" w:hAnsiTheme="minorHAnsi" w:cstheme="minorHAnsi"/>
        </w:rPr>
        <w:t xml:space="preserve">. </w:t>
      </w:r>
    </w:p>
    <w:p w14:paraId="3B80A37E" w14:textId="112AADAD" w:rsidR="00F51A3F" w:rsidRPr="00F653A2" w:rsidRDefault="00F51A3F" w:rsidP="00BD1C8A">
      <w:pPr>
        <w:jc w:val="both"/>
        <w:rPr>
          <w:rFonts w:asciiTheme="minorHAnsi" w:hAnsiTheme="minorHAnsi" w:cstheme="minorHAnsi"/>
        </w:rPr>
      </w:pPr>
    </w:p>
    <w:p w14:paraId="6DFAF8B8" w14:textId="319208A8" w:rsidR="002A20AA" w:rsidRPr="00F653A2" w:rsidRDefault="002A20AA" w:rsidP="00914D8E"/>
    <w:p w14:paraId="7012A75E" w14:textId="53AC9D58" w:rsidR="00743794" w:rsidRPr="00F653A2" w:rsidRDefault="00777554" w:rsidP="00914D8E">
      <w:pPr>
        <w:rPr>
          <w:rFonts w:asciiTheme="minorHAnsi" w:hAnsiTheme="minorHAnsi" w:cstheme="minorHAnsi"/>
        </w:rPr>
      </w:pPr>
      <w:r w:rsidRPr="00F653A2">
        <w:rPr>
          <w:rFonts w:asciiTheme="minorHAnsi" w:hAnsiTheme="minorHAnsi" w:cstheme="minorHAnsi"/>
        </w:rPr>
        <w:t xml:space="preserve">Výsledné párování:  </w:t>
      </w:r>
      <w:r w:rsidR="00743794" w:rsidRPr="00F653A2">
        <w:rPr>
          <w:rFonts w:asciiTheme="minorHAnsi" w:hAnsiTheme="minorHAnsi" w:cstheme="minorHAnsi"/>
        </w:rPr>
        <w:t xml:space="preserve"> </w:t>
      </w:r>
    </w:p>
    <w:p w14:paraId="4A62E7C0" w14:textId="201D0D91" w:rsidR="00743794" w:rsidRPr="00F653A2" w:rsidRDefault="00743794" w:rsidP="00914D8E">
      <w:pPr>
        <w:pStyle w:val="Odstavecseseznamem"/>
        <w:numPr>
          <w:ilvl w:val="0"/>
          <w:numId w:val="11"/>
        </w:numPr>
        <w:rPr>
          <w:rFonts w:cstheme="minorHAnsi"/>
        </w:rPr>
      </w:pPr>
      <w:r w:rsidRPr="00F653A2">
        <w:rPr>
          <w:rFonts w:cstheme="minorHAnsi"/>
        </w:rPr>
        <w:t>vzorek 369 podpořených subjektů zapojených do podpory před rokem 2020 a k němu kontrolní vzorek 369 nepodpoře</w:t>
      </w:r>
      <w:r w:rsidR="00D969BB" w:rsidRPr="00F653A2">
        <w:rPr>
          <w:rFonts w:cstheme="minorHAnsi"/>
        </w:rPr>
        <w:t>n</w:t>
      </w:r>
      <w:r w:rsidRPr="00F653A2">
        <w:rPr>
          <w:rFonts w:cstheme="minorHAnsi"/>
        </w:rPr>
        <w:t>ých subjektů,</w:t>
      </w:r>
    </w:p>
    <w:p w14:paraId="3B0444AB" w14:textId="63104D6E" w:rsidR="00743794" w:rsidRPr="00F653A2" w:rsidRDefault="00743794" w:rsidP="00914D8E">
      <w:pPr>
        <w:pStyle w:val="Odstavecseseznamem"/>
        <w:numPr>
          <w:ilvl w:val="0"/>
          <w:numId w:val="11"/>
        </w:numPr>
        <w:rPr>
          <w:rFonts w:cstheme="minorHAnsi"/>
        </w:rPr>
      </w:pPr>
      <w:r w:rsidRPr="00F653A2">
        <w:rPr>
          <w:rFonts w:cstheme="minorHAnsi"/>
        </w:rPr>
        <w:t xml:space="preserve">vzorek 1349 podpořených subjektů zapojených do OPPIK v roce 2020 a k němu stejně velký vzorek kontrolních subjektů. </w:t>
      </w:r>
    </w:p>
    <w:p w14:paraId="299A7EEB" w14:textId="77777777" w:rsidR="002A20AA" w:rsidRPr="00F653A2" w:rsidRDefault="002A20AA" w:rsidP="00F51A3F">
      <w:pPr>
        <w:ind w:left="360"/>
      </w:pPr>
    </w:p>
    <w:p w14:paraId="2D132B37" w14:textId="77777777" w:rsidR="00743794" w:rsidRPr="00F653A2" w:rsidRDefault="00743794" w:rsidP="00743794">
      <w:pPr>
        <w:pStyle w:val="Nadpis1"/>
      </w:pPr>
      <w:bookmarkStart w:id="1" w:name="_Toc84451122"/>
      <w:r w:rsidRPr="00F653A2">
        <w:t>Míra přežití</w:t>
      </w:r>
      <w:bookmarkEnd w:id="1"/>
    </w:p>
    <w:p w14:paraId="536DA55C" w14:textId="77777777" w:rsidR="00743794" w:rsidRPr="00F653A2" w:rsidRDefault="00743794" w:rsidP="00743794"/>
    <w:p w14:paraId="3A812AD3" w14:textId="38898828" w:rsidR="00464428" w:rsidRPr="00F653A2" w:rsidRDefault="00464428" w:rsidP="00BD1C8A">
      <w:pPr>
        <w:jc w:val="both"/>
        <w:rPr>
          <w:rFonts w:asciiTheme="minorHAnsi" w:hAnsiTheme="minorHAnsi" w:cstheme="minorHAnsi"/>
        </w:rPr>
      </w:pPr>
      <w:r w:rsidRPr="00F653A2">
        <w:rPr>
          <w:rFonts w:asciiTheme="minorHAnsi" w:hAnsiTheme="minorHAnsi" w:cstheme="minorHAnsi"/>
        </w:rPr>
        <w:t>Pro míru přežití sledujeme následující ukazatele</w:t>
      </w:r>
    </w:p>
    <w:p w14:paraId="0F39458B" w14:textId="799D9EBD" w:rsidR="00464428" w:rsidRPr="00F653A2" w:rsidRDefault="007D76AC" w:rsidP="00BD1C8A">
      <w:pPr>
        <w:pStyle w:val="Odstavecseseznamem"/>
        <w:numPr>
          <w:ilvl w:val="0"/>
          <w:numId w:val="5"/>
        </w:numPr>
        <w:jc w:val="both"/>
        <w:rPr>
          <w:rFonts w:cstheme="minorHAnsi"/>
        </w:rPr>
      </w:pPr>
      <w:r w:rsidRPr="00F653A2">
        <w:rPr>
          <w:rFonts w:cstheme="minorHAnsi"/>
        </w:rPr>
        <w:t>subjekt v likvid</w:t>
      </w:r>
      <w:r w:rsidR="002B356D" w:rsidRPr="00F653A2">
        <w:rPr>
          <w:rFonts w:cstheme="minorHAnsi"/>
        </w:rPr>
        <w:t>aci</w:t>
      </w:r>
      <w:r w:rsidRPr="00F653A2">
        <w:rPr>
          <w:rFonts w:cstheme="minorHAnsi"/>
        </w:rPr>
        <w:t xml:space="preserve"> </w:t>
      </w:r>
      <w:r w:rsidR="00464428" w:rsidRPr="00F653A2">
        <w:rPr>
          <w:rFonts w:cstheme="minorHAnsi"/>
        </w:rPr>
        <w:t>v roce 2021</w:t>
      </w:r>
      <w:r w:rsidRPr="00F653A2">
        <w:rPr>
          <w:rFonts w:cstheme="minorHAnsi"/>
        </w:rPr>
        <w:t xml:space="preserve">, </w:t>
      </w:r>
    </w:p>
    <w:p w14:paraId="07B5A28B" w14:textId="4E04EAB8" w:rsidR="007D76AC" w:rsidRPr="00F653A2" w:rsidRDefault="007D76AC" w:rsidP="00BD1C8A">
      <w:pPr>
        <w:pStyle w:val="Odstavecseseznamem"/>
        <w:numPr>
          <w:ilvl w:val="0"/>
          <w:numId w:val="5"/>
        </w:numPr>
        <w:jc w:val="both"/>
        <w:rPr>
          <w:rFonts w:cstheme="minorHAnsi"/>
        </w:rPr>
      </w:pPr>
      <w:r w:rsidRPr="00F653A2">
        <w:rPr>
          <w:rFonts w:cstheme="minorHAnsi"/>
        </w:rPr>
        <w:t xml:space="preserve">subjekt </w:t>
      </w:r>
      <w:r w:rsidR="005A5BA9" w:rsidRPr="00F653A2">
        <w:rPr>
          <w:rFonts w:cstheme="minorHAnsi"/>
        </w:rPr>
        <w:t>byl zveřejněn jako nespolehlivý do 12/19,</w:t>
      </w:r>
    </w:p>
    <w:p w14:paraId="22C7C632" w14:textId="2DAD755A" w:rsidR="00464428" w:rsidRPr="00F653A2" w:rsidRDefault="00464428" w:rsidP="00BD1C8A">
      <w:pPr>
        <w:pStyle w:val="Odstavecseseznamem"/>
        <w:numPr>
          <w:ilvl w:val="0"/>
          <w:numId w:val="5"/>
        </w:numPr>
        <w:jc w:val="both"/>
        <w:rPr>
          <w:rFonts w:cstheme="minorHAnsi"/>
        </w:rPr>
      </w:pPr>
      <w:r w:rsidRPr="00F653A2">
        <w:rPr>
          <w:rFonts w:cstheme="minorHAnsi"/>
        </w:rPr>
        <w:t xml:space="preserve">subjekt </w:t>
      </w:r>
      <w:r w:rsidR="0037556B" w:rsidRPr="00F653A2">
        <w:rPr>
          <w:rFonts w:cstheme="minorHAnsi"/>
        </w:rPr>
        <w:t>byl/</w:t>
      </w:r>
      <w:r w:rsidRPr="00F653A2">
        <w:rPr>
          <w:rFonts w:cstheme="minorHAnsi"/>
        </w:rPr>
        <w:t xml:space="preserve">je </w:t>
      </w:r>
      <w:r w:rsidR="0037556B" w:rsidRPr="00F653A2">
        <w:rPr>
          <w:rFonts w:cstheme="minorHAnsi"/>
        </w:rPr>
        <w:t>zveřejněn jako nespolehlivý do 1</w:t>
      </w:r>
      <w:r w:rsidR="005A5BA9" w:rsidRPr="00F653A2">
        <w:rPr>
          <w:rFonts w:cstheme="minorHAnsi"/>
        </w:rPr>
        <w:t>0</w:t>
      </w:r>
      <w:r w:rsidR="0037556B" w:rsidRPr="00F653A2">
        <w:rPr>
          <w:rFonts w:cstheme="minorHAnsi"/>
        </w:rPr>
        <w:t>/21</w:t>
      </w:r>
      <w:r w:rsidR="005A5BA9" w:rsidRPr="00F653A2">
        <w:rPr>
          <w:rFonts w:cstheme="minorHAnsi"/>
        </w:rPr>
        <w:t>,</w:t>
      </w:r>
    </w:p>
    <w:p w14:paraId="3683611F" w14:textId="4BE10529" w:rsidR="0037556B" w:rsidRPr="00F653A2" w:rsidRDefault="0037556B" w:rsidP="00BD1C8A">
      <w:pPr>
        <w:pStyle w:val="Odstavecseseznamem"/>
        <w:numPr>
          <w:ilvl w:val="0"/>
          <w:numId w:val="5"/>
        </w:numPr>
        <w:jc w:val="both"/>
        <w:rPr>
          <w:rFonts w:cstheme="minorHAnsi"/>
        </w:rPr>
      </w:pPr>
      <w:r w:rsidRPr="00F653A2">
        <w:rPr>
          <w:rFonts w:cstheme="minorHAnsi"/>
        </w:rPr>
        <w:t>subjekt má nějaký záznam v rejstříku ISIR.</w:t>
      </w:r>
    </w:p>
    <w:p w14:paraId="36D67630" w14:textId="77777777" w:rsidR="00464428" w:rsidRPr="00F653A2" w:rsidRDefault="00464428" w:rsidP="00BD1C8A">
      <w:pPr>
        <w:jc w:val="both"/>
        <w:rPr>
          <w:rFonts w:asciiTheme="minorHAnsi" w:hAnsiTheme="minorHAnsi" w:cstheme="minorHAnsi"/>
        </w:rPr>
      </w:pPr>
    </w:p>
    <w:p w14:paraId="3140FB0F" w14:textId="4898F588" w:rsidR="0037556B" w:rsidRPr="00F653A2" w:rsidRDefault="00743794" w:rsidP="00BD1C8A">
      <w:pPr>
        <w:jc w:val="both"/>
        <w:rPr>
          <w:rFonts w:asciiTheme="minorHAnsi" w:hAnsiTheme="minorHAnsi" w:cstheme="minorHAnsi"/>
        </w:rPr>
      </w:pPr>
      <w:r w:rsidRPr="00F653A2">
        <w:rPr>
          <w:rFonts w:asciiTheme="minorHAnsi" w:hAnsiTheme="minorHAnsi" w:cstheme="minorHAnsi"/>
        </w:rPr>
        <w:lastRenderedPageBreak/>
        <w:t>Většina sledovaných ukazatelů má velmi malé zastoupení (velmi často nulové), aby bylo možné rozdíl statisticky testovat</w:t>
      </w:r>
      <w:r w:rsidR="00A038E0" w:rsidRPr="00F653A2">
        <w:rPr>
          <w:rFonts w:asciiTheme="minorHAnsi" w:hAnsiTheme="minorHAnsi" w:cstheme="minorHAnsi"/>
        </w:rPr>
        <w:t>, viz Tabulky 1 a 2</w:t>
      </w:r>
      <w:r w:rsidRPr="00F653A2">
        <w:rPr>
          <w:rFonts w:asciiTheme="minorHAnsi" w:hAnsiTheme="minorHAnsi" w:cstheme="minorHAnsi"/>
        </w:rPr>
        <w:t xml:space="preserve">. </w:t>
      </w:r>
      <w:r w:rsidR="005A5BA9" w:rsidRPr="00F653A2">
        <w:rPr>
          <w:rFonts w:asciiTheme="minorHAnsi" w:hAnsiTheme="minorHAnsi" w:cstheme="minorHAnsi"/>
        </w:rPr>
        <w:t xml:space="preserve">Ve </w:t>
      </w:r>
      <w:r w:rsidR="0037556B" w:rsidRPr="00F653A2">
        <w:rPr>
          <w:rFonts w:asciiTheme="minorHAnsi" w:hAnsiTheme="minorHAnsi" w:cstheme="minorHAnsi"/>
        </w:rPr>
        <w:t>spárovan</w:t>
      </w:r>
      <w:r w:rsidR="005A5BA9" w:rsidRPr="00F653A2">
        <w:rPr>
          <w:rFonts w:asciiTheme="minorHAnsi" w:hAnsiTheme="minorHAnsi" w:cstheme="minorHAnsi"/>
        </w:rPr>
        <w:t>ých</w:t>
      </w:r>
      <w:r w:rsidR="0037556B" w:rsidRPr="00F653A2">
        <w:rPr>
          <w:rFonts w:asciiTheme="minorHAnsi" w:hAnsiTheme="minorHAnsi" w:cstheme="minorHAnsi"/>
        </w:rPr>
        <w:t xml:space="preserve"> vzor</w:t>
      </w:r>
      <w:r w:rsidR="005A5BA9" w:rsidRPr="00F653A2">
        <w:rPr>
          <w:rFonts w:asciiTheme="minorHAnsi" w:hAnsiTheme="minorHAnsi" w:cstheme="minorHAnsi"/>
        </w:rPr>
        <w:t>cích</w:t>
      </w:r>
      <w:r w:rsidR="0037556B" w:rsidRPr="00F653A2">
        <w:rPr>
          <w:rFonts w:asciiTheme="minorHAnsi" w:hAnsiTheme="minorHAnsi" w:cstheme="minorHAnsi"/>
        </w:rPr>
        <w:t xml:space="preserve"> navíc </w:t>
      </w:r>
      <w:r w:rsidR="005A5BA9" w:rsidRPr="00F653A2">
        <w:rPr>
          <w:rFonts w:asciiTheme="minorHAnsi" w:hAnsiTheme="minorHAnsi" w:cstheme="minorHAnsi"/>
        </w:rPr>
        <w:t xml:space="preserve">nemáme žádné subjekty, které by zaznamenaly první tři události. </w:t>
      </w:r>
    </w:p>
    <w:p w14:paraId="555499C9" w14:textId="77777777" w:rsidR="00914D8E" w:rsidRPr="00F653A2" w:rsidRDefault="00914D8E" w:rsidP="00BD1C8A">
      <w:pPr>
        <w:jc w:val="both"/>
        <w:rPr>
          <w:rFonts w:asciiTheme="minorHAnsi" w:hAnsiTheme="minorHAnsi" w:cstheme="minorHAnsi"/>
        </w:rPr>
      </w:pPr>
    </w:p>
    <w:p w14:paraId="760461AF" w14:textId="1DE1032E" w:rsidR="005768EF" w:rsidRPr="00F653A2" w:rsidRDefault="00914D8E" w:rsidP="00BD1C8A">
      <w:pPr>
        <w:jc w:val="both"/>
        <w:rPr>
          <w:rFonts w:asciiTheme="minorHAnsi" w:hAnsiTheme="minorHAnsi" w:cstheme="minorHAnsi"/>
        </w:rPr>
      </w:pPr>
      <w:r w:rsidRPr="00F653A2">
        <w:rPr>
          <w:rFonts w:asciiTheme="minorHAnsi" w:hAnsiTheme="minorHAnsi" w:cstheme="minorHAnsi"/>
        </w:rPr>
        <w:t>Porovnali jsme počet záznamů v ISIR u podpořených a nepodpořených, a to pomocí chí kvadrát testu nezávislosti. Test je nevýznamný jak pro projekty podpořené do roku 2020 tak i pro ty podpořené v roce 2020. Pro podpořené v roce 2020 byl proveden i test podmíněné nezávislosti pomocí Cohranova</w:t>
      </w:r>
      <w:r w:rsidR="001268D1" w:rsidRPr="00F653A2">
        <w:rPr>
          <w:rFonts w:asciiTheme="minorHAnsi" w:hAnsiTheme="minorHAnsi" w:cstheme="minorHAnsi"/>
        </w:rPr>
        <w:t>-</w:t>
      </w:r>
      <w:r w:rsidRPr="00F653A2">
        <w:rPr>
          <w:rFonts w:asciiTheme="minorHAnsi" w:hAnsiTheme="minorHAnsi" w:cstheme="minorHAnsi"/>
        </w:rPr>
        <w:t xml:space="preserve">Mantelova testu, který testuje podmíněnou nezávislost při dané úrovni proměnné ANTIVIRUS. Také byly provedeny chí kvadrát testy nezávislosti pro obě skupiny Antiviru zvlášť. </w:t>
      </w:r>
      <w:r w:rsidRPr="00F653A2">
        <w:rPr>
          <w:rFonts w:asciiTheme="minorHAnsi" w:hAnsiTheme="minorHAnsi" w:cstheme="minorHAnsi"/>
          <w:b/>
          <w:u w:val="single"/>
        </w:rPr>
        <w:t>Všechny zmíněné testy vychází statisticky nevýznamné.</w:t>
      </w:r>
      <w:r w:rsidR="00A038E0" w:rsidRPr="00F653A2">
        <w:rPr>
          <w:rFonts w:asciiTheme="minorHAnsi" w:hAnsiTheme="minorHAnsi" w:cstheme="minorHAnsi"/>
          <w:b/>
          <w:u w:val="single"/>
        </w:rPr>
        <w:t xml:space="preserve"> Nelze tedy prokázat vliv podpory na výskyt negativních událostí souvisej</w:t>
      </w:r>
      <w:r w:rsidR="00BE5E64" w:rsidRPr="00F653A2">
        <w:rPr>
          <w:rFonts w:asciiTheme="minorHAnsi" w:hAnsiTheme="minorHAnsi" w:cstheme="minorHAnsi"/>
          <w:b/>
          <w:u w:val="single"/>
        </w:rPr>
        <w:t>í</w:t>
      </w:r>
      <w:r w:rsidR="00A038E0" w:rsidRPr="00F653A2">
        <w:rPr>
          <w:rFonts w:asciiTheme="minorHAnsi" w:hAnsiTheme="minorHAnsi" w:cstheme="minorHAnsi"/>
          <w:b/>
          <w:u w:val="single"/>
        </w:rPr>
        <w:t xml:space="preserve">cích s přežitím firmy. </w:t>
      </w:r>
    </w:p>
    <w:p w14:paraId="477938CD" w14:textId="77777777" w:rsidR="00914D8E" w:rsidRPr="00F653A2" w:rsidRDefault="00914D8E" w:rsidP="00BD1C8A">
      <w:pPr>
        <w:jc w:val="both"/>
        <w:rPr>
          <w:rFonts w:asciiTheme="minorHAnsi" w:hAnsiTheme="minorHAnsi" w:cstheme="minorHAnsi"/>
        </w:rPr>
      </w:pPr>
    </w:p>
    <w:p w14:paraId="0F383EAE" w14:textId="2EB832AD" w:rsidR="005768EF" w:rsidRPr="00F653A2" w:rsidRDefault="005768EF" w:rsidP="002B356D">
      <w:pPr>
        <w:jc w:val="both"/>
        <w:rPr>
          <w:rFonts w:asciiTheme="minorHAnsi" w:hAnsiTheme="minorHAnsi" w:cstheme="minorHAnsi"/>
        </w:rPr>
      </w:pPr>
      <w:r w:rsidRPr="00F653A2">
        <w:rPr>
          <w:rFonts w:asciiTheme="minorHAnsi" w:hAnsiTheme="minorHAnsi" w:cstheme="minorHAnsi"/>
        </w:rPr>
        <w:t xml:space="preserve">V následující </w:t>
      </w:r>
      <w:r w:rsidR="00B3270C" w:rsidRPr="00F653A2">
        <w:rPr>
          <w:rFonts w:asciiTheme="minorHAnsi" w:hAnsiTheme="minorHAnsi" w:cstheme="minorHAnsi"/>
        </w:rPr>
        <w:t xml:space="preserve">Tabulce 1 </w:t>
      </w:r>
      <w:r w:rsidRPr="00F653A2">
        <w:rPr>
          <w:rFonts w:asciiTheme="minorHAnsi" w:hAnsiTheme="minorHAnsi" w:cstheme="minorHAnsi"/>
        </w:rPr>
        <w:t xml:space="preserve">jsou </w:t>
      </w:r>
      <w:r w:rsidR="00A038E0" w:rsidRPr="00F653A2">
        <w:rPr>
          <w:rFonts w:asciiTheme="minorHAnsi" w:hAnsiTheme="minorHAnsi" w:cstheme="minorHAnsi"/>
        </w:rPr>
        <w:t xml:space="preserve">uvedeny </w:t>
      </w:r>
      <w:r w:rsidRPr="00F653A2">
        <w:rPr>
          <w:rFonts w:asciiTheme="minorHAnsi" w:hAnsiTheme="minorHAnsi" w:cstheme="minorHAnsi"/>
        </w:rPr>
        <w:t xml:space="preserve">odhady rozdílů v pravděpodobnostech událostí (kontrolní mínus podpoření). Kladné hodnoty odpovídají situaci, kdy je pravděpodobnost negativní události vyšší pro nepodpořené subjekty (tj. lze pozorovat kladný vliv podpory). Pro úplnost byla uvažována porovnání i pro všechny dostupné subjekty (nejen ty spárované). </w:t>
      </w:r>
      <w:r w:rsidRPr="00F653A2">
        <w:rPr>
          <w:rFonts w:asciiTheme="minorHAnsi" w:hAnsiTheme="minorHAnsi" w:cstheme="minorHAnsi"/>
          <w:b/>
          <w:u w:val="single"/>
        </w:rPr>
        <w:t>U většiny případů nelze z důvodu malého množství události vyhodnotit statistickou významnost.</w:t>
      </w:r>
      <w:r w:rsidRPr="00F653A2">
        <w:rPr>
          <w:rFonts w:asciiTheme="minorHAnsi" w:hAnsiTheme="minorHAnsi" w:cstheme="minorHAnsi"/>
        </w:rPr>
        <w:t xml:space="preserve"> </w:t>
      </w:r>
    </w:p>
    <w:p w14:paraId="693AF8E0" w14:textId="1AE73815" w:rsidR="00A038E0" w:rsidRPr="00F653A2" w:rsidRDefault="00A038E0" w:rsidP="002B356D">
      <w:pPr>
        <w:jc w:val="both"/>
        <w:rPr>
          <w:rFonts w:asciiTheme="minorHAnsi" w:hAnsiTheme="minorHAnsi" w:cstheme="minorHAnsi"/>
        </w:rPr>
      </w:pPr>
    </w:p>
    <w:p w14:paraId="707B4178" w14:textId="54253195" w:rsidR="00A038E0" w:rsidRPr="00F653A2" w:rsidRDefault="00B3270C" w:rsidP="00BD1C8A">
      <w:pPr>
        <w:jc w:val="both"/>
        <w:rPr>
          <w:rFonts w:asciiTheme="minorHAnsi" w:hAnsiTheme="minorHAnsi" w:cstheme="minorHAnsi"/>
          <w:bCs/>
        </w:rPr>
      </w:pPr>
      <w:r w:rsidRPr="00F653A2">
        <w:rPr>
          <w:rFonts w:asciiTheme="minorHAnsi" w:hAnsiTheme="minorHAnsi" w:cstheme="minorHAnsi"/>
        </w:rPr>
        <w:t>Pro úplnost bylo</w:t>
      </w:r>
      <w:r w:rsidR="00A038E0" w:rsidRPr="00F653A2">
        <w:rPr>
          <w:rFonts w:asciiTheme="minorHAnsi" w:hAnsiTheme="minorHAnsi" w:cstheme="minorHAnsi"/>
        </w:rPr>
        <w:t xml:space="preserve"> porovnání provedeno</w:t>
      </w:r>
      <w:r w:rsidRPr="00F653A2">
        <w:rPr>
          <w:rFonts w:asciiTheme="minorHAnsi" w:hAnsiTheme="minorHAnsi" w:cstheme="minorHAnsi"/>
        </w:rPr>
        <w:t xml:space="preserve"> nejen pro spárované vzorky, ale i</w:t>
      </w:r>
      <w:r w:rsidR="00A038E0" w:rsidRPr="00F653A2">
        <w:rPr>
          <w:rFonts w:asciiTheme="minorHAnsi" w:hAnsiTheme="minorHAnsi" w:cstheme="minorHAnsi"/>
        </w:rPr>
        <w:t xml:space="preserve"> pro všechna dostupná data. Zde </w:t>
      </w:r>
      <w:r w:rsidRPr="00F653A2">
        <w:rPr>
          <w:rFonts w:asciiTheme="minorHAnsi" w:hAnsiTheme="minorHAnsi" w:cstheme="minorHAnsi"/>
        </w:rPr>
        <w:t xml:space="preserve">vychází </w:t>
      </w:r>
      <w:r w:rsidRPr="00F653A2">
        <w:rPr>
          <w:rFonts w:asciiTheme="minorHAnsi" w:hAnsiTheme="minorHAnsi" w:cstheme="minorHAnsi"/>
          <w:b/>
        </w:rPr>
        <w:t>p</w:t>
      </w:r>
      <w:r w:rsidR="00A038E0" w:rsidRPr="00F653A2">
        <w:rPr>
          <w:rFonts w:asciiTheme="minorHAnsi" w:hAnsiTheme="minorHAnsi" w:cstheme="minorHAnsi"/>
          <w:b/>
        </w:rPr>
        <w:t xml:space="preserve">ro podpořené v roce 2020 statisticky významný </w:t>
      </w:r>
      <w:r w:rsidRPr="00F653A2">
        <w:rPr>
          <w:rFonts w:asciiTheme="minorHAnsi" w:hAnsiTheme="minorHAnsi" w:cstheme="minorHAnsi"/>
          <w:b/>
        </w:rPr>
        <w:t>rozdíl</w:t>
      </w:r>
      <w:r w:rsidR="00A038E0" w:rsidRPr="00F653A2">
        <w:rPr>
          <w:rFonts w:asciiTheme="minorHAnsi" w:hAnsiTheme="minorHAnsi" w:cstheme="minorHAnsi"/>
          <w:b/>
        </w:rPr>
        <w:t xml:space="preserve"> u subjektů nezapojených do programu ANTIVIRUS</w:t>
      </w:r>
      <w:r w:rsidR="00A038E0" w:rsidRPr="00F653A2">
        <w:rPr>
          <w:rFonts w:asciiTheme="minorHAnsi" w:hAnsiTheme="minorHAnsi" w:cstheme="minorHAnsi"/>
          <w:bCs/>
        </w:rPr>
        <w:t>, a to tak, že pravděpodobnost záznamu je v</w:t>
      </w:r>
      <w:r w:rsidR="00330C79" w:rsidRPr="00F653A2">
        <w:rPr>
          <w:rFonts w:asciiTheme="minorHAnsi" w:hAnsiTheme="minorHAnsi" w:cstheme="minorHAnsi"/>
          <w:bCs/>
        </w:rPr>
        <w:t>y</w:t>
      </w:r>
      <w:r w:rsidR="00A038E0" w:rsidRPr="00F653A2">
        <w:rPr>
          <w:rFonts w:asciiTheme="minorHAnsi" w:hAnsiTheme="minorHAnsi" w:cstheme="minorHAnsi"/>
          <w:bCs/>
        </w:rPr>
        <w:t>šší o 0,</w:t>
      </w:r>
      <w:r w:rsidR="00330C79" w:rsidRPr="00F653A2">
        <w:rPr>
          <w:rFonts w:asciiTheme="minorHAnsi" w:hAnsiTheme="minorHAnsi" w:cstheme="minorHAnsi"/>
          <w:bCs/>
        </w:rPr>
        <w:t>3</w:t>
      </w:r>
      <w:r w:rsidR="00A038E0" w:rsidRPr="00F653A2">
        <w:rPr>
          <w:rFonts w:asciiTheme="minorHAnsi" w:hAnsiTheme="minorHAnsi" w:cstheme="minorHAnsi"/>
          <w:bCs/>
        </w:rPr>
        <w:t>4 % pro podpořené</w:t>
      </w:r>
      <w:r w:rsidR="00A038E0" w:rsidRPr="00F653A2">
        <w:rPr>
          <w:rFonts w:asciiTheme="minorHAnsi" w:hAnsiTheme="minorHAnsi" w:cstheme="minorHAnsi"/>
          <w:b/>
        </w:rPr>
        <w:t xml:space="preserve">. Nicméně vzhledem k tomu, že tyto dva </w:t>
      </w:r>
      <w:r w:rsidR="00330C79" w:rsidRPr="00F653A2">
        <w:rPr>
          <w:rFonts w:asciiTheme="minorHAnsi" w:hAnsiTheme="minorHAnsi" w:cstheme="minorHAnsi"/>
          <w:b/>
        </w:rPr>
        <w:t xml:space="preserve">nespárované </w:t>
      </w:r>
      <w:r w:rsidR="00A038E0" w:rsidRPr="00F653A2">
        <w:rPr>
          <w:rFonts w:asciiTheme="minorHAnsi" w:hAnsiTheme="minorHAnsi" w:cstheme="minorHAnsi"/>
          <w:b/>
        </w:rPr>
        <w:t xml:space="preserve">vzorky se poměrně dost </w:t>
      </w:r>
      <w:proofErr w:type="gramStart"/>
      <w:r w:rsidR="00A038E0" w:rsidRPr="00F653A2">
        <w:rPr>
          <w:rFonts w:asciiTheme="minorHAnsi" w:hAnsiTheme="minorHAnsi" w:cstheme="minorHAnsi"/>
          <w:b/>
        </w:rPr>
        <w:t>liší</w:t>
      </w:r>
      <w:proofErr w:type="gramEnd"/>
      <w:r w:rsidR="00A038E0" w:rsidRPr="00F653A2">
        <w:rPr>
          <w:rFonts w:asciiTheme="minorHAnsi" w:hAnsiTheme="minorHAnsi" w:cstheme="minorHAnsi"/>
          <w:b/>
        </w:rPr>
        <w:t xml:space="preserve"> v klíčových </w:t>
      </w:r>
      <w:r w:rsidR="00F653A2" w:rsidRPr="00F653A2">
        <w:rPr>
          <w:rFonts w:asciiTheme="minorHAnsi" w:hAnsiTheme="minorHAnsi" w:cstheme="minorHAnsi"/>
          <w:b/>
        </w:rPr>
        <w:t>ukazatelích</w:t>
      </w:r>
      <w:r w:rsidR="00A038E0" w:rsidRPr="00F653A2">
        <w:rPr>
          <w:rFonts w:asciiTheme="minorHAnsi" w:hAnsiTheme="minorHAnsi" w:cstheme="minorHAnsi"/>
        </w:rPr>
        <w:t xml:space="preserve"> (viz Evaluace párování v příloze)</w:t>
      </w:r>
      <w:r w:rsidR="00A038E0" w:rsidRPr="00F653A2">
        <w:rPr>
          <w:rFonts w:asciiTheme="minorHAnsi" w:hAnsiTheme="minorHAnsi" w:cstheme="minorHAnsi"/>
          <w:b/>
        </w:rPr>
        <w:t xml:space="preserve">, </w:t>
      </w:r>
      <w:r w:rsidR="00A038E0" w:rsidRPr="00F653A2">
        <w:rPr>
          <w:rFonts w:asciiTheme="minorHAnsi" w:hAnsiTheme="minorHAnsi" w:cstheme="minorHAnsi"/>
          <w:bCs/>
        </w:rPr>
        <w:t xml:space="preserve">není vhodné z </w:t>
      </w:r>
      <w:r w:rsidR="00330C79" w:rsidRPr="00F653A2">
        <w:rPr>
          <w:rFonts w:asciiTheme="minorHAnsi" w:hAnsiTheme="minorHAnsi" w:cstheme="minorHAnsi"/>
          <w:bCs/>
        </w:rPr>
        <w:t xml:space="preserve">tohoto porovnání nic zásadního </w:t>
      </w:r>
      <w:r w:rsidR="00A038E0" w:rsidRPr="00F653A2">
        <w:rPr>
          <w:rFonts w:asciiTheme="minorHAnsi" w:hAnsiTheme="minorHAnsi" w:cstheme="minorHAnsi"/>
          <w:bCs/>
        </w:rPr>
        <w:t>usuzovat.</w:t>
      </w:r>
    </w:p>
    <w:p w14:paraId="746A88F0" w14:textId="77777777" w:rsidR="00B3270C" w:rsidRPr="00F653A2" w:rsidRDefault="00B3270C" w:rsidP="00BD1C8A">
      <w:pPr>
        <w:jc w:val="both"/>
        <w:rPr>
          <w:rFonts w:asciiTheme="minorHAnsi" w:hAnsiTheme="minorHAnsi" w:cstheme="minorHAnsi"/>
        </w:rPr>
      </w:pPr>
    </w:p>
    <w:p w14:paraId="5DC4F807" w14:textId="77777777" w:rsidR="00A038E0" w:rsidRPr="00F653A2" w:rsidRDefault="00A038E0" w:rsidP="00BD1C8A">
      <w:pPr>
        <w:jc w:val="both"/>
        <w:rPr>
          <w:rFonts w:asciiTheme="minorHAnsi" w:hAnsiTheme="minorHAnsi" w:cstheme="minorHAnsi"/>
        </w:rPr>
      </w:pPr>
      <w:r w:rsidRPr="00F653A2">
        <w:rPr>
          <w:rFonts w:asciiTheme="minorHAnsi" w:hAnsiTheme="minorHAnsi" w:cstheme="minorHAnsi"/>
          <w:b/>
          <w:u w:val="single"/>
        </w:rPr>
        <w:t>Obecně tedy spíše nelze tedy prokázat, že by podpora programu OPPIK statisticky významně ovlivnila přežití firem.</w:t>
      </w:r>
      <w:r w:rsidRPr="00F653A2">
        <w:rPr>
          <w:rFonts w:asciiTheme="minorHAnsi" w:hAnsiTheme="minorHAnsi" w:cstheme="minorHAnsi"/>
        </w:rPr>
        <w:t xml:space="preserve"> </w:t>
      </w:r>
      <w:r w:rsidRPr="00F653A2">
        <w:rPr>
          <w:rFonts w:asciiTheme="minorHAnsi" w:hAnsiTheme="minorHAnsi" w:cstheme="minorHAnsi"/>
          <w:b/>
        </w:rPr>
        <w:t xml:space="preserve">Důvodem je především nedostatečný počet zaznamenaných případů. </w:t>
      </w:r>
      <w:r w:rsidRPr="00F653A2">
        <w:rPr>
          <w:rFonts w:asciiTheme="minorHAnsi" w:hAnsiTheme="minorHAnsi" w:cstheme="minorHAnsi"/>
        </w:rPr>
        <w:t>Je však možné, že vliv se projeví až v delším časovém horizontu.</w:t>
      </w:r>
    </w:p>
    <w:p w14:paraId="335F4AF5" w14:textId="77777777" w:rsidR="00A038E0" w:rsidRPr="00F653A2" w:rsidRDefault="00A038E0" w:rsidP="00BD1C8A">
      <w:pPr>
        <w:jc w:val="both"/>
        <w:rPr>
          <w:rFonts w:asciiTheme="minorHAnsi" w:hAnsiTheme="minorHAnsi" w:cstheme="minorHAnsi"/>
        </w:rPr>
      </w:pPr>
    </w:p>
    <w:p w14:paraId="00992739" w14:textId="280D90AC" w:rsidR="005A5BA9" w:rsidRPr="00F653A2" w:rsidRDefault="005A5BA9" w:rsidP="00743794">
      <w:pPr>
        <w:rPr>
          <w:rFonts w:asciiTheme="minorHAnsi" w:hAnsiTheme="minorHAnsi" w:cstheme="minorHAnsi"/>
        </w:rPr>
      </w:pPr>
    </w:p>
    <w:p w14:paraId="78E87B1B" w14:textId="1117D4E0" w:rsidR="005768EF" w:rsidRPr="00F653A2" w:rsidRDefault="005A5BA9" w:rsidP="005768EF">
      <w:pPr>
        <w:rPr>
          <w:rFonts w:asciiTheme="minorHAnsi" w:hAnsiTheme="minorHAnsi" w:cstheme="minorHAnsi"/>
        </w:rPr>
      </w:pPr>
      <w:r w:rsidRPr="00F653A2">
        <w:rPr>
          <w:rFonts w:asciiTheme="minorHAnsi" w:hAnsiTheme="minorHAnsi" w:cstheme="minorHAnsi"/>
        </w:rPr>
        <w:br w:type="page"/>
      </w:r>
    </w:p>
    <w:p w14:paraId="3160EB68" w14:textId="5A4E5AE8" w:rsidR="005768EF" w:rsidRPr="00F653A2" w:rsidRDefault="005768EF" w:rsidP="005768EF">
      <w:pPr>
        <w:tabs>
          <w:tab w:val="left" w:pos="1180"/>
        </w:tabs>
        <w:sectPr w:rsidR="005768EF" w:rsidRPr="00F653A2">
          <w:pgSz w:w="11906" w:h="16838"/>
          <w:pgMar w:top="1440" w:right="1440" w:bottom="1440" w:left="1440" w:header="708" w:footer="708" w:gutter="0"/>
          <w:cols w:space="708"/>
          <w:docGrid w:linePitch="360"/>
        </w:sectPr>
      </w:pPr>
    </w:p>
    <w:p w14:paraId="2A014F4B" w14:textId="48D6F7BE" w:rsidR="005768EF" w:rsidRPr="00F653A2" w:rsidRDefault="005768EF" w:rsidP="00743794"/>
    <w:tbl>
      <w:tblPr>
        <w:tblW w:w="5000" w:type="pct"/>
        <w:tblLook w:val="04A0" w:firstRow="1" w:lastRow="0" w:firstColumn="1" w:lastColumn="0" w:noHBand="0" w:noVBand="1"/>
      </w:tblPr>
      <w:tblGrid>
        <w:gridCol w:w="4837"/>
        <w:gridCol w:w="1669"/>
        <w:gridCol w:w="1780"/>
        <w:gridCol w:w="1518"/>
        <w:gridCol w:w="1621"/>
        <w:gridCol w:w="1212"/>
        <w:gridCol w:w="1293"/>
      </w:tblGrid>
      <w:tr w:rsidR="005768EF" w:rsidRPr="00F653A2" w14:paraId="7F8B5D32" w14:textId="77777777" w:rsidTr="00BD1C8A">
        <w:trPr>
          <w:trHeight w:val="320"/>
        </w:trPr>
        <w:tc>
          <w:tcPr>
            <w:tcW w:w="1736" w:type="pct"/>
            <w:tcBorders>
              <w:top w:val="single" w:sz="4" w:space="0" w:color="auto"/>
              <w:left w:val="single" w:sz="4" w:space="0" w:color="auto"/>
              <w:bottom w:val="nil"/>
              <w:right w:val="nil"/>
            </w:tcBorders>
            <w:shd w:val="clear" w:color="auto" w:fill="auto"/>
            <w:noWrap/>
            <w:vAlign w:val="bottom"/>
            <w:hideMark/>
          </w:tcPr>
          <w:p w14:paraId="5A056E98"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238" w:type="pct"/>
            <w:gridSpan w:val="2"/>
            <w:tcBorders>
              <w:top w:val="single" w:sz="4" w:space="0" w:color="auto"/>
              <w:left w:val="nil"/>
              <w:bottom w:val="nil"/>
              <w:right w:val="nil"/>
            </w:tcBorders>
            <w:shd w:val="clear" w:color="auto" w:fill="auto"/>
            <w:noWrap/>
            <w:vAlign w:val="bottom"/>
            <w:hideMark/>
          </w:tcPr>
          <w:p w14:paraId="1D709F4D" w14:textId="77777777" w:rsidR="005768EF" w:rsidRPr="00F653A2" w:rsidRDefault="005768EF" w:rsidP="005768EF">
            <w:pPr>
              <w:jc w:val="center"/>
              <w:rPr>
                <w:rFonts w:asciiTheme="minorHAnsi" w:hAnsiTheme="minorHAnsi" w:cstheme="minorHAnsi"/>
                <w:color w:val="000000"/>
                <w:sz w:val="20"/>
                <w:szCs w:val="20"/>
              </w:rPr>
            </w:pPr>
            <w:r w:rsidRPr="00F653A2">
              <w:rPr>
                <w:rFonts w:asciiTheme="minorHAnsi" w:hAnsiTheme="minorHAnsi" w:cstheme="minorHAnsi"/>
                <w:color w:val="000000"/>
                <w:sz w:val="20"/>
                <w:szCs w:val="20"/>
              </w:rPr>
              <w:t>Bez rozlišení ANTIVIRUS</w:t>
            </w:r>
          </w:p>
        </w:tc>
        <w:tc>
          <w:tcPr>
            <w:tcW w:w="1127" w:type="pct"/>
            <w:gridSpan w:val="2"/>
            <w:tcBorders>
              <w:top w:val="single" w:sz="4" w:space="0" w:color="auto"/>
              <w:left w:val="nil"/>
              <w:bottom w:val="nil"/>
              <w:right w:val="nil"/>
            </w:tcBorders>
            <w:shd w:val="clear" w:color="auto" w:fill="auto"/>
            <w:noWrap/>
            <w:vAlign w:val="bottom"/>
            <w:hideMark/>
          </w:tcPr>
          <w:p w14:paraId="049C1DE6" w14:textId="77777777" w:rsidR="005768EF" w:rsidRPr="00F653A2" w:rsidRDefault="005768EF" w:rsidP="005768EF">
            <w:pPr>
              <w:jc w:val="center"/>
              <w:rPr>
                <w:rFonts w:asciiTheme="minorHAnsi" w:hAnsiTheme="minorHAnsi" w:cstheme="minorHAnsi"/>
                <w:color w:val="000000"/>
                <w:sz w:val="20"/>
                <w:szCs w:val="20"/>
              </w:rPr>
            </w:pPr>
            <w:r w:rsidRPr="00F653A2">
              <w:rPr>
                <w:rFonts w:asciiTheme="minorHAnsi" w:hAnsiTheme="minorHAnsi" w:cstheme="minorHAnsi"/>
                <w:color w:val="000000"/>
                <w:sz w:val="20"/>
                <w:szCs w:val="20"/>
              </w:rPr>
              <w:t>ANTIVIRUS=0</w:t>
            </w:r>
          </w:p>
        </w:tc>
        <w:tc>
          <w:tcPr>
            <w:tcW w:w="899" w:type="pct"/>
            <w:gridSpan w:val="2"/>
            <w:tcBorders>
              <w:top w:val="single" w:sz="4" w:space="0" w:color="auto"/>
              <w:left w:val="nil"/>
              <w:bottom w:val="nil"/>
              <w:right w:val="single" w:sz="4" w:space="0" w:color="000000"/>
            </w:tcBorders>
            <w:shd w:val="clear" w:color="auto" w:fill="auto"/>
            <w:noWrap/>
            <w:vAlign w:val="bottom"/>
            <w:hideMark/>
          </w:tcPr>
          <w:p w14:paraId="7433BA9F" w14:textId="77777777" w:rsidR="005768EF" w:rsidRPr="00F653A2" w:rsidRDefault="005768EF" w:rsidP="005768EF">
            <w:pPr>
              <w:jc w:val="center"/>
              <w:rPr>
                <w:rFonts w:asciiTheme="minorHAnsi" w:hAnsiTheme="minorHAnsi" w:cstheme="minorHAnsi"/>
                <w:color w:val="000000"/>
                <w:sz w:val="20"/>
                <w:szCs w:val="20"/>
              </w:rPr>
            </w:pPr>
            <w:r w:rsidRPr="00F653A2">
              <w:rPr>
                <w:rFonts w:asciiTheme="minorHAnsi" w:hAnsiTheme="minorHAnsi" w:cstheme="minorHAnsi"/>
                <w:color w:val="000000"/>
                <w:sz w:val="20"/>
                <w:szCs w:val="20"/>
              </w:rPr>
              <w:t>ANTIVIRUS=1</w:t>
            </w:r>
          </w:p>
        </w:tc>
      </w:tr>
      <w:tr w:rsidR="005768EF" w:rsidRPr="00F653A2" w14:paraId="0D5C606C"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208335AF"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99" w:type="pct"/>
            <w:tcBorders>
              <w:top w:val="nil"/>
              <w:left w:val="nil"/>
              <w:bottom w:val="nil"/>
              <w:right w:val="nil"/>
            </w:tcBorders>
            <w:shd w:val="clear" w:color="auto" w:fill="auto"/>
            <w:noWrap/>
            <w:vAlign w:val="bottom"/>
            <w:hideMark/>
          </w:tcPr>
          <w:p w14:paraId="64AF516A"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Rozdíl C-T</w:t>
            </w:r>
          </w:p>
        </w:tc>
        <w:tc>
          <w:tcPr>
            <w:tcW w:w="639" w:type="pct"/>
            <w:tcBorders>
              <w:top w:val="nil"/>
              <w:left w:val="nil"/>
              <w:bottom w:val="nil"/>
              <w:right w:val="nil"/>
            </w:tcBorders>
            <w:shd w:val="clear" w:color="auto" w:fill="auto"/>
            <w:noWrap/>
            <w:vAlign w:val="bottom"/>
            <w:hideMark/>
          </w:tcPr>
          <w:p w14:paraId="34D33D5B"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p-hodnota</w:t>
            </w:r>
          </w:p>
        </w:tc>
        <w:tc>
          <w:tcPr>
            <w:tcW w:w="545" w:type="pct"/>
            <w:tcBorders>
              <w:top w:val="nil"/>
              <w:left w:val="nil"/>
              <w:bottom w:val="nil"/>
              <w:right w:val="nil"/>
            </w:tcBorders>
            <w:shd w:val="clear" w:color="auto" w:fill="auto"/>
            <w:noWrap/>
            <w:vAlign w:val="bottom"/>
            <w:hideMark/>
          </w:tcPr>
          <w:p w14:paraId="26E58A7A"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Rozdíl C-T</w:t>
            </w:r>
          </w:p>
        </w:tc>
        <w:tc>
          <w:tcPr>
            <w:tcW w:w="582" w:type="pct"/>
            <w:tcBorders>
              <w:top w:val="nil"/>
              <w:left w:val="nil"/>
              <w:bottom w:val="nil"/>
              <w:right w:val="nil"/>
            </w:tcBorders>
            <w:shd w:val="clear" w:color="auto" w:fill="auto"/>
            <w:noWrap/>
            <w:vAlign w:val="bottom"/>
            <w:hideMark/>
          </w:tcPr>
          <w:p w14:paraId="4EFE298F"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p-hodnota</w:t>
            </w:r>
          </w:p>
        </w:tc>
        <w:tc>
          <w:tcPr>
            <w:tcW w:w="435" w:type="pct"/>
            <w:tcBorders>
              <w:top w:val="nil"/>
              <w:left w:val="nil"/>
              <w:bottom w:val="nil"/>
              <w:right w:val="nil"/>
            </w:tcBorders>
            <w:shd w:val="clear" w:color="auto" w:fill="auto"/>
            <w:noWrap/>
            <w:vAlign w:val="bottom"/>
            <w:hideMark/>
          </w:tcPr>
          <w:p w14:paraId="078D387B"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Rozdíl C-T</w:t>
            </w:r>
          </w:p>
        </w:tc>
        <w:tc>
          <w:tcPr>
            <w:tcW w:w="464" w:type="pct"/>
            <w:tcBorders>
              <w:top w:val="nil"/>
              <w:left w:val="nil"/>
              <w:bottom w:val="nil"/>
              <w:right w:val="single" w:sz="4" w:space="0" w:color="auto"/>
            </w:tcBorders>
            <w:shd w:val="clear" w:color="auto" w:fill="auto"/>
            <w:noWrap/>
            <w:vAlign w:val="bottom"/>
            <w:hideMark/>
          </w:tcPr>
          <w:p w14:paraId="4FBC7EE1"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p-hodnota</w:t>
            </w:r>
          </w:p>
        </w:tc>
      </w:tr>
      <w:tr w:rsidR="005768EF" w:rsidRPr="00F653A2" w14:paraId="5848A4A5" w14:textId="77777777" w:rsidTr="00BD1C8A">
        <w:trPr>
          <w:trHeight w:val="320"/>
        </w:trPr>
        <w:tc>
          <w:tcPr>
            <w:tcW w:w="1736" w:type="pct"/>
            <w:tcBorders>
              <w:top w:val="nil"/>
              <w:left w:val="single" w:sz="4" w:space="0" w:color="auto"/>
              <w:bottom w:val="nil"/>
              <w:right w:val="nil"/>
            </w:tcBorders>
            <w:shd w:val="clear" w:color="000000" w:fill="D0CECE"/>
            <w:noWrap/>
            <w:vAlign w:val="bottom"/>
            <w:hideMark/>
          </w:tcPr>
          <w:p w14:paraId="2BEBCB2E" w14:textId="77777777" w:rsidR="005768EF" w:rsidRPr="00F653A2" w:rsidRDefault="005768EF" w:rsidP="005768EF">
            <w:pPr>
              <w:rPr>
                <w:rFonts w:asciiTheme="minorHAnsi" w:hAnsiTheme="minorHAnsi" w:cstheme="minorHAnsi"/>
                <w:b/>
                <w:bCs/>
                <w:color w:val="000000"/>
                <w:sz w:val="20"/>
                <w:szCs w:val="20"/>
              </w:rPr>
            </w:pPr>
            <w:r w:rsidRPr="00F653A2">
              <w:rPr>
                <w:rFonts w:asciiTheme="minorHAnsi" w:hAnsiTheme="minorHAnsi" w:cstheme="minorHAnsi"/>
                <w:b/>
                <w:bCs/>
                <w:color w:val="000000"/>
                <w:sz w:val="20"/>
                <w:szCs w:val="20"/>
              </w:rPr>
              <w:t>Pravděpodobnost likvidity 2021</w:t>
            </w:r>
          </w:p>
        </w:tc>
        <w:tc>
          <w:tcPr>
            <w:tcW w:w="599" w:type="pct"/>
            <w:tcBorders>
              <w:top w:val="nil"/>
              <w:left w:val="nil"/>
              <w:bottom w:val="nil"/>
              <w:right w:val="nil"/>
            </w:tcBorders>
            <w:shd w:val="clear" w:color="000000" w:fill="D0CECE"/>
            <w:noWrap/>
            <w:vAlign w:val="bottom"/>
            <w:hideMark/>
          </w:tcPr>
          <w:p w14:paraId="0FDE632E"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639" w:type="pct"/>
            <w:tcBorders>
              <w:top w:val="nil"/>
              <w:left w:val="nil"/>
              <w:bottom w:val="nil"/>
              <w:right w:val="nil"/>
            </w:tcBorders>
            <w:shd w:val="clear" w:color="000000" w:fill="D0CECE"/>
            <w:noWrap/>
            <w:vAlign w:val="bottom"/>
            <w:hideMark/>
          </w:tcPr>
          <w:p w14:paraId="618F896A"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45" w:type="pct"/>
            <w:tcBorders>
              <w:top w:val="nil"/>
              <w:left w:val="nil"/>
              <w:bottom w:val="nil"/>
              <w:right w:val="nil"/>
            </w:tcBorders>
            <w:shd w:val="clear" w:color="000000" w:fill="D0CECE"/>
            <w:noWrap/>
            <w:vAlign w:val="bottom"/>
            <w:hideMark/>
          </w:tcPr>
          <w:p w14:paraId="5A97A011"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82" w:type="pct"/>
            <w:tcBorders>
              <w:top w:val="nil"/>
              <w:left w:val="nil"/>
              <w:bottom w:val="nil"/>
              <w:right w:val="nil"/>
            </w:tcBorders>
            <w:shd w:val="clear" w:color="000000" w:fill="D0CECE"/>
            <w:noWrap/>
            <w:vAlign w:val="bottom"/>
            <w:hideMark/>
          </w:tcPr>
          <w:p w14:paraId="05E48FFC"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35" w:type="pct"/>
            <w:tcBorders>
              <w:top w:val="nil"/>
              <w:left w:val="nil"/>
              <w:bottom w:val="nil"/>
              <w:right w:val="nil"/>
            </w:tcBorders>
            <w:shd w:val="clear" w:color="000000" w:fill="D0CECE"/>
            <w:noWrap/>
            <w:vAlign w:val="bottom"/>
            <w:hideMark/>
          </w:tcPr>
          <w:p w14:paraId="2C7467ED"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64" w:type="pct"/>
            <w:tcBorders>
              <w:top w:val="nil"/>
              <w:left w:val="nil"/>
              <w:bottom w:val="nil"/>
              <w:right w:val="single" w:sz="4" w:space="0" w:color="auto"/>
            </w:tcBorders>
            <w:shd w:val="clear" w:color="000000" w:fill="D0CECE"/>
            <w:noWrap/>
            <w:vAlign w:val="bottom"/>
            <w:hideMark/>
          </w:tcPr>
          <w:p w14:paraId="08C3BD7A"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r>
      <w:tr w:rsidR="005768EF" w:rsidRPr="00F653A2" w14:paraId="5786E733"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75E13809"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všichni</w:t>
            </w:r>
          </w:p>
        </w:tc>
        <w:tc>
          <w:tcPr>
            <w:tcW w:w="599" w:type="pct"/>
            <w:tcBorders>
              <w:top w:val="nil"/>
              <w:left w:val="nil"/>
              <w:bottom w:val="nil"/>
              <w:right w:val="nil"/>
            </w:tcBorders>
            <w:shd w:val="clear" w:color="auto" w:fill="auto"/>
            <w:noWrap/>
            <w:vAlign w:val="bottom"/>
            <w:hideMark/>
          </w:tcPr>
          <w:p w14:paraId="5C2FB943"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0,09%</w:t>
            </w:r>
            <w:proofErr w:type="gramEnd"/>
          </w:p>
        </w:tc>
        <w:tc>
          <w:tcPr>
            <w:tcW w:w="639" w:type="pct"/>
            <w:tcBorders>
              <w:top w:val="nil"/>
              <w:left w:val="nil"/>
              <w:bottom w:val="nil"/>
              <w:right w:val="nil"/>
            </w:tcBorders>
            <w:shd w:val="clear" w:color="auto" w:fill="auto"/>
            <w:noWrap/>
            <w:vAlign w:val="bottom"/>
            <w:hideMark/>
          </w:tcPr>
          <w:p w14:paraId="2DE33341"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00321E62"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0,10%</w:t>
            </w:r>
            <w:proofErr w:type="gramEnd"/>
          </w:p>
        </w:tc>
        <w:tc>
          <w:tcPr>
            <w:tcW w:w="582" w:type="pct"/>
            <w:tcBorders>
              <w:top w:val="nil"/>
              <w:left w:val="nil"/>
              <w:bottom w:val="nil"/>
              <w:right w:val="nil"/>
            </w:tcBorders>
            <w:shd w:val="clear" w:color="auto" w:fill="auto"/>
            <w:noWrap/>
            <w:vAlign w:val="bottom"/>
            <w:hideMark/>
          </w:tcPr>
          <w:p w14:paraId="1DC439F2"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0BEFB011"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0,07%</w:t>
            </w:r>
            <w:proofErr w:type="gramEnd"/>
          </w:p>
        </w:tc>
        <w:tc>
          <w:tcPr>
            <w:tcW w:w="464" w:type="pct"/>
            <w:tcBorders>
              <w:top w:val="nil"/>
              <w:left w:val="nil"/>
              <w:bottom w:val="nil"/>
              <w:right w:val="single" w:sz="4" w:space="0" w:color="auto"/>
            </w:tcBorders>
            <w:shd w:val="clear" w:color="auto" w:fill="auto"/>
            <w:noWrap/>
            <w:vAlign w:val="bottom"/>
            <w:hideMark/>
          </w:tcPr>
          <w:p w14:paraId="0542320E"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7FA1506E"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6D607E7E"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před 2020</w:t>
            </w:r>
          </w:p>
        </w:tc>
        <w:tc>
          <w:tcPr>
            <w:tcW w:w="599" w:type="pct"/>
            <w:tcBorders>
              <w:top w:val="nil"/>
              <w:left w:val="nil"/>
              <w:bottom w:val="nil"/>
              <w:right w:val="nil"/>
            </w:tcBorders>
            <w:shd w:val="clear" w:color="auto" w:fill="auto"/>
            <w:noWrap/>
            <w:vAlign w:val="bottom"/>
            <w:hideMark/>
          </w:tcPr>
          <w:p w14:paraId="29E1A85A"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nil"/>
              <w:right w:val="nil"/>
            </w:tcBorders>
            <w:shd w:val="clear" w:color="auto" w:fill="auto"/>
            <w:noWrap/>
            <w:vAlign w:val="bottom"/>
            <w:hideMark/>
          </w:tcPr>
          <w:p w14:paraId="510452D8"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2DEB139E"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nil"/>
              <w:right w:val="nil"/>
            </w:tcBorders>
            <w:shd w:val="clear" w:color="auto" w:fill="auto"/>
            <w:noWrap/>
            <w:vAlign w:val="bottom"/>
            <w:hideMark/>
          </w:tcPr>
          <w:p w14:paraId="2E5C6480"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29883CA5"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6A8B5DFB"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0F1F4DF4"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6A977B87"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v 2020</w:t>
            </w:r>
          </w:p>
        </w:tc>
        <w:tc>
          <w:tcPr>
            <w:tcW w:w="599" w:type="pct"/>
            <w:tcBorders>
              <w:top w:val="nil"/>
              <w:left w:val="nil"/>
              <w:bottom w:val="nil"/>
              <w:right w:val="nil"/>
            </w:tcBorders>
            <w:shd w:val="clear" w:color="auto" w:fill="auto"/>
            <w:noWrap/>
            <w:vAlign w:val="bottom"/>
            <w:hideMark/>
          </w:tcPr>
          <w:p w14:paraId="506AD5B7"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nil"/>
              <w:right w:val="nil"/>
            </w:tcBorders>
            <w:shd w:val="clear" w:color="auto" w:fill="auto"/>
            <w:noWrap/>
            <w:vAlign w:val="bottom"/>
            <w:hideMark/>
          </w:tcPr>
          <w:p w14:paraId="2D95A7F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615AA54C"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nil"/>
              <w:right w:val="nil"/>
            </w:tcBorders>
            <w:shd w:val="clear" w:color="auto" w:fill="auto"/>
            <w:noWrap/>
            <w:vAlign w:val="bottom"/>
            <w:hideMark/>
          </w:tcPr>
          <w:p w14:paraId="6D842F45"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03166208"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0CBB790B"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5511CE48" w14:textId="77777777" w:rsidTr="00BD1C8A">
        <w:trPr>
          <w:trHeight w:val="320"/>
        </w:trPr>
        <w:tc>
          <w:tcPr>
            <w:tcW w:w="1736" w:type="pct"/>
            <w:tcBorders>
              <w:top w:val="nil"/>
              <w:left w:val="single" w:sz="4" w:space="0" w:color="auto"/>
              <w:bottom w:val="nil"/>
              <w:right w:val="nil"/>
            </w:tcBorders>
            <w:shd w:val="clear" w:color="000000" w:fill="D0CECE"/>
            <w:noWrap/>
            <w:vAlign w:val="bottom"/>
            <w:hideMark/>
          </w:tcPr>
          <w:p w14:paraId="3EFE4187" w14:textId="77777777" w:rsidR="005768EF" w:rsidRPr="00F653A2" w:rsidRDefault="005768EF" w:rsidP="005768EF">
            <w:pPr>
              <w:rPr>
                <w:rFonts w:asciiTheme="minorHAnsi" w:hAnsiTheme="minorHAnsi" w:cstheme="minorHAnsi"/>
                <w:b/>
                <w:bCs/>
                <w:color w:val="000000"/>
                <w:sz w:val="20"/>
                <w:szCs w:val="20"/>
              </w:rPr>
            </w:pPr>
            <w:r w:rsidRPr="00F653A2">
              <w:rPr>
                <w:rFonts w:asciiTheme="minorHAnsi" w:hAnsiTheme="minorHAnsi" w:cstheme="minorHAnsi"/>
                <w:b/>
                <w:bCs/>
                <w:color w:val="000000"/>
                <w:sz w:val="20"/>
                <w:szCs w:val="20"/>
              </w:rPr>
              <w:t>Pravděpodobnost nespolehlivosti do 2019</w:t>
            </w:r>
          </w:p>
        </w:tc>
        <w:tc>
          <w:tcPr>
            <w:tcW w:w="599" w:type="pct"/>
            <w:tcBorders>
              <w:top w:val="nil"/>
              <w:left w:val="nil"/>
              <w:bottom w:val="nil"/>
              <w:right w:val="nil"/>
            </w:tcBorders>
            <w:shd w:val="clear" w:color="000000" w:fill="D0CECE"/>
            <w:noWrap/>
            <w:vAlign w:val="bottom"/>
            <w:hideMark/>
          </w:tcPr>
          <w:p w14:paraId="3B24B5F7"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639" w:type="pct"/>
            <w:tcBorders>
              <w:top w:val="nil"/>
              <w:left w:val="nil"/>
              <w:bottom w:val="nil"/>
              <w:right w:val="nil"/>
            </w:tcBorders>
            <w:shd w:val="clear" w:color="000000" w:fill="D0CECE"/>
            <w:noWrap/>
            <w:vAlign w:val="bottom"/>
            <w:hideMark/>
          </w:tcPr>
          <w:p w14:paraId="0A65A5B1"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45" w:type="pct"/>
            <w:tcBorders>
              <w:top w:val="nil"/>
              <w:left w:val="nil"/>
              <w:bottom w:val="nil"/>
              <w:right w:val="nil"/>
            </w:tcBorders>
            <w:shd w:val="clear" w:color="000000" w:fill="D0CECE"/>
            <w:noWrap/>
            <w:vAlign w:val="bottom"/>
            <w:hideMark/>
          </w:tcPr>
          <w:p w14:paraId="78922C6C"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82" w:type="pct"/>
            <w:tcBorders>
              <w:top w:val="nil"/>
              <w:left w:val="nil"/>
              <w:bottom w:val="nil"/>
              <w:right w:val="nil"/>
            </w:tcBorders>
            <w:shd w:val="clear" w:color="000000" w:fill="D0CECE"/>
            <w:noWrap/>
            <w:vAlign w:val="bottom"/>
            <w:hideMark/>
          </w:tcPr>
          <w:p w14:paraId="1ABF231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35" w:type="pct"/>
            <w:tcBorders>
              <w:top w:val="nil"/>
              <w:left w:val="nil"/>
              <w:bottom w:val="nil"/>
              <w:right w:val="nil"/>
            </w:tcBorders>
            <w:shd w:val="clear" w:color="000000" w:fill="D0CECE"/>
            <w:noWrap/>
            <w:vAlign w:val="bottom"/>
            <w:hideMark/>
          </w:tcPr>
          <w:p w14:paraId="31B327B7"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64" w:type="pct"/>
            <w:tcBorders>
              <w:top w:val="nil"/>
              <w:left w:val="nil"/>
              <w:bottom w:val="nil"/>
              <w:right w:val="single" w:sz="4" w:space="0" w:color="auto"/>
            </w:tcBorders>
            <w:shd w:val="clear" w:color="000000" w:fill="D0CECE"/>
            <w:noWrap/>
            <w:vAlign w:val="bottom"/>
            <w:hideMark/>
          </w:tcPr>
          <w:p w14:paraId="41076DF3"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r>
      <w:tr w:rsidR="005768EF" w:rsidRPr="00F653A2" w14:paraId="2A6C6853"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2723732E"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všichni</w:t>
            </w:r>
          </w:p>
        </w:tc>
        <w:tc>
          <w:tcPr>
            <w:tcW w:w="599" w:type="pct"/>
            <w:tcBorders>
              <w:top w:val="nil"/>
              <w:left w:val="nil"/>
              <w:bottom w:val="nil"/>
              <w:right w:val="nil"/>
            </w:tcBorders>
            <w:shd w:val="clear" w:color="auto" w:fill="auto"/>
            <w:noWrap/>
            <w:vAlign w:val="bottom"/>
            <w:hideMark/>
          </w:tcPr>
          <w:p w14:paraId="16066915"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0,08%</w:t>
            </w:r>
            <w:proofErr w:type="gramEnd"/>
          </w:p>
        </w:tc>
        <w:tc>
          <w:tcPr>
            <w:tcW w:w="639" w:type="pct"/>
            <w:tcBorders>
              <w:top w:val="nil"/>
              <w:left w:val="nil"/>
              <w:bottom w:val="nil"/>
              <w:right w:val="nil"/>
            </w:tcBorders>
            <w:shd w:val="clear" w:color="auto" w:fill="auto"/>
            <w:noWrap/>
            <w:vAlign w:val="bottom"/>
            <w:hideMark/>
          </w:tcPr>
          <w:p w14:paraId="0EF9F50B"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263A5321"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0,04%</w:t>
            </w:r>
            <w:proofErr w:type="gramEnd"/>
          </w:p>
        </w:tc>
        <w:tc>
          <w:tcPr>
            <w:tcW w:w="582" w:type="pct"/>
            <w:tcBorders>
              <w:top w:val="nil"/>
              <w:left w:val="nil"/>
              <w:bottom w:val="nil"/>
              <w:right w:val="nil"/>
            </w:tcBorders>
            <w:shd w:val="clear" w:color="auto" w:fill="auto"/>
            <w:noWrap/>
            <w:vAlign w:val="bottom"/>
            <w:hideMark/>
          </w:tcPr>
          <w:p w14:paraId="2693F24E"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14C36199"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0,12%</w:t>
            </w:r>
            <w:proofErr w:type="gramEnd"/>
          </w:p>
        </w:tc>
        <w:tc>
          <w:tcPr>
            <w:tcW w:w="464" w:type="pct"/>
            <w:tcBorders>
              <w:top w:val="nil"/>
              <w:left w:val="nil"/>
              <w:bottom w:val="nil"/>
              <w:right w:val="single" w:sz="4" w:space="0" w:color="auto"/>
            </w:tcBorders>
            <w:shd w:val="clear" w:color="auto" w:fill="auto"/>
            <w:noWrap/>
            <w:vAlign w:val="bottom"/>
            <w:hideMark/>
          </w:tcPr>
          <w:p w14:paraId="2683D418"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14114EA5"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1BEAF632"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před 2020</w:t>
            </w:r>
          </w:p>
        </w:tc>
        <w:tc>
          <w:tcPr>
            <w:tcW w:w="599" w:type="pct"/>
            <w:tcBorders>
              <w:top w:val="nil"/>
              <w:left w:val="nil"/>
              <w:bottom w:val="nil"/>
              <w:right w:val="nil"/>
            </w:tcBorders>
            <w:shd w:val="clear" w:color="auto" w:fill="auto"/>
            <w:noWrap/>
            <w:vAlign w:val="bottom"/>
            <w:hideMark/>
          </w:tcPr>
          <w:p w14:paraId="1FF39EED"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nil"/>
              <w:right w:val="nil"/>
            </w:tcBorders>
            <w:shd w:val="clear" w:color="auto" w:fill="auto"/>
            <w:noWrap/>
            <w:vAlign w:val="bottom"/>
            <w:hideMark/>
          </w:tcPr>
          <w:p w14:paraId="6024BDDE"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7C94CA55"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nil"/>
              <w:right w:val="nil"/>
            </w:tcBorders>
            <w:shd w:val="clear" w:color="auto" w:fill="auto"/>
            <w:noWrap/>
            <w:vAlign w:val="bottom"/>
            <w:hideMark/>
          </w:tcPr>
          <w:p w14:paraId="7323132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23A32EDE"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4649B0D2"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7DC41B6A"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7702C80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v 2020</w:t>
            </w:r>
          </w:p>
        </w:tc>
        <w:tc>
          <w:tcPr>
            <w:tcW w:w="599" w:type="pct"/>
            <w:tcBorders>
              <w:top w:val="nil"/>
              <w:left w:val="nil"/>
              <w:bottom w:val="nil"/>
              <w:right w:val="nil"/>
            </w:tcBorders>
            <w:shd w:val="clear" w:color="auto" w:fill="auto"/>
            <w:noWrap/>
            <w:vAlign w:val="bottom"/>
            <w:hideMark/>
          </w:tcPr>
          <w:p w14:paraId="40C1E986"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nil"/>
              <w:right w:val="nil"/>
            </w:tcBorders>
            <w:shd w:val="clear" w:color="auto" w:fill="auto"/>
            <w:noWrap/>
            <w:vAlign w:val="bottom"/>
            <w:hideMark/>
          </w:tcPr>
          <w:p w14:paraId="6A28A01B"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33931143"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nil"/>
              <w:right w:val="nil"/>
            </w:tcBorders>
            <w:shd w:val="clear" w:color="auto" w:fill="auto"/>
            <w:noWrap/>
            <w:vAlign w:val="bottom"/>
            <w:hideMark/>
          </w:tcPr>
          <w:p w14:paraId="2C0A0EE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18EBA744"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237C9746"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5A3C91A2" w14:textId="77777777" w:rsidTr="00BD1C8A">
        <w:trPr>
          <w:trHeight w:val="320"/>
        </w:trPr>
        <w:tc>
          <w:tcPr>
            <w:tcW w:w="1736" w:type="pct"/>
            <w:tcBorders>
              <w:top w:val="nil"/>
              <w:left w:val="single" w:sz="4" w:space="0" w:color="auto"/>
              <w:bottom w:val="nil"/>
              <w:right w:val="nil"/>
            </w:tcBorders>
            <w:shd w:val="clear" w:color="000000" w:fill="D0CECE"/>
            <w:noWrap/>
            <w:vAlign w:val="bottom"/>
            <w:hideMark/>
          </w:tcPr>
          <w:p w14:paraId="675C9A2E" w14:textId="77777777" w:rsidR="005768EF" w:rsidRPr="00F653A2" w:rsidRDefault="005768EF" w:rsidP="005768EF">
            <w:pPr>
              <w:rPr>
                <w:rFonts w:asciiTheme="minorHAnsi" w:hAnsiTheme="minorHAnsi" w:cstheme="minorHAnsi"/>
                <w:b/>
                <w:bCs/>
                <w:color w:val="000000"/>
                <w:sz w:val="20"/>
                <w:szCs w:val="20"/>
              </w:rPr>
            </w:pPr>
            <w:r w:rsidRPr="00F653A2">
              <w:rPr>
                <w:rFonts w:asciiTheme="minorHAnsi" w:hAnsiTheme="minorHAnsi" w:cstheme="minorHAnsi"/>
                <w:b/>
                <w:bCs/>
                <w:color w:val="000000"/>
                <w:sz w:val="20"/>
                <w:szCs w:val="20"/>
              </w:rPr>
              <w:t>Pravděpodobnost nespolehlivosti do 2021</w:t>
            </w:r>
          </w:p>
        </w:tc>
        <w:tc>
          <w:tcPr>
            <w:tcW w:w="599" w:type="pct"/>
            <w:tcBorders>
              <w:top w:val="nil"/>
              <w:left w:val="nil"/>
              <w:bottom w:val="nil"/>
              <w:right w:val="nil"/>
            </w:tcBorders>
            <w:shd w:val="clear" w:color="000000" w:fill="D0CECE"/>
            <w:noWrap/>
            <w:vAlign w:val="bottom"/>
            <w:hideMark/>
          </w:tcPr>
          <w:p w14:paraId="6693CD78"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639" w:type="pct"/>
            <w:tcBorders>
              <w:top w:val="nil"/>
              <w:left w:val="nil"/>
              <w:bottom w:val="nil"/>
              <w:right w:val="nil"/>
            </w:tcBorders>
            <w:shd w:val="clear" w:color="000000" w:fill="D0CECE"/>
            <w:noWrap/>
            <w:vAlign w:val="bottom"/>
            <w:hideMark/>
          </w:tcPr>
          <w:p w14:paraId="4F3E70F9"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45" w:type="pct"/>
            <w:tcBorders>
              <w:top w:val="nil"/>
              <w:left w:val="nil"/>
              <w:bottom w:val="nil"/>
              <w:right w:val="nil"/>
            </w:tcBorders>
            <w:shd w:val="clear" w:color="000000" w:fill="D0CECE"/>
            <w:noWrap/>
            <w:vAlign w:val="bottom"/>
            <w:hideMark/>
          </w:tcPr>
          <w:p w14:paraId="2980EE61"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82" w:type="pct"/>
            <w:tcBorders>
              <w:top w:val="nil"/>
              <w:left w:val="nil"/>
              <w:bottom w:val="nil"/>
              <w:right w:val="nil"/>
            </w:tcBorders>
            <w:shd w:val="clear" w:color="000000" w:fill="D0CECE"/>
            <w:noWrap/>
            <w:vAlign w:val="bottom"/>
            <w:hideMark/>
          </w:tcPr>
          <w:p w14:paraId="5245C49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35" w:type="pct"/>
            <w:tcBorders>
              <w:top w:val="nil"/>
              <w:left w:val="nil"/>
              <w:bottom w:val="nil"/>
              <w:right w:val="nil"/>
            </w:tcBorders>
            <w:shd w:val="clear" w:color="000000" w:fill="D0CECE"/>
            <w:noWrap/>
            <w:vAlign w:val="bottom"/>
            <w:hideMark/>
          </w:tcPr>
          <w:p w14:paraId="5994E93E"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64" w:type="pct"/>
            <w:tcBorders>
              <w:top w:val="nil"/>
              <w:left w:val="nil"/>
              <w:bottom w:val="nil"/>
              <w:right w:val="single" w:sz="4" w:space="0" w:color="auto"/>
            </w:tcBorders>
            <w:shd w:val="clear" w:color="000000" w:fill="D0CECE"/>
            <w:noWrap/>
            <w:vAlign w:val="bottom"/>
            <w:hideMark/>
          </w:tcPr>
          <w:p w14:paraId="40C4D56D"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r>
      <w:tr w:rsidR="005768EF" w:rsidRPr="00F653A2" w14:paraId="180AC7D5"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60ABE84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všichni</w:t>
            </w:r>
          </w:p>
        </w:tc>
        <w:tc>
          <w:tcPr>
            <w:tcW w:w="599" w:type="pct"/>
            <w:tcBorders>
              <w:top w:val="nil"/>
              <w:left w:val="nil"/>
              <w:bottom w:val="nil"/>
              <w:right w:val="nil"/>
            </w:tcBorders>
            <w:shd w:val="clear" w:color="auto" w:fill="auto"/>
            <w:noWrap/>
            <w:vAlign w:val="bottom"/>
            <w:hideMark/>
          </w:tcPr>
          <w:p w14:paraId="3DFB4310"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0,13%</w:t>
            </w:r>
            <w:proofErr w:type="gramEnd"/>
          </w:p>
        </w:tc>
        <w:tc>
          <w:tcPr>
            <w:tcW w:w="639" w:type="pct"/>
            <w:tcBorders>
              <w:top w:val="nil"/>
              <w:left w:val="nil"/>
              <w:bottom w:val="nil"/>
              <w:right w:val="nil"/>
            </w:tcBorders>
            <w:shd w:val="clear" w:color="auto" w:fill="auto"/>
            <w:noWrap/>
            <w:vAlign w:val="bottom"/>
            <w:hideMark/>
          </w:tcPr>
          <w:p w14:paraId="6B489108"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59F0C00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0,13%</w:t>
            </w:r>
            <w:proofErr w:type="gramEnd"/>
          </w:p>
        </w:tc>
        <w:tc>
          <w:tcPr>
            <w:tcW w:w="582" w:type="pct"/>
            <w:tcBorders>
              <w:top w:val="nil"/>
              <w:left w:val="nil"/>
              <w:bottom w:val="nil"/>
              <w:right w:val="nil"/>
            </w:tcBorders>
            <w:shd w:val="clear" w:color="auto" w:fill="auto"/>
            <w:noWrap/>
            <w:vAlign w:val="bottom"/>
            <w:hideMark/>
          </w:tcPr>
          <w:p w14:paraId="04041B46"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2C970587"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0,12%</w:t>
            </w:r>
            <w:proofErr w:type="gramEnd"/>
          </w:p>
        </w:tc>
        <w:tc>
          <w:tcPr>
            <w:tcW w:w="464" w:type="pct"/>
            <w:tcBorders>
              <w:top w:val="nil"/>
              <w:left w:val="nil"/>
              <w:bottom w:val="nil"/>
              <w:right w:val="single" w:sz="4" w:space="0" w:color="auto"/>
            </w:tcBorders>
            <w:shd w:val="clear" w:color="auto" w:fill="auto"/>
            <w:noWrap/>
            <w:vAlign w:val="bottom"/>
            <w:hideMark/>
          </w:tcPr>
          <w:p w14:paraId="38BBCF41"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52131244"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70A0FA56"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před 2020</w:t>
            </w:r>
          </w:p>
        </w:tc>
        <w:tc>
          <w:tcPr>
            <w:tcW w:w="599" w:type="pct"/>
            <w:tcBorders>
              <w:top w:val="nil"/>
              <w:left w:val="nil"/>
              <w:bottom w:val="nil"/>
              <w:right w:val="nil"/>
            </w:tcBorders>
            <w:shd w:val="clear" w:color="auto" w:fill="auto"/>
            <w:noWrap/>
            <w:vAlign w:val="bottom"/>
            <w:hideMark/>
          </w:tcPr>
          <w:p w14:paraId="6AB0ABC7"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nil"/>
              <w:right w:val="nil"/>
            </w:tcBorders>
            <w:shd w:val="clear" w:color="auto" w:fill="auto"/>
            <w:noWrap/>
            <w:vAlign w:val="bottom"/>
            <w:hideMark/>
          </w:tcPr>
          <w:p w14:paraId="16BAD8EC"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1920913B"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nil"/>
              <w:right w:val="nil"/>
            </w:tcBorders>
            <w:shd w:val="clear" w:color="auto" w:fill="auto"/>
            <w:noWrap/>
            <w:vAlign w:val="bottom"/>
            <w:hideMark/>
          </w:tcPr>
          <w:p w14:paraId="11704074"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1A656893"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3F699F5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66075932"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40B09AFC"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v 2020</w:t>
            </w:r>
          </w:p>
        </w:tc>
        <w:tc>
          <w:tcPr>
            <w:tcW w:w="599" w:type="pct"/>
            <w:tcBorders>
              <w:top w:val="nil"/>
              <w:left w:val="nil"/>
              <w:bottom w:val="nil"/>
              <w:right w:val="nil"/>
            </w:tcBorders>
            <w:shd w:val="clear" w:color="auto" w:fill="auto"/>
            <w:noWrap/>
            <w:vAlign w:val="bottom"/>
            <w:hideMark/>
          </w:tcPr>
          <w:p w14:paraId="52369F0C"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nil"/>
              <w:right w:val="nil"/>
            </w:tcBorders>
            <w:shd w:val="clear" w:color="auto" w:fill="auto"/>
            <w:noWrap/>
            <w:vAlign w:val="bottom"/>
            <w:hideMark/>
          </w:tcPr>
          <w:p w14:paraId="14805F9C"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1BE0ABC1"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nil"/>
              <w:right w:val="nil"/>
            </w:tcBorders>
            <w:shd w:val="clear" w:color="auto" w:fill="auto"/>
            <w:noWrap/>
            <w:vAlign w:val="bottom"/>
            <w:hideMark/>
          </w:tcPr>
          <w:p w14:paraId="1529DAE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01C007A5"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3EF2071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60FE65B2" w14:textId="77777777" w:rsidTr="00BD1C8A">
        <w:trPr>
          <w:trHeight w:val="320"/>
        </w:trPr>
        <w:tc>
          <w:tcPr>
            <w:tcW w:w="1736" w:type="pct"/>
            <w:tcBorders>
              <w:top w:val="nil"/>
              <w:left w:val="single" w:sz="4" w:space="0" w:color="auto"/>
              <w:bottom w:val="nil"/>
              <w:right w:val="nil"/>
            </w:tcBorders>
            <w:shd w:val="clear" w:color="000000" w:fill="D0CECE"/>
            <w:noWrap/>
            <w:vAlign w:val="bottom"/>
            <w:hideMark/>
          </w:tcPr>
          <w:p w14:paraId="42F5C175" w14:textId="77777777" w:rsidR="005768EF" w:rsidRPr="00F653A2" w:rsidRDefault="005768EF" w:rsidP="005768EF">
            <w:pPr>
              <w:rPr>
                <w:rFonts w:asciiTheme="minorHAnsi" w:hAnsiTheme="minorHAnsi" w:cstheme="minorHAnsi"/>
                <w:b/>
                <w:bCs/>
                <w:color w:val="000000"/>
                <w:sz w:val="20"/>
                <w:szCs w:val="20"/>
              </w:rPr>
            </w:pPr>
            <w:r w:rsidRPr="00F653A2">
              <w:rPr>
                <w:rFonts w:asciiTheme="minorHAnsi" w:hAnsiTheme="minorHAnsi" w:cstheme="minorHAnsi"/>
                <w:b/>
                <w:bCs/>
                <w:color w:val="000000"/>
                <w:sz w:val="20"/>
                <w:szCs w:val="20"/>
              </w:rPr>
              <w:t>Pravděpodobnost záznamu v ISIR</w:t>
            </w:r>
          </w:p>
        </w:tc>
        <w:tc>
          <w:tcPr>
            <w:tcW w:w="599" w:type="pct"/>
            <w:tcBorders>
              <w:top w:val="nil"/>
              <w:left w:val="nil"/>
              <w:bottom w:val="nil"/>
              <w:right w:val="nil"/>
            </w:tcBorders>
            <w:shd w:val="clear" w:color="000000" w:fill="D0CECE"/>
            <w:noWrap/>
            <w:vAlign w:val="bottom"/>
            <w:hideMark/>
          </w:tcPr>
          <w:p w14:paraId="690B8DBA"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639" w:type="pct"/>
            <w:tcBorders>
              <w:top w:val="nil"/>
              <w:left w:val="nil"/>
              <w:bottom w:val="nil"/>
              <w:right w:val="nil"/>
            </w:tcBorders>
            <w:shd w:val="clear" w:color="000000" w:fill="D0CECE"/>
            <w:noWrap/>
            <w:vAlign w:val="bottom"/>
            <w:hideMark/>
          </w:tcPr>
          <w:p w14:paraId="7B490BC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45" w:type="pct"/>
            <w:tcBorders>
              <w:top w:val="nil"/>
              <w:left w:val="nil"/>
              <w:bottom w:val="nil"/>
              <w:right w:val="nil"/>
            </w:tcBorders>
            <w:shd w:val="clear" w:color="000000" w:fill="D0CECE"/>
            <w:noWrap/>
            <w:vAlign w:val="bottom"/>
            <w:hideMark/>
          </w:tcPr>
          <w:p w14:paraId="3C56EBFA"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582" w:type="pct"/>
            <w:tcBorders>
              <w:top w:val="nil"/>
              <w:left w:val="nil"/>
              <w:bottom w:val="nil"/>
              <w:right w:val="nil"/>
            </w:tcBorders>
            <w:shd w:val="clear" w:color="000000" w:fill="D0CECE"/>
            <w:noWrap/>
            <w:vAlign w:val="bottom"/>
            <w:hideMark/>
          </w:tcPr>
          <w:p w14:paraId="6DA79F53"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35" w:type="pct"/>
            <w:tcBorders>
              <w:top w:val="nil"/>
              <w:left w:val="nil"/>
              <w:bottom w:val="nil"/>
              <w:right w:val="nil"/>
            </w:tcBorders>
            <w:shd w:val="clear" w:color="000000" w:fill="D0CECE"/>
            <w:noWrap/>
            <w:vAlign w:val="bottom"/>
            <w:hideMark/>
          </w:tcPr>
          <w:p w14:paraId="52981442" w14:textId="77777777" w:rsidR="005768EF" w:rsidRPr="00F653A2" w:rsidRDefault="005768EF" w:rsidP="005768E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464" w:type="pct"/>
            <w:tcBorders>
              <w:top w:val="nil"/>
              <w:left w:val="nil"/>
              <w:bottom w:val="nil"/>
              <w:right w:val="single" w:sz="4" w:space="0" w:color="auto"/>
            </w:tcBorders>
            <w:shd w:val="clear" w:color="000000" w:fill="D0CECE"/>
            <w:noWrap/>
            <w:vAlign w:val="bottom"/>
            <w:hideMark/>
          </w:tcPr>
          <w:p w14:paraId="2F4E1167"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r>
      <w:tr w:rsidR="005768EF" w:rsidRPr="00F653A2" w14:paraId="349A729D"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1A90503B"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všichni</w:t>
            </w:r>
          </w:p>
        </w:tc>
        <w:tc>
          <w:tcPr>
            <w:tcW w:w="599" w:type="pct"/>
            <w:tcBorders>
              <w:top w:val="nil"/>
              <w:left w:val="nil"/>
              <w:bottom w:val="nil"/>
              <w:right w:val="nil"/>
            </w:tcBorders>
            <w:shd w:val="clear" w:color="auto" w:fill="auto"/>
            <w:noWrap/>
            <w:vAlign w:val="bottom"/>
            <w:hideMark/>
          </w:tcPr>
          <w:p w14:paraId="2D62B6DC"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0,12%</w:t>
            </w:r>
            <w:proofErr w:type="gramEnd"/>
          </w:p>
        </w:tc>
        <w:tc>
          <w:tcPr>
            <w:tcW w:w="639" w:type="pct"/>
            <w:tcBorders>
              <w:top w:val="nil"/>
              <w:left w:val="nil"/>
              <w:bottom w:val="nil"/>
              <w:right w:val="nil"/>
            </w:tcBorders>
            <w:shd w:val="clear" w:color="auto" w:fill="auto"/>
            <w:noWrap/>
            <w:vAlign w:val="bottom"/>
            <w:hideMark/>
          </w:tcPr>
          <w:p w14:paraId="3F0DDE14"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0,2763</w:t>
            </w:r>
          </w:p>
        </w:tc>
        <w:tc>
          <w:tcPr>
            <w:tcW w:w="545" w:type="pct"/>
            <w:tcBorders>
              <w:top w:val="nil"/>
              <w:left w:val="nil"/>
              <w:bottom w:val="nil"/>
              <w:right w:val="nil"/>
            </w:tcBorders>
            <w:shd w:val="clear" w:color="auto" w:fill="auto"/>
            <w:noWrap/>
            <w:vAlign w:val="bottom"/>
            <w:hideMark/>
          </w:tcPr>
          <w:p w14:paraId="120D7C09"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0,34%</w:t>
            </w:r>
            <w:proofErr w:type="gramEnd"/>
          </w:p>
        </w:tc>
        <w:tc>
          <w:tcPr>
            <w:tcW w:w="582" w:type="pct"/>
            <w:tcBorders>
              <w:top w:val="nil"/>
              <w:left w:val="nil"/>
              <w:bottom w:val="nil"/>
              <w:right w:val="nil"/>
            </w:tcBorders>
            <w:shd w:val="clear" w:color="auto" w:fill="auto"/>
            <w:noWrap/>
            <w:vAlign w:val="bottom"/>
            <w:hideMark/>
          </w:tcPr>
          <w:p w14:paraId="2A5C25C9" w14:textId="77777777" w:rsidR="005768EF" w:rsidRPr="00F653A2" w:rsidRDefault="005768EF" w:rsidP="005768EF">
            <w:pPr>
              <w:jc w:val="right"/>
              <w:rPr>
                <w:rFonts w:asciiTheme="minorHAnsi" w:hAnsiTheme="minorHAnsi" w:cstheme="minorHAnsi"/>
                <w:color w:val="FF0000"/>
                <w:sz w:val="20"/>
                <w:szCs w:val="20"/>
              </w:rPr>
            </w:pPr>
            <w:r w:rsidRPr="00F653A2">
              <w:rPr>
                <w:rFonts w:asciiTheme="minorHAnsi" w:hAnsiTheme="minorHAnsi" w:cstheme="minorHAnsi"/>
                <w:color w:val="FF0000"/>
                <w:sz w:val="20"/>
                <w:szCs w:val="20"/>
              </w:rPr>
              <w:t>0,02704</w:t>
            </w:r>
          </w:p>
        </w:tc>
        <w:tc>
          <w:tcPr>
            <w:tcW w:w="435" w:type="pct"/>
            <w:tcBorders>
              <w:top w:val="nil"/>
              <w:left w:val="nil"/>
              <w:bottom w:val="nil"/>
              <w:right w:val="nil"/>
            </w:tcBorders>
            <w:shd w:val="clear" w:color="auto" w:fill="auto"/>
            <w:noWrap/>
            <w:vAlign w:val="bottom"/>
            <w:hideMark/>
          </w:tcPr>
          <w:p w14:paraId="2C22528F"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0,10%</w:t>
            </w:r>
            <w:proofErr w:type="gramEnd"/>
          </w:p>
        </w:tc>
        <w:tc>
          <w:tcPr>
            <w:tcW w:w="464" w:type="pct"/>
            <w:tcBorders>
              <w:top w:val="nil"/>
              <w:left w:val="nil"/>
              <w:bottom w:val="nil"/>
              <w:right w:val="single" w:sz="4" w:space="0" w:color="auto"/>
            </w:tcBorders>
            <w:shd w:val="clear" w:color="auto" w:fill="auto"/>
            <w:noWrap/>
            <w:vAlign w:val="bottom"/>
            <w:hideMark/>
          </w:tcPr>
          <w:p w14:paraId="3BC5F6D1"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0,6151</w:t>
            </w:r>
          </w:p>
        </w:tc>
      </w:tr>
      <w:tr w:rsidR="005768EF" w:rsidRPr="00F653A2" w14:paraId="207B692A" w14:textId="77777777" w:rsidTr="00BD1C8A">
        <w:trPr>
          <w:trHeight w:val="320"/>
        </w:trPr>
        <w:tc>
          <w:tcPr>
            <w:tcW w:w="1736" w:type="pct"/>
            <w:tcBorders>
              <w:top w:val="nil"/>
              <w:left w:val="single" w:sz="4" w:space="0" w:color="auto"/>
              <w:bottom w:val="nil"/>
              <w:right w:val="nil"/>
            </w:tcBorders>
            <w:shd w:val="clear" w:color="auto" w:fill="auto"/>
            <w:noWrap/>
            <w:vAlign w:val="bottom"/>
            <w:hideMark/>
          </w:tcPr>
          <w:p w14:paraId="242BBDD7"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před 2020</w:t>
            </w:r>
          </w:p>
        </w:tc>
        <w:tc>
          <w:tcPr>
            <w:tcW w:w="599" w:type="pct"/>
            <w:tcBorders>
              <w:top w:val="nil"/>
              <w:left w:val="nil"/>
              <w:bottom w:val="nil"/>
              <w:right w:val="nil"/>
            </w:tcBorders>
            <w:shd w:val="clear" w:color="auto" w:fill="auto"/>
            <w:noWrap/>
            <w:vAlign w:val="bottom"/>
            <w:hideMark/>
          </w:tcPr>
          <w:p w14:paraId="3D1E9B8D"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0,27%</w:t>
            </w:r>
            <w:proofErr w:type="gramEnd"/>
          </w:p>
        </w:tc>
        <w:tc>
          <w:tcPr>
            <w:tcW w:w="639" w:type="pct"/>
            <w:tcBorders>
              <w:top w:val="nil"/>
              <w:left w:val="nil"/>
              <w:bottom w:val="nil"/>
              <w:right w:val="nil"/>
            </w:tcBorders>
            <w:shd w:val="clear" w:color="auto" w:fill="auto"/>
            <w:noWrap/>
            <w:vAlign w:val="bottom"/>
            <w:hideMark/>
          </w:tcPr>
          <w:p w14:paraId="5A423DC6"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545" w:type="pct"/>
            <w:tcBorders>
              <w:top w:val="nil"/>
              <w:left w:val="nil"/>
              <w:bottom w:val="nil"/>
              <w:right w:val="nil"/>
            </w:tcBorders>
            <w:shd w:val="clear" w:color="auto" w:fill="auto"/>
            <w:noWrap/>
            <w:vAlign w:val="bottom"/>
            <w:hideMark/>
          </w:tcPr>
          <w:p w14:paraId="3A48AEB2"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w:t>
            </w:r>
            <w:proofErr w:type="gramStart"/>
            <w:r w:rsidRPr="00F653A2">
              <w:rPr>
                <w:rFonts w:asciiTheme="minorHAnsi" w:hAnsiTheme="minorHAnsi" w:cstheme="minorHAnsi"/>
                <w:color w:val="000000"/>
                <w:sz w:val="20"/>
                <w:szCs w:val="20"/>
              </w:rPr>
              <w:t>0,13%</w:t>
            </w:r>
            <w:proofErr w:type="gramEnd"/>
          </w:p>
        </w:tc>
        <w:tc>
          <w:tcPr>
            <w:tcW w:w="582" w:type="pct"/>
            <w:tcBorders>
              <w:top w:val="nil"/>
              <w:left w:val="nil"/>
              <w:bottom w:val="nil"/>
              <w:right w:val="nil"/>
            </w:tcBorders>
            <w:shd w:val="clear" w:color="auto" w:fill="auto"/>
            <w:noWrap/>
            <w:vAlign w:val="bottom"/>
            <w:hideMark/>
          </w:tcPr>
          <w:p w14:paraId="1162AD5F"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nil"/>
              <w:right w:val="nil"/>
            </w:tcBorders>
            <w:shd w:val="clear" w:color="auto" w:fill="auto"/>
            <w:noWrap/>
            <w:vAlign w:val="bottom"/>
            <w:hideMark/>
          </w:tcPr>
          <w:p w14:paraId="11A1CCA9"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nil"/>
              <w:right w:val="single" w:sz="4" w:space="0" w:color="auto"/>
            </w:tcBorders>
            <w:shd w:val="clear" w:color="auto" w:fill="auto"/>
            <w:noWrap/>
            <w:vAlign w:val="bottom"/>
            <w:hideMark/>
          </w:tcPr>
          <w:p w14:paraId="07353D40"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r w:rsidR="005768EF" w:rsidRPr="00F653A2" w14:paraId="4A1954CC" w14:textId="77777777" w:rsidTr="00BD1C8A">
        <w:trPr>
          <w:trHeight w:val="320"/>
        </w:trPr>
        <w:tc>
          <w:tcPr>
            <w:tcW w:w="1736" w:type="pct"/>
            <w:tcBorders>
              <w:top w:val="nil"/>
              <w:left w:val="single" w:sz="4" w:space="0" w:color="auto"/>
              <w:bottom w:val="single" w:sz="4" w:space="0" w:color="auto"/>
              <w:right w:val="nil"/>
            </w:tcBorders>
            <w:shd w:val="clear" w:color="auto" w:fill="auto"/>
            <w:noWrap/>
            <w:vAlign w:val="bottom"/>
            <w:hideMark/>
          </w:tcPr>
          <w:p w14:paraId="397E2A7A"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spárované vzorky pro podporu v 2020</w:t>
            </w:r>
          </w:p>
        </w:tc>
        <w:tc>
          <w:tcPr>
            <w:tcW w:w="599" w:type="pct"/>
            <w:tcBorders>
              <w:top w:val="nil"/>
              <w:left w:val="nil"/>
              <w:bottom w:val="single" w:sz="4" w:space="0" w:color="auto"/>
              <w:right w:val="nil"/>
            </w:tcBorders>
            <w:shd w:val="clear" w:color="auto" w:fill="auto"/>
            <w:noWrap/>
            <w:vAlign w:val="bottom"/>
            <w:hideMark/>
          </w:tcPr>
          <w:p w14:paraId="38306955"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639" w:type="pct"/>
            <w:tcBorders>
              <w:top w:val="nil"/>
              <w:left w:val="nil"/>
              <w:bottom w:val="single" w:sz="4" w:space="0" w:color="auto"/>
              <w:right w:val="nil"/>
            </w:tcBorders>
            <w:shd w:val="clear" w:color="auto" w:fill="auto"/>
            <w:noWrap/>
            <w:vAlign w:val="bottom"/>
            <w:hideMark/>
          </w:tcPr>
          <w:p w14:paraId="3445A1A5"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w:t>
            </w:r>
          </w:p>
        </w:tc>
        <w:tc>
          <w:tcPr>
            <w:tcW w:w="545" w:type="pct"/>
            <w:tcBorders>
              <w:top w:val="nil"/>
              <w:left w:val="nil"/>
              <w:bottom w:val="single" w:sz="4" w:space="0" w:color="auto"/>
              <w:right w:val="nil"/>
            </w:tcBorders>
            <w:shd w:val="clear" w:color="auto" w:fill="auto"/>
            <w:noWrap/>
            <w:vAlign w:val="bottom"/>
            <w:hideMark/>
          </w:tcPr>
          <w:p w14:paraId="6E570085"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582" w:type="pct"/>
            <w:tcBorders>
              <w:top w:val="nil"/>
              <w:left w:val="nil"/>
              <w:bottom w:val="single" w:sz="4" w:space="0" w:color="auto"/>
              <w:right w:val="nil"/>
            </w:tcBorders>
            <w:shd w:val="clear" w:color="auto" w:fill="auto"/>
            <w:noWrap/>
            <w:vAlign w:val="bottom"/>
            <w:hideMark/>
          </w:tcPr>
          <w:p w14:paraId="1ABBD665"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c>
          <w:tcPr>
            <w:tcW w:w="435" w:type="pct"/>
            <w:tcBorders>
              <w:top w:val="nil"/>
              <w:left w:val="nil"/>
              <w:bottom w:val="single" w:sz="4" w:space="0" w:color="auto"/>
              <w:right w:val="nil"/>
            </w:tcBorders>
            <w:shd w:val="clear" w:color="auto" w:fill="auto"/>
            <w:noWrap/>
            <w:vAlign w:val="bottom"/>
            <w:hideMark/>
          </w:tcPr>
          <w:p w14:paraId="331C9FB5" w14:textId="77777777" w:rsidR="005768EF" w:rsidRPr="00F653A2" w:rsidRDefault="005768EF" w:rsidP="005768EF">
            <w:pPr>
              <w:jc w:val="right"/>
              <w:rPr>
                <w:rFonts w:asciiTheme="minorHAnsi" w:hAnsiTheme="minorHAnsi" w:cstheme="minorHAnsi"/>
                <w:color w:val="000000"/>
                <w:sz w:val="20"/>
                <w:szCs w:val="20"/>
              </w:rPr>
            </w:pPr>
            <w:proofErr w:type="gramStart"/>
            <w:r w:rsidRPr="00F653A2">
              <w:rPr>
                <w:rFonts w:asciiTheme="minorHAnsi" w:hAnsiTheme="minorHAnsi" w:cstheme="minorHAnsi"/>
                <w:color w:val="000000"/>
                <w:sz w:val="20"/>
                <w:szCs w:val="20"/>
              </w:rPr>
              <w:t>0,00%</w:t>
            </w:r>
            <w:proofErr w:type="gramEnd"/>
          </w:p>
        </w:tc>
        <w:tc>
          <w:tcPr>
            <w:tcW w:w="464" w:type="pct"/>
            <w:tcBorders>
              <w:top w:val="nil"/>
              <w:left w:val="nil"/>
              <w:bottom w:val="single" w:sz="4" w:space="0" w:color="auto"/>
              <w:right w:val="single" w:sz="4" w:space="0" w:color="auto"/>
            </w:tcBorders>
            <w:shd w:val="clear" w:color="auto" w:fill="auto"/>
            <w:noWrap/>
            <w:vAlign w:val="bottom"/>
            <w:hideMark/>
          </w:tcPr>
          <w:p w14:paraId="6C27B360" w14:textId="77777777" w:rsidR="005768EF" w:rsidRPr="00F653A2" w:rsidRDefault="005768EF" w:rsidP="005768E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NA</w:t>
            </w:r>
          </w:p>
        </w:tc>
      </w:tr>
    </w:tbl>
    <w:p w14:paraId="6E33B165" w14:textId="37657BC8" w:rsidR="005768EF" w:rsidRPr="00F653A2" w:rsidRDefault="00A038E0" w:rsidP="00BD1C8A">
      <w:pPr>
        <w:pStyle w:val="Titulek"/>
        <w:jc w:val="center"/>
        <w:sectPr w:rsidR="005768EF" w:rsidRPr="00F653A2" w:rsidSect="005768EF">
          <w:pgSz w:w="16820" w:h="11900" w:orient="landscape"/>
          <w:pgMar w:top="1440" w:right="1440" w:bottom="1440" w:left="1440" w:header="708" w:footer="708" w:gutter="0"/>
          <w:cols w:space="708"/>
          <w:docGrid w:linePitch="360"/>
        </w:sectPr>
      </w:pPr>
      <w:r w:rsidRPr="00F653A2">
        <w:t xml:space="preserve">Tabulka </w:t>
      </w:r>
      <w:fldSimple w:instr=" SEQ Tabulka \* ARABIC ">
        <w:r w:rsidRPr="00F653A2">
          <w:rPr>
            <w:noProof/>
          </w:rPr>
          <w:t>1</w:t>
        </w:r>
      </w:fldSimple>
      <w:r w:rsidRPr="00F653A2">
        <w:t xml:space="preserve">: Ukazatele míry </w:t>
      </w:r>
      <w:proofErr w:type="gramStart"/>
      <w:r w:rsidRPr="00F653A2">
        <w:t>přežití - rozdíl</w:t>
      </w:r>
      <w:proofErr w:type="gramEnd"/>
      <w:r w:rsidRPr="00F653A2">
        <w:t xml:space="preserve"> mezi </w:t>
      </w:r>
      <w:r w:rsidR="00B3270C" w:rsidRPr="00F653A2">
        <w:t>pravděpodobností v kontrolní skupině a v podpořené skupině</w:t>
      </w:r>
      <w:r w:rsidRPr="00F653A2">
        <w:rPr>
          <w:noProof/>
        </w:rPr>
        <w:t>.</w:t>
      </w:r>
      <w:r w:rsidR="00B3270C" w:rsidRPr="00F653A2">
        <w:rPr>
          <w:noProof/>
        </w:rPr>
        <w:t xml:space="preserve"> Kladné hodnoty odpovídají situaci, kde je pravděpodobnost výskytu indentifikátoru vyšší u kontrolních.</w:t>
      </w:r>
    </w:p>
    <w:p w14:paraId="23D5F52B" w14:textId="4D478398" w:rsidR="005768EF" w:rsidRPr="00F653A2" w:rsidRDefault="005768EF" w:rsidP="00743794">
      <w:pPr>
        <w:rPr>
          <w:rFonts w:asciiTheme="minorHAnsi" w:hAnsiTheme="minorHAnsi" w:cstheme="minorHAnsi"/>
        </w:rPr>
        <w:sectPr w:rsidR="005768EF" w:rsidRPr="00F653A2">
          <w:pgSz w:w="11906" w:h="16838"/>
          <w:pgMar w:top="1440" w:right="1440" w:bottom="1440" w:left="1440" w:header="708" w:footer="708" w:gutter="0"/>
          <w:cols w:space="708"/>
          <w:docGrid w:linePitch="360"/>
        </w:sectPr>
      </w:pPr>
      <w:r w:rsidRPr="00F653A2">
        <w:rPr>
          <w:rFonts w:asciiTheme="minorHAnsi" w:hAnsiTheme="minorHAnsi" w:cstheme="minorHAnsi"/>
        </w:rPr>
        <w:lastRenderedPageBreak/>
        <w:t xml:space="preserve">Přesné počty případů jednotlivých událostí uvádí tabulka na následující straně. </w:t>
      </w:r>
    </w:p>
    <w:tbl>
      <w:tblPr>
        <w:tblW w:w="14407" w:type="dxa"/>
        <w:tblLayout w:type="fixed"/>
        <w:tblLook w:val="04A0" w:firstRow="1" w:lastRow="0" w:firstColumn="1" w:lastColumn="0" w:noHBand="0" w:noVBand="1"/>
      </w:tblPr>
      <w:tblGrid>
        <w:gridCol w:w="2263"/>
        <w:gridCol w:w="1161"/>
        <w:gridCol w:w="824"/>
        <w:gridCol w:w="850"/>
        <w:gridCol w:w="851"/>
        <w:gridCol w:w="850"/>
        <w:gridCol w:w="851"/>
        <w:gridCol w:w="936"/>
        <w:gridCol w:w="765"/>
        <w:gridCol w:w="709"/>
        <w:gridCol w:w="839"/>
        <w:gridCol w:w="9"/>
        <w:gridCol w:w="853"/>
        <w:gridCol w:w="708"/>
        <w:gridCol w:w="936"/>
        <w:gridCol w:w="1002"/>
      </w:tblGrid>
      <w:tr w:rsidR="005A5BA9" w:rsidRPr="00F653A2" w14:paraId="48DB157C" w14:textId="77777777" w:rsidTr="005A5BA9">
        <w:trPr>
          <w:trHeight w:val="320"/>
        </w:trPr>
        <w:tc>
          <w:tcPr>
            <w:tcW w:w="2263" w:type="dxa"/>
            <w:tcBorders>
              <w:top w:val="single" w:sz="4" w:space="0" w:color="auto"/>
              <w:left w:val="single" w:sz="4" w:space="0" w:color="auto"/>
              <w:bottom w:val="nil"/>
              <w:right w:val="nil"/>
            </w:tcBorders>
            <w:shd w:val="clear" w:color="auto" w:fill="auto"/>
            <w:noWrap/>
            <w:vAlign w:val="bottom"/>
            <w:hideMark/>
          </w:tcPr>
          <w:p w14:paraId="6FEE55EA"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lastRenderedPageBreak/>
              <w:t> </w:t>
            </w:r>
          </w:p>
        </w:tc>
        <w:tc>
          <w:tcPr>
            <w:tcW w:w="1161" w:type="dxa"/>
            <w:tcBorders>
              <w:top w:val="single" w:sz="4" w:space="0" w:color="auto"/>
              <w:left w:val="nil"/>
              <w:bottom w:val="nil"/>
              <w:right w:val="nil"/>
            </w:tcBorders>
            <w:shd w:val="clear" w:color="auto" w:fill="auto"/>
            <w:noWrap/>
            <w:vAlign w:val="bottom"/>
            <w:hideMark/>
          </w:tcPr>
          <w:p w14:paraId="2562F283"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single" w:sz="4" w:space="0" w:color="auto"/>
              <w:left w:val="nil"/>
              <w:bottom w:val="nil"/>
              <w:right w:val="nil"/>
            </w:tcBorders>
            <w:shd w:val="clear" w:color="auto" w:fill="auto"/>
            <w:noWrap/>
            <w:vAlign w:val="bottom"/>
            <w:hideMark/>
          </w:tcPr>
          <w:p w14:paraId="5FFE52D8"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50" w:type="dxa"/>
            <w:tcBorders>
              <w:top w:val="single" w:sz="4" w:space="0" w:color="auto"/>
              <w:left w:val="nil"/>
              <w:bottom w:val="nil"/>
              <w:right w:val="nil"/>
            </w:tcBorders>
            <w:shd w:val="clear" w:color="auto" w:fill="auto"/>
            <w:noWrap/>
            <w:vAlign w:val="bottom"/>
            <w:hideMark/>
          </w:tcPr>
          <w:p w14:paraId="3ABD1EB5"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V RES 2019</w:t>
            </w:r>
          </w:p>
        </w:tc>
        <w:tc>
          <w:tcPr>
            <w:tcW w:w="851" w:type="dxa"/>
            <w:tcBorders>
              <w:top w:val="single" w:sz="4" w:space="0" w:color="auto"/>
              <w:left w:val="nil"/>
              <w:bottom w:val="nil"/>
              <w:right w:val="nil"/>
            </w:tcBorders>
            <w:shd w:val="clear" w:color="auto" w:fill="auto"/>
            <w:noWrap/>
            <w:vAlign w:val="bottom"/>
            <w:hideMark/>
          </w:tcPr>
          <w:p w14:paraId="044FD15C" w14:textId="309AFF19"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V likvid</w:t>
            </w:r>
            <w:r w:rsidR="002B356D" w:rsidRPr="00F653A2">
              <w:rPr>
                <w:rFonts w:asciiTheme="minorHAnsi" w:hAnsiTheme="minorHAnsi" w:cstheme="minorHAnsi"/>
                <w:color w:val="000000"/>
                <w:sz w:val="16"/>
                <w:szCs w:val="16"/>
              </w:rPr>
              <w:t>aci</w:t>
            </w:r>
            <w:r w:rsidRPr="00F653A2">
              <w:rPr>
                <w:rFonts w:asciiTheme="minorHAnsi" w:hAnsiTheme="minorHAnsi" w:cstheme="minorHAnsi"/>
                <w:color w:val="000000"/>
                <w:sz w:val="16"/>
                <w:szCs w:val="16"/>
              </w:rPr>
              <w:t xml:space="preserve"> 2019</w:t>
            </w:r>
          </w:p>
        </w:tc>
        <w:tc>
          <w:tcPr>
            <w:tcW w:w="850" w:type="dxa"/>
            <w:tcBorders>
              <w:top w:val="single" w:sz="4" w:space="0" w:color="auto"/>
              <w:left w:val="nil"/>
              <w:bottom w:val="nil"/>
              <w:right w:val="nil"/>
            </w:tcBorders>
            <w:shd w:val="clear" w:color="auto" w:fill="auto"/>
            <w:noWrap/>
            <w:vAlign w:val="bottom"/>
            <w:hideMark/>
          </w:tcPr>
          <w:p w14:paraId="051F7477"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51" w:type="dxa"/>
            <w:tcBorders>
              <w:top w:val="single" w:sz="4" w:space="0" w:color="auto"/>
              <w:left w:val="nil"/>
              <w:bottom w:val="nil"/>
              <w:right w:val="nil"/>
            </w:tcBorders>
            <w:shd w:val="clear" w:color="auto" w:fill="auto"/>
            <w:noWrap/>
            <w:vAlign w:val="bottom"/>
            <w:hideMark/>
          </w:tcPr>
          <w:p w14:paraId="22C3BBFE"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V RES2021</w:t>
            </w:r>
          </w:p>
        </w:tc>
        <w:tc>
          <w:tcPr>
            <w:tcW w:w="1701" w:type="dxa"/>
            <w:gridSpan w:val="2"/>
            <w:tcBorders>
              <w:top w:val="single" w:sz="4" w:space="0" w:color="auto"/>
              <w:left w:val="nil"/>
              <w:bottom w:val="nil"/>
              <w:right w:val="nil"/>
            </w:tcBorders>
            <w:shd w:val="clear" w:color="auto" w:fill="auto"/>
            <w:noWrap/>
            <w:vAlign w:val="bottom"/>
            <w:hideMark/>
          </w:tcPr>
          <w:p w14:paraId="4A0FD30B" w14:textId="45392824"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V likvid</w:t>
            </w:r>
            <w:r w:rsidR="002B356D" w:rsidRPr="00F653A2">
              <w:rPr>
                <w:rFonts w:asciiTheme="minorHAnsi" w:hAnsiTheme="minorHAnsi" w:cstheme="minorHAnsi"/>
                <w:color w:val="000000"/>
                <w:sz w:val="16"/>
                <w:szCs w:val="16"/>
              </w:rPr>
              <w:t>aci</w:t>
            </w:r>
            <w:r w:rsidRPr="00F653A2">
              <w:rPr>
                <w:rFonts w:asciiTheme="minorHAnsi" w:hAnsiTheme="minorHAnsi" w:cstheme="minorHAnsi"/>
                <w:color w:val="000000"/>
                <w:sz w:val="16"/>
                <w:szCs w:val="16"/>
              </w:rPr>
              <w:t xml:space="preserve"> 2021</w:t>
            </w:r>
          </w:p>
        </w:tc>
        <w:tc>
          <w:tcPr>
            <w:tcW w:w="1548" w:type="dxa"/>
            <w:gridSpan w:val="2"/>
            <w:tcBorders>
              <w:top w:val="single" w:sz="4" w:space="0" w:color="auto"/>
              <w:left w:val="nil"/>
              <w:bottom w:val="nil"/>
              <w:right w:val="nil"/>
            </w:tcBorders>
            <w:shd w:val="clear" w:color="auto" w:fill="auto"/>
            <w:noWrap/>
            <w:vAlign w:val="bottom"/>
            <w:hideMark/>
          </w:tcPr>
          <w:p w14:paraId="5C2029AE"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Nespolehlivost do konce 2019</w:t>
            </w:r>
          </w:p>
        </w:tc>
        <w:tc>
          <w:tcPr>
            <w:tcW w:w="1570" w:type="dxa"/>
            <w:gridSpan w:val="3"/>
            <w:tcBorders>
              <w:top w:val="single" w:sz="4" w:space="0" w:color="auto"/>
              <w:left w:val="nil"/>
              <w:bottom w:val="nil"/>
              <w:right w:val="nil"/>
            </w:tcBorders>
            <w:shd w:val="clear" w:color="auto" w:fill="auto"/>
            <w:noWrap/>
            <w:vAlign w:val="bottom"/>
            <w:hideMark/>
          </w:tcPr>
          <w:p w14:paraId="58EBEC80"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Nespolehlivost do 2021</w:t>
            </w:r>
          </w:p>
        </w:tc>
        <w:tc>
          <w:tcPr>
            <w:tcW w:w="1938" w:type="dxa"/>
            <w:gridSpan w:val="2"/>
            <w:tcBorders>
              <w:top w:val="single" w:sz="4" w:space="0" w:color="auto"/>
              <w:left w:val="nil"/>
              <w:bottom w:val="nil"/>
              <w:right w:val="single" w:sz="4" w:space="0" w:color="000000"/>
            </w:tcBorders>
            <w:shd w:val="clear" w:color="auto" w:fill="auto"/>
            <w:noWrap/>
            <w:vAlign w:val="bottom"/>
            <w:hideMark/>
          </w:tcPr>
          <w:p w14:paraId="6DDCC0BD"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Záznam v ISIR</w:t>
            </w:r>
          </w:p>
        </w:tc>
      </w:tr>
      <w:tr w:rsidR="005A5BA9" w:rsidRPr="00F653A2" w14:paraId="6CFE3ECB"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17D41595"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auto" w:fill="auto"/>
            <w:noWrap/>
            <w:vAlign w:val="bottom"/>
            <w:hideMark/>
          </w:tcPr>
          <w:p w14:paraId="3E4CBF4F" w14:textId="77777777" w:rsidR="005A5BA9" w:rsidRPr="00F653A2" w:rsidRDefault="005A5BA9" w:rsidP="005A5BA9">
            <w:pPr>
              <w:rPr>
                <w:rFonts w:asciiTheme="minorHAnsi" w:hAnsiTheme="minorHAnsi" w:cstheme="minorHAnsi"/>
                <w:color w:val="000000"/>
                <w:sz w:val="16"/>
                <w:szCs w:val="16"/>
              </w:rPr>
            </w:pPr>
          </w:p>
        </w:tc>
        <w:tc>
          <w:tcPr>
            <w:tcW w:w="824" w:type="dxa"/>
            <w:tcBorders>
              <w:top w:val="nil"/>
              <w:left w:val="nil"/>
              <w:bottom w:val="nil"/>
              <w:right w:val="nil"/>
            </w:tcBorders>
            <w:shd w:val="clear" w:color="auto" w:fill="auto"/>
            <w:noWrap/>
            <w:vAlign w:val="bottom"/>
            <w:hideMark/>
          </w:tcPr>
          <w:p w14:paraId="21540CCC"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850" w:type="dxa"/>
            <w:tcBorders>
              <w:top w:val="nil"/>
              <w:left w:val="nil"/>
              <w:bottom w:val="nil"/>
              <w:right w:val="nil"/>
            </w:tcBorders>
            <w:shd w:val="clear" w:color="auto" w:fill="auto"/>
            <w:noWrap/>
            <w:vAlign w:val="bottom"/>
            <w:hideMark/>
          </w:tcPr>
          <w:p w14:paraId="307BB272"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851" w:type="dxa"/>
            <w:tcBorders>
              <w:top w:val="nil"/>
              <w:left w:val="nil"/>
              <w:bottom w:val="nil"/>
              <w:right w:val="nil"/>
            </w:tcBorders>
            <w:shd w:val="clear" w:color="auto" w:fill="auto"/>
            <w:noWrap/>
            <w:vAlign w:val="bottom"/>
            <w:hideMark/>
          </w:tcPr>
          <w:p w14:paraId="14798C12"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850" w:type="dxa"/>
            <w:tcBorders>
              <w:top w:val="nil"/>
              <w:left w:val="nil"/>
              <w:bottom w:val="nil"/>
              <w:right w:val="nil"/>
            </w:tcBorders>
            <w:shd w:val="clear" w:color="auto" w:fill="auto"/>
            <w:noWrap/>
            <w:vAlign w:val="bottom"/>
            <w:hideMark/>
          </w:tcPr>
          <w:p w14:paraId="15FF3B0D"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w:t>
            </w:r>
          </w:p>
        </w:tc>
        <w:tc>
          <w:tcPr>
            <w:tcW w:w="851" w:type="dxa"/>
            <w:tcBorders>
              <w:top w:val="nil"/>
              <w:left w:val="nil"/>
              <w:bottom w:val="nil"/>
              <w:right w:val="nil"/>
            </w:tcBorders>
            <w:shd w:val="clear" w:color="auto" w:fill="auto"/>
            <w:noWrap/>
            <w:vAlign w:val="bottom"/>
            <w:hideMark/>
          </w:tcPr>
          <w:p w14:paraId="7B891126"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936" w:type="dxa"/>
            <w:tcBorders>
              <w:top w:val="nil"/>
              <w:left w:val="nil"/>
              <w:bottom w:val="nil"/>
              <w:right w:val="nil"/>
            </w:tcBorders>
            <w:shd w:val="clear" w:color="auto" w:fill="auto"/>
            <w:noWrap/>
            <w:vAlign w:val="bottom"/>
            <w:hideMark/>
          </w:tcPr>
          <w:p w14:paraId="5463DE2F"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765" w:type="dxa"/>
            <w:tcBorders>
              <w:top w:val="nil"/>
              <w:left w:val="nil"/>
              <w:bottom w:val="nil"/>
              <w:right w:val="nil"/>
            </w:tcBorders>
            <w:shd w:val="clear" w:color="auto" w:fill="auto"/>
            <w:noWrap/>
            <w:vAlign w:val="bottom"/>
            <w:hideMark/>
          </w:tcPr>
          <w:p w14:paraId="164F82D3"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w:t>
            </w:r>
          </w:p>
        </w:tc>
        <w:tc>
          <w:tcPr>
            <w:tcW w:w="709" w:type="dxa"/>
            <w:tcBorders>
              <w:top w:val="nil"/>
              <w:left w:val="nil"/>
              <w:bottom w:val="nil"/>
              <w:right w:val="nil"/>
            </w:tcBorders>
            <w:shd w:val="clear" w:color="auto" w:fill="auto"/>
            <w:noWrap/>
            <w:vAlign w:val="bottom"/>
            <w:hideMark/>
          </w:tcPr>
          <w:p w14:paraId="035A92A7"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848" w:type="dxa"/>
            <w:gridSpan w:val="2"/>
            <w:tcBorders>
              <w:top w:val="nil"/>
              <w:left w:val="nil"/>
              <w:bottom w:val="nil"/>
              <w:right w:val="nil"/>
            </w:tcBorders>
            <w:shd w:val="clear" w:color="auto" w:fill="auto"/>
            <w:noWrap/>
            <w:vAlign w:val="bottom"/>
            <w:hideMark/>
          </w:tcPr>
          <w:p w14:paraId="44B8B469"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w:t>
            </w:r>
          </w:p>
        </w:tc>
        <w:tc>
          <w:tcPr>
            <w:tcW w:w="853" w:type="dxa"/>
            <w:tcBorders>
              <w:top w:val="nil"/>
              <w:left w:val="nil"/>
              <w:bottom w:val="nil"/>
              <w:right w:val="nil"/>
            </w:tcBorders>
            <w:shd w:val="clear" w:color="auto" w:fill="auto"/>
            <w:noWrap/>
            <w:vAlign w:val="bottom"/>
            <w:hideMark/>
          </w:tcPr>
          <w:p w14:paraId="7CEDEC45"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708" w:type="dxa"/>
            <w:tcBorders>
              <w:top w:val="nil"/>
              <w:left w:val="nil"/>
              <w:bottom w:val="nil"/>
              <w:right w:val="nil"/>
            </w:tcBorders>
            <w:shd w:val="clear" w:color="auto" w:fill="auto"/>
            <w:noWrap/>
            <w:vAlign w:val="bottom"/>
            <w:hideMark/>
          </w:tcPr>
          <w:p w14:paraId="4E8E01E3"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w:t>
            </w:r>
          </w:p>
        </w:tc>
        <w:tc>
          <w:tcPr>
            <w:tcW w:w="936" w:type="dxa"/>
            <w:tcBorders>
              <w:top w:val="nil"/>
              <w:left w:val="nil"/>
              <w:bottom w:val="nil"/>
              <w:right w:val="nil"/>
            </w:tcBorders>
            <w:shd w:val="clear" w:color="auto" w:fill="auto"/>
            <w:noWrap/>
            <w:vAlign w:val="bottom"/>
            <w:hideMark/>
          </w:tcPr>
          <w:p w14:paraId="38EB2DD1"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Počet</w:t>
            </w:r>
          </w:p>
        </w:tc>
        <w:tc>
          <w:tcPr>
            <w:tcW w:w="1002" w:type="dxa"/>
            <w:tcBorders>
              <w:top w:val="nil"/>
              <w:left w:val="nil"/>
              <w:bottom w:val="nil"/>
              <w:right w:val="single" w:sz="4" w:space="0" w:color="auto"/>
            </w:tcBorders>
            <w:shd w:val="clear" w:color="auto" w:fill="auto"/>
            <w:noWrap/>
            <w:vAlign w:val="bottom"/>
            <w:hideMark/>
          </w:tcPr>
          <w:p w14:paraId="3149884A"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w:t>
            </w:r>
          </w:p>
        </w:tc>
      </w:tr>
      <w:tr w:rsidR="005A5BA9" w:rsidRPr="00F653A2" w14:paraId="47023DE6" w14:textId="77777777" w:rsidTr="005A5BA9">
        <w:trPr>
          <w:trHeight w:val="320"/>
        </w:trPr>
        <w:tc>
          <w:tcPr>
            <w:tcW w:w="2263" w:type="dxa"/>
            <w:tcBorders>
              <w:top w:val="nil"/>
              <w:left w:val="single" w:sz="4" w:space="0" w:color="auto"/>
              <w:bottom w:val="nil"/>
              <w:right w:val="nil"/>
            </w:tcBorders>
            <w:shd w:val="clear" w:color="000000" w:fill="AEAAAA"/>
            <w:noWrap/>
            <w:vAlign w:val="bottom"/>
            <w:hideMark/>
          </w:tcPr>
          <w:p w14:paraId="70BBEF9F" w14:textId="77777777" w:rsidR="005A5BA9" w:rsidRPr="00F653A2" w:rsidRDefault="005A5BA9" w:rsidP="005A5BA9">
            <w:pPr>
              <w:rPr>
                <w:rFonts w:asciiTheme="minorHAnsi" w:hAnsiTheme="minorHAnsi" w:cstheme="minorHAnsi"/>
                <w:b/>
                <w:bCs/>
                <w:color w:val="000000"/>
                <w:sz w:val="16"/>
                <w:szCs w:val="16"/>
              </w:rPr>
            </w:pPr>
            <w:r w:rsidRPr="00F653A2">
              <w:rPr>
                <w:rFonts w:asciiTheme="minorHAnsi" w:hAnsiTheme="minorHAnsi" w:cstheme="minorHAnsi"/>
                <w:b/>
                <w:bCs/>
                <w:color w:val="000000"/>
                <w:sz w:val="16"/>
                <w:szCs w:val="16"/>
              </w:rPr>
              <w:t>Všichni podpoření za celou dobu programu</w:t>
            </w:r>
          </w:p>
        </w:tc>
        <w:tc>
          <w:tcPr>
            <w:tcW w:w="1161" w:type="dxa"/>
            <w:tcBorders>
              <w:top w:val="nil"/>
              <w:left w:val="nil"/>
              <w:bottom w:val="nil"/>
              <w:right w:val="nil"/>
            </w:tcBorders>
            <w:shd w:val="clear" w:color="000000" w:fill="AEAAAA"/>
            <w:noWrap/>
            <w:vAlign w:val="bottom"/>
            <w:hideMark/>
          </w:tcPr>
          <w:p w14:paraId="74E4ACF5"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nil"/>
              <w:left w:val="nil"/>
              <w:bottom w:val="nil"/>
              <w:right w:val="nil"/>
            </w:tcBorders>
            <w:shd w:val="clear" w:color="000000" w:fill="AEAAAA"/>
            <w:noWrap/>
            <w:vAlign w:val="bottom"/>
            <w:hideMark/>
          </w:tcPr>
          <w:p w14:paraId="03CC192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5153</w:t>
            </w:r>
          </w:p>
        </w:tc>
        <w:tc>
          <w:tcPr>
            <w:tcW w:w="850" w:type="dxa"/>
            <w:tcBorders>
              <w:top w:val="nil"/>
              <w:left w:val="nil"/>
              <w:bottom w:val="nil"/>
              <w:right w:val="nil"/>
            </w:tcBorders>
            <w:shd w:val="clear" w:color="000000" w:fill="AEAAAA"/>
            <w:noWrap/>
            <w:vAlign w:val="bottom"/>
            <w:hideMark/>
          </w:tcPr>
          <w:p w14:paraId="47ECF70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5092</w:t>
            </w:r>
          </w:p>
        </w:tc>
        <w:tc>
          <w:tcPr>
            <w:tcW w:w="851" w:type="dxa"/>
            <w:tcBorders>
              <w:top w:val="nil"/>
              <w:left w:val="nil"/>
              <w:bottom w:val="nil"/>
              <w:right w:val="nil"/>
            </w:tcBorders>
            <w:shd w:val="clear" w:color="000000" w:fill="AEAAAA"/>
            <w:noWrap/>
            <w:vAlign w:val="bottom"/>
            <w:hideMark/>
          </w:tcPr>
          <w:p w14:paraId="68CCD06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AEAAAA"/>
            <w:noWrap/>
            <w:vAlign w:val="bottom"/>
            <w:hideMark/>
          </w:tcPr>
          <w:p w14:paraId="146406F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AEAAAA"/>
            <w:noWrap/>
            <w:vAlign w:val="bottom"/>
            <w:hideMark/>
          </w:tcPr>
          <w:p w14:paraId="5C6BFBC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5153</w:t>
            </w:r>
          </w:p>
        </w:tc>
        <w:tc>
          <w:tcPr>
            <w:tcW w:w="936" w:type="dxa"/>
            <w:tcBorders>
              <w:top w:val="nil"/>
              <w:left w:val="nil"/>
              <w:bottom w:val="nil"/>
              <w:right w:val="nil"/>
            </w:tcBorders>
            <w:shd w:val="clear" w:color="000000" w:fill="AEAAAA"/>
            <w:noWrap/>
            <w:vAlign w:val="bottom"/>
            <w:hideMark/>
          </w:tcPr>
          <w:p w14:paraId="35A62D0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w:t>
            </w:r>
          </w:p>
        </w:tc>
        <w:tc>
          <w:tcPr>
            <w:tcW w:w="765" w:type="dxa"/>
            <w:tcBorders>
              <w:top w:val="nil"/>
              <w:left w:val="nil"/>
              <w:bottom w:val="nil"/>
              <w:right w:val="nil"/>
            </w:tcBorders>
            <w:shd w:val="clear" w:color="000000" w:fill="AEAAAA"/>
            <w:noWrap/>
            <w:vAlign w:val="bottom"/>
            <w:hideMark/>
          </w:tcPr>
          <w:p w14:paraId="4319259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0,02%</w:t>
            </w:r>
            <w:proofErr w:type="gramEnd"/>
          </w:p>
        </w:tc>
        <w:tc>
          <w:tcPr>
            <w:tcW w:w="709" w:type="dxa"/>
            <w:tcBorders>
              <w:top w:val="nil"/>
              <w:left w:val="nil"/>
              <w:bottom w:val="nil"/>
              <w:right w:val="nil"/>
            </w:tcBorders>
            <w:shd w:val="clear" w:color="000000" w:fill="AEAAAA"/>
            <w:noWrap/>
            <w:vAlign w:val="bottom"/>
            <w:hideMark/>
          </w:tcPr>
          <w:p w14:paraId="36C36AA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4</w:t>
            </w:r>
          </w:p>
        </w:tc>
        <w:tc>
          <w:tcPr>
            <w:tcW w:w="848" w:type="dxa"/>
            <w:gridSpan w:val="2"/>
            <w:tcBorders>
              <w:top w:val="nil"/>
              <w:left w:val="nil"/>
              <w:bottom w:val="nil"/>
              <w:right w:val="nil"/>
            </w:tcBorders>
            <w:shd w:val="clear" w:color="000000" w:fill="AEAAAA"/>
            <w:noWrap/>
            <w:vAlign w:val="bottom"/>
            <w:hideMark/>
          </w:tcPr>
          <w:p w14:paraId="01DFFC0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0,08%</w:t>
            </w:r>
            <w:proofErr w:type="gramEnd"/>
          </w:p>
        </w:tc>
        <w:tc>
          <w:tcPr>
            <w:tcW w:w="853" w:type="dxa"/>
            <w:tcBorders>
              <w:top w:val="nil"/>
              <w:left w:val="nil"/>
              <w:bottom w:val="nil"/>
              <w:right w:val="nil"/>
            </w:tcBorders>
            <w:shd w:val="clear" w:color="000000" w:fill="AEAAAA"/>
            <w:noWrap/>
            <w:vAlign w:val="bottom"/>
            <w:hideMark/>
          </w:tcPr>
          <w:p w14:paraId="08D4BDEA"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7</w:t>
            </w:r>
          </w:p>
        </w:tc>
        <w:tc>
          <w:tcPr>
            <w:tcW w:w="708" w:type="dxa"/>
            <w:tcBorders>
              <w:top w:val="nil"/>
              <w:left w:val="nil"/>
              <w:bottom w:val="nil"/>
              <w:right w:val="nil"/>
            </w:tcBorders>
            <w:shd w:val="clear" w:color="000000" w:fill="AEAAAA"/>
            <w:noWrap/>
            <w:vAlign w:val="bottom"/>
            <w:hideMark/>
          </w:tcPr>
          <w:p w14:paraId="648668E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0,14%</w:t>
            </w:r>
            <w:proofErr w:type="gramEnd"/>
          </w:p>
        </w:tc>
        <w:tc>
          <w:tcPr>
            <w:tcW w:w="936" w:type="dxa"/>
            <w:tcBorders>
              <w:top w:val="nil"/>
              <w:left w:val="nil"/>
              <w:bottom w:val="nil"/>
              <w:right w:val="nil"/>
            </w:tcBorders>
            <w:shd w:val="clear" w:color="000000" w:fill="AEAAAA"/>
            <w:noWrap/>
            <w:vAlign w:val="bottom"/>
            <w:hideMark/>
          </w:tcPr>
          <w:p w14:paraId="1373BE9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22</w:t>
            </w:r>
          </w:p>
        </w:tc>
        <w:tc>
          <w:tcPr>
            <w:tcW w:w="1002" w:type="dxa"/>
            <w:tcBorders>
              <w:top w:val="nil"/>
              <w:left w:val="nil"/>
              <w:bottom w:val="nil"/>
              <w:right w:val="single" w:sz="4" w:space="0" w:color="auto"/>
            </w:tcBorders>
            <w:shd w:val="clear" w:color="000000" w:fill="AEAAAA"/>
            <w:noWrap/>
            <w:vAlign w:val="bottom"/>
            <w:hideMark/>
          </w:tcPr>
          <w:p w14:paraId="5A63F030"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0,43%</w:t>
            </w:r>
            <w:proofErr w:type="gramEnd"/>
          </w:p>
        </w:tc>
      </w:tr>
      <w:tr w:rsidR="005A5BA9" w:rsidRPr="00F653A2" w14:paraId="72E42D2D"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3C0D7FF0"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6CF1FCCA"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ANTIVIRUS=1</w:t>
            </w:r>
          </w:p>
        </w:tc>
        <w:tc>
          <w:tcPr>
            <w:tcW w:w="824" w:type="dxa"/>
            <w:tcBorders>
              <w:top w:val="nil"/>
              <w:left w:val="nil"/>
              <w:bottom w:val="nil"/>
              <w:right w:val="nil"/>
            </w:tcBorders>
            <w:shd w:val="clear" w:color="000000" w:fill="E7E6E6"/>
            <w:noWrap/>
            <w:vAlign w:val="bottom"/>
            <w:hideMark/>
          </w:tcPr>
          <w:p w14:paraId="1A7BD31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2421</w:t>
            </w:r>
          </w:p>
        </w:tc>
        <w:tc>
          <w:tcPr>
            <w:tcW w:w="850" w:type="dxa"/>
            <w:tcBorders>
              <w:top w:val="nil"/>
              <w:left w:val="nil"/>
              <w:bottom w:val="nil"/>
              <w:right w:val="nil"/>
            </w:tcBorders>
            <w:shd w:val="clear" w:color="000000" w:fill="E7E6E6"/>
            <w:noWrap/>
            <w:vAlign w:val="bottom"/>
            <w:hideMark/>
          </w:tcPr>
          <w:p w14:paraId="1B5DB6A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2416</w:t>
            </w:r>
          </w:p>
        </w:tc>
        <w:tc>
          <w:tcPr>
            <w:tcW w:w="851" w:type="dxa"/>
            <w:tcBorders>
              <w:top w:val="nil"/>
              <w:left w:val="nil"/>
              <w:bottom w:val="nil"/>
              <w:right w:val="nil"/>
            </w:tcBorders>
            <w:shd w:val="clear" w:color="000000" w:fill="E7E6E6"/>
            <w:noWrap/>
            <w:vAlign w:val="bottom"/>
            <w:hideMark/>
          </w:tcPr>
          <w:p w14:paraId="7534FF54"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0D34317B"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265AE7D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2421</w:t>
            </w:r>
          </w:p>
        </w:tc>
        <w:tc>
          <w:tcPr>
            <w:tcW w:w="936" w:type="dxa"/>
            <w:tcBorders>
              <w:top w:val="nil"/>
              <w:left w:val="nil"/>
              <w:bottom w:val="nil"/>
              <w:right w:val="nil"/>
            </w:tcBorders>
            <w:shd w:val="clear" w:color="000000" w:fill="E7E6E6"/>
            <w:noWrap/>
            <w:vAlign w:val="bottom"/>
            <w:hideMark/>
          </w:tcPr>
          <w:p w14:paraId="087C163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1B6E0FC8"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68603B8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w:t>
            </w:r>
          </w:p>
        </w:tc>
        <w:tc>
          <w:tcPr>
            <w:tcW w:w="848" w:type="dxa"/>
            <w:gridSpan w:val="2"/>
            <w:tcBorders>
              <w:top w:val="nil"/>
              <w:left w:val="nil"/>
              <w:bottom w:val="nil"/>
              <w:right w:val="nil"/>
            </w:tcBorders>
            <w:shd w:val="clear" w:color="000000" w:fill="E7E6E6"/>
            <w:noWrap/>
            <w:vAlign w:val="bottom"/>
            <w:hideMark/>
          </w:tcPr>
          <w:p w14:paraId="4ED89C0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0,12%</w:t>
            </w:r>
            <w:proofErr w:type="gramEnd"/>
          </w:p>
        </w:tc>
        <w:tc>
          <w:tcPr>
            <w:tcW w:w="853" w:type="dxa"/>
            <w:tcBorders>
              <w:top w:val="nil"/>
              <w:left w:val="nil"/>
              <w:bottom w:val="nil"/>
              <w:right w:val="nil"/>
            </w:tcBorders>
            <w:shd w:val="clear" w:color="000000" w:fill="E7E6E6"/>
            <w:noWrap/>
            <w:vAlign w:val="bottom"/>
            <w:hideMark/>
          </w:tcPr>
          <w:p w14:paraId="66E5DD2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w:t>
            </w:r>
          </w:p>
        </w:tc>
        <w:tc>
          <w:tcPr>
            <w:tcW w:w="708" w:type="dxa"/>
            <w:tcBorders>
              <w:top w:val="nil"/>
              <w:left w:val="nil"/>
              <w:bottom w:val="nil"/>
              <w:right w:val="nil"/>
            </w:tcBorders>
            <w:shd w:val="clear" w:color="000000" w:fill="E7E6E6"/>
            <w:noWrap/>
            <w:vAlign w:val="bottom"/>
            <w:hideMark/>
          </w:tcPr>
          <w:p w14:paraId="1B61241D"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0,12%</w:t>
            </w:r>
            <w:proofErr w:type="gramEnd"/>
          </w:p>
        </w:tc>
        <w:tc>
          <w:tcPr>
            <w:tcW w:w="936" w:type="dxa"/>
            <w:tcBorders>
              <w:top w:val="nil"/>
              <w:left w:val="nil"/>
              <w:bottom w:val="nil"/>
              <w:right w:val="nil"/>
            </w:tcBorders>
            <w:shd w:val="clear" w:color="000000" w:fill="E7E6E6"/>
            <w:noWrap/>
            <w:vAlign w:val="bottom"/>
            <w:hideMark/>
          </w:tcPr>
          <w:p w14:paraId="78B3404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4</w:t>
            </w:r>
          </w:p>
        </w:tc>
        <w:tc>
          <w:tcPr>
            <w:tcW w:w="1002" w:type="dxa"/>
            <w:tcBorders>
              <w:top w:val="nil"/>
              <w:left w:val="nil"/>
              <w:bottom w:val="nil"/>
              <w:right w:val="single" w:sz="4" w:space="0" w:color="auto"/>
            </w:tcBorders>
            <w:shd w:val="clear" w:color="000000" w:fill="E7E6E6"/>
            <w:noWrap/>
            <w:vAlign w:val="bottom"/>
            <w:hideMark/>
          </w:tcPr>
          <w:p w14:paraId="0FB6CD0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0,17%</w:t>
            </w:r>
            <w:proofErr w:type="gramEnd"/>
          </w:p>
        </w:tc>
      </w:tr>
      <w:tr w:rsidR="005A5BA9" w:rsidRPr="00F653A2" w14:paraId="39530151"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36A61AEC"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1D63A814"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ANTIVIRUS=0</w:t>
            </w:r>
          </w:p>
        </w:tc>
        <w:tc>
          <w:tcPr>
            <w:tcW w:w="824" w:type="dxa"/>
            <w:tcBorders>
              <w:top w:val="nil"/>
              <w:left w:val="nil"/>
              <w:bottom w:val="nil"/>
              <w:right w:val="nil"/>
            </w:tcBorders>
            <w:shd w:val="clear" w:color="000000" w:fill="E7E6E6"/>
            <w:noWrap/>
            <w:vAlign w:val="bottom"/>
            <w:hideMark/>
          </w:tcPr>
          <w:p w14:paraId="1333C0AA"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2732</w:t>
            </w:r>
          </w:p>
        </w:tc>
        <w:tc>
          <w:tcPr>
            <w:tcW w:w="850" w:type="dxa"/>
            <w:tcBorders>
              <w:top w:val="nil"/>
              <w:left w:val="nil"/>
              <w:bottom w:val="nil"/>
              <w:right w:val="nil"/>
            </w:tcBorders>
            <w:shd w:val="clear" w:color="000000" w:fill="E7E6E6"/>
            <w:noWrap/>
            <w:vAlign w:val="bottom"/>
            <w:hideMark/>
          </w:tcPr>
          <w:p w14:paraId="4372F27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2676</w:t>
            </w:r>
          </w:p>
        </w:tc>
        <w:tc>
          <w:tcPr>
            <w:tcW w:w="851" w:type="dxa"/>
            <w:tcBorders>
              <w:top w:val="nil"/>
              <w:left w:val="nil"/>
              <w:bottom w:val="nil"/>
              <w:right w:val="nil"/>
            </w:tcBorders>
            <w:shd w:val="clear" w:color="000000" w:fill="E7E6E6"/>
            <w:noWrap/>
            <w:vAlign w:val="bottom"/>
            <w:hideMark/>
          </w:tcPr>
          <w:p w14:paraId="2BCD1F6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773B115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3014ABF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2732</w:t>
            </w:r>
          </w:p>
        </w:tc>
        <w:tc>
          <w:tcPr>
            <w:tcW w:w="936" w:type="dxa"/>
            <w:tcBorders>
              <w:top w:val="nil"/>
              <w:left w:val="nil"/>
              <w:bottom w:val="nil"/>
              <w:right w:val="nil"/>
            </w:tcBorders>
            <w:shd w:val="clear" w:color="000000" w:fill="E7E6E6"/>
            <w:noWrap/>
            <w:vAlign w:val="bottom"/>
            <w:hideMark/>
          </w:tcPr>
          <w:p w14:paraId="241604AA"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w:t>
            </w:r>
          </w:p>
        </w:tc>
        <w:tc>
          <w:tcPr>
            <w:tcW w:w="765" w:type="dxa"/>
            <w:tcBorders>
              <w:top w:val="nil"/>
              <w:left w:val="nil"/>
              <w:bottom w:val="nil"/>
              <w:right w:val="nil"/>
            </w:tcBorders>
            <w:shd w:val="clear" w:color="000000" w:fill="E7E6E6"/>
            <w:noWrap/>
            <w:vAlign w:val="bottom"/>
            <w:hideMark/>
          </w:tcPr>
          <w:p w14:paraId="7BBDB0BE"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0,04%</w:t>
            </w:r>
            <w:proofErr w:type="gramEnd"/>
          </w:p>
        </w:tc>
        <w:tc>
          <w:tcPr>
            <w:tcW w:w="709" w:type="dxa"/>
            <w:tcBorders>
              <w:top w:val="nil"/>
              <w:left w:val="nil"/>
              <w:bottom w:val="nil"/>
              <w:right w:val="nil"/>
            </w:tcBorders>
            <w:shd w:val="clear" w:color="000000" w:fill="E7E6E6"/>
            <w:noWrap/>
            <w:vAlign w:val="bottom"/>
            <w:hideMark/>
          </w:tcPr>
          <w:p w14:paraId="373251B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w:t>
            </w:r>
          </w:p>
        </w:tc>
        <w:tc>
          <w:tcPr>
            <w:tcW w:w="848" w:type="dxa"/>
            <w:gridSpan w:val="2"/>
            <w:tcBorders>
              <w:top w:val="nil"/>
              <w:left w:val="nil"/>
              <w:bottom w:val="nil"/>
              <w:right w:val="nil"/>
            </w:tcBorders>
            <w:shd w:val="clear" w:color="000000" w:fill="E7E6E6"/>
            <w:noWrap/>
            <w:vAlign w:val="bottom"/>
            <w:hideMark/>
          </w:tcPr>
          <w:p w14:paraId="2075106D"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0,04%</w:t>
            </w:r>
            <w:proofErr w:type="gramEnd"/>
          </w:p>
        </w:tc>
        <w:tc>
          <w:tcPr>
            <w:tcW w:w="853" w:type="dxa"/>
            <w:tcBorders>
              <w:top w:val="nil"/>
              <w:left w:val="nil"/>
              <w:bottom w:val="nil"/>
              <w:right w:val="nil"/>
            </w:tcBorders>
            <w:shd w:val="clear" w:color="000000" w:fill="E7E6E6"/>
            <w:noWrap/>
            <w:vAlign w:val="bottom"/>
            <w:hideMark/>
          </w:tcPr>
          <w:p w14:paraId="4603FB9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4</w:t>
            </w:r>
          </w:p>
        </w:tc>
        <w:tc>
          <w:tcPr>
            <w:tcW w:w="708" w:type="dxa"/>
            <w:tcBorders>
              <w:top w:val="nil"/>
              <w:left w:val="nil"/>
              <w:bottom w:val="nil"/>
              <w:right w:val="nil"/>
            </w:tcBorders>
            <w:shd w:val="clear" w:color="000000" w:fill="E7E6E6"/>
            <w:noWrap/>
            <w:vAlign w:val="bottom"/>
            <w:hideMark/>
          </w:tcPr>
          <w:p w14:paraId="21D8A3F5"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0,15%</w:t>
            </w:r>
            <w:proofErr w:type="gramEnd"/>
          </w:p>
        </w:tc>
        <w:tc>
          <w:tcPr>
            <w:tcW w:w="936" w:type="dxa"/>
            <w:tcBorders>
              <w:top w:val="nil"/>
              <w:left w:val="nil"/>
              <w:bottom w:val="nil"/>
              <w:right w:val="nil"/>
            </w:tcBorders>
            <w:shd w:val="clear" w:color="000000" w:fill="E7E6E6"/>
            <w:noWrap/>
            <w:vAlign w:val="bottom"/>
            <w:hideMark/>
          </w:tcPr>
          <w:p w14:paraId="0F16B364"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18</w:t>
            </w:r>
          </w:p>
        </w:tc>
        <w:tc>
          <w:tcPr>
            <w:tcW w:w="1002" w:type="dxa"/>
            <w:tcBorders>
              <w:top w:val="nil"/>
              <w:left w:val="nil"/>
              <w:bottom w:val="nil"/>
              <w:right w:val="single" w:sz="4" w:space="0" w:color="auto"/>
            </w:tcBorders>
            <w:shd w:val="clear" w:color="000000" w:fill="E7E6E6"/>
            <w:noWrap/>
            <w:vAlign w:val="bottom"/>
            <w:hideMark/>
          </w:tcPr>
          <w:p w14:paraId="74ECBE7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0,66%</w:t>
            </w:r>
            <w:proofErr w:type="gramEnd"/>
          </w:p>
        </w:tc>
      </w:tr>
      <w:tr w:rsidR="005A5BA9" w:rsidRPr="00F653A2" w14:paraId="18EA7390" w14:textId="77777777" w:rsidTr="005A5BA9">
        <w:trPr>
          <w:trHeight w:val="320"/>
        </w:trPr>
        <w:tc>
          <w:tcPr>
            <w:tcW w:w="2263" w:type="dxa"/>
            <w:tcBorders>
              <w:top w:val="nil"/>
              <w:left w:val="single" w:sz="4" w:space="0" w:color="auto"/>
              <w:bottom w:val="nil"/>
              <w:right w:val="nil"/>
            </w:tcBorders>
            <w:shd w:val="clear" w:color="000000" w:fill="D0CECE"/>
            <w:noWrap/>
            <w:vAlign w:val="bottom"/>
            <w:hideMark/>
          </w:tcPr>
          <w:p w14:paraId="40665B7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Všichni nepodpoření</w:t>
            </w:r>
          </w:p>
        </w:tc>
        <w:tc>
          <w:tcPr>
            <w:tcW w:w="1161" w:type="dxa"/>
            <w:tcBorders>
              <w:top w:val="nil"/>
              <w:left w:val="nil"/>
              <w:bottom w:val="nil"/>
              <w:right w:val="nil"/>
            </w:tcBorders>
            <w:shd w:val="clear" w:color="000000" w:fill="D0CECE"/>
            <w:noWrap/>
            <w:vAlign w:val="bottom"/>
            <w:hideMark/>
          </w:tcPr>
          <w:p w14:paraId="31CFB24F"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nil"/>
              <w:left w:val="nil"/>
              <w:bottom w:val="nil"/>
              <w:right w:val="nil"/>
            </w:tcBorders>
            <w:shd w:val="clear" w:color="000000" w:fill="D0CECE"/>
            <w:noWrap/>
            <w:vAlign w:val="bottom"/>
            <w:hideMark/>
          </w:tcPr>
          <w:p w14:paraId="07F83E8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10525</w:t>
            </w:r>
          </w:p>
        </w:tc>
        <w:tc>
          <w:tcPr>
            <w:tcW w:w="850" w:type="dxa"/>
            <w:tcBorders>
              <w:top w:val="nil"/>
              <w:left w:val="nil"/>
              <w:bottom w:val="nil"/>
              <w:right w:val="nil"/>
            </w:tcBorders>
            <w:shd w:val="clear" w:color="000000" w:fill="D0CECE"/>
            <w:noWrap/>
            <w:vAlign w:val="bottom"/>
            <w:hideMark/>
          </w:tcPr>
          <w:p w14:paraId="5983222C"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10524</w:t>
            </w:r>
          </w:p>
        </w:tc>
        <w:tc>
          <w:tcPr>
            <w:tcW w:w="851" w:type="dxa"/>
            <w:tcBorders>
              <w:top w:val="nil"/>
              <w:left w:val="nil"/>
              <w:bottom w:val="nil"/>
              <w:right w:val="nil"/>
            </w:tcBorders>
            <w:shd w:val="clear" w:color="000000" w:fill="D0CECE"/>
            <w:noWrap/>
            <w:vAlign w:val="bottom"/>
            <w:hideMark/>
          </w:tcPr>
          <w:p w14:paraId="16C2D21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w:t>
            </w:r>
          </w:p>
        </w:tc>
        <w:tc>
          <w:tcPr>
            <w:tcW w:w="850" w:type="dxa"/>
            <w:tcBorders>
              <w:top w:val="nil"/>
              <w:left w:val="nil"/>
              <w:bottom w:val="nil"/>
              <w:right w:val="nil"/>
            </w:tcBorders>
            <w:shd w:val="clear" w:color="000000" w:fill="D0CECE"/>
            <w:noWrap/>
            <w:vAlign w:val="bottom"/>
            <w:hideMark/>
          </w:tcPr>
          <w:p w14:paraId="4B03A476"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0,03%</w:t>
            </w:r>
            <w:proofErr w:type="gramEnd"/>
          </w:p>
        </w:tc>
        <w:tc>
          <w:tcPr>
            <w:tcW w:w="851" w:type="dxa"/>
            <w:tcBorders>
              <w:top w:val="nil"/>
              <w:left w:val="nil"/>
              <w:bottom w:val="nil"/>
              <w:right w:val="nil"/>
            </w:tcBorders>
            <w:shd w:val="clear" w:color="000000" w:fill="D0CECE"/>
            <w:noWrap/>
            <w:vAlign w:val="bottom"/>
            <w:hideMark/>
          </w:tcPr>
          <w:p w14:paraId="65C91B5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10525</w:t>
            </w:r>
          </w:p>
        </w:tc>
        <w:tc>
          <w:tcPr>
            <w:tcW w:w="936" w:type="dxa"/>
            <w:tcBorders>
              <w:top w:val="nil"/>
              <w:left w:val="nil"/>
              <w:bottom w:val="nil"/>
              <w:right w:val="nil"/>
            </w:tcBorders>
            <w:shd w:val="clear" w:color="000000" w:fill="D0CECE"/>
            <w:noWrap/>
            <w:vAlign w:val="bottom"/>
            <w:hideMark/>
          </w:tcPr>
          <w:p w14:paraId="6F2B5FC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12</w:t>
            </w:r>
          </w:p>
        </w:tc>
        <w:tc>
          <w:tcPr>
            <w:tcW w:w="765" w:type="dxa"/>
            <w:tcBorders>
              <w:top w:val="nil"/>
              <w:left w:val="nil"/>
              <w:bottom w:val="nil"/>
              <w:right w:val="nil"/>
            </w:tcBorders>
            <w:shd w:val="clear" w:color="000000" w:fill="D0CECE"/>
            <w:noWrap/>
            <w:vAlign w:val="bottom"/>
            <w:hideMark/>
          </w:tcPr>
          <w:p w14:paraId="6E0545F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0,11%</w:t>
            </w:r>
            <w:proofErr w:type="gramEnd"/>
          </w:p>
        </w:tc>
        <w:tc>
          <w:tcPr>
            <w:tcW w:w="709" w:type="dxa"/>
            <w:tcBorders>
              <w:top w:val="nil"/>
              <w:left w:val="nil"/>
              <w:bottom w:val="nil"/>
              <w:right w:val="nil"/>
            </w:tcBorders>
            <w:shd w:val="clear" w:color="000000" w:fill="D0CECE"/>
            <w:noWrap/>
            <w:vAlign w:val="bottom"/>
            <w:hideMark/>
          </w:tcPr>
          <w:p w14:paraId="5B598F8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D0CECE"/>
            <w:noWrap/>
            <w:vAlign w:val="bottom"/>
            <w:hideMark/>
          </w:tcPr>
          <w:p w14:paraId="15E54CC6"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D0CECE"/>
            <w:noWrap/>
            <w:vAlign w:val="bottom"/>
            <w:hideMark/>
          </w:tcPr>
          <w:p w14:paraId="18BF0A0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w:t>
            </w:r>
          </w:p>
        </w:tc>
        <w:tc>
          <w:tcPr>
            <w:tcW w:w="708" w:type="dxa"/>
            <w:tcBorders>
              <w:top w:val="nil"/>
              <w:left w:val="nil"/>
              <w:bottom w:val="nil"/>
              <w:right w:val="nil"/>
            </w:tcBorders>
            <w:shd w:val="clear" w:color="000000" w:fill="D0CECE"/>
            <w:noWrap/>
            <w:vAlign w:val="bottom"/>
            <w:hideMark/>
          </w:tcPr>
          <w:p w14:paraId="73F01D3B"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0,01%</w:t>
            </w:r>
            <w:proofErr w:type="gramEnd"/>
          </w:p>
        </w:tc>
        <w:tc>
          <w:tcPr>
            <w:tcW w:w="936" w:type="dxa"/>
            <w:tcBorders>
              <w:top w:val="nil"/>
              <w:left w:val="nil"/>
              <w:bottom w:val="nil"/>
              <w:right w:val="nil"/>
            </w:tcBorders>
            <w:shd w:val="clear" w:color="000000" w:fill="D0CECE"/>
            <w:noWrap/>
            <w:vAlign w:val="bottom"/>
            <w:hideMark/>
          </w:tcPr>
          <w:p w14:paraId="5D9E623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32</w:t>
            </w:r>
          </w:p>
        </w:tc>
        <w:tc>
          <w:tcPr>
            <w:tcW w:w="1002" w:type="dxa"/>
            <w:tcBorders>
              <w:top w:val="nil"/>
              <w:left w:val="nil"/>
              <w:bottom w:val="nil"/>
              <w:right w:val="single" w:sz="4" w:space="0" w:color="auto"/>
            </w:tcBorders>
            <w:shd w:val="clear" w:color="000000" w:fill="D0CECE"/>
            <w:noWrap/>
            <w:vAlign w:val="bottom"/>
            <w:hideMark/>
          </w:tcPr>
          <w:p w14:paraId="202A7C2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0,30%</w:t>
            </w:r>
            <w:proofErr w:type="gramEnd"/>
          </w:p>
        </w:tc>
      </w:tr>
      <w:tr w:rsidR="005A5BA9" w:rsidRPr="00F653A2" w14:paraId="140CD7C5"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75600B0A"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00947386"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ANTIVIRUS=1</w:t>
            </w:r>
          </w:p>
        </w:tc>
        <w:tc>
          <w:tcPr>
            <w:tcW w:w="824" w:type="dxa"/>
            <w:tcBorders>
              <w:top w:val="nil"/>
              <w:left w:val="nil"/>
              <w:bottom w:val="nil"/>
              <w:right w:val="nil"/>
            </w:tcBorders>
            <w:shd w:val="clear" w:color="000000" w:fill="E7E6E6"/>
            <w:noWrap/>
            <w:vAlign w:val="bottom"/>
            <w:hideMark/>
          </w:tcPr>
          <w:p w14:paraId="5A209CF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2994</w:t>
            </w:r>
          </w:p>
        </w:tc>
        <w:tc>
          <w:tcPr>
            <w:tcW w:w="850" w:type="dxa"/>
            <w:tcBorders>
              <w:top w:val="nil"/>
              <w:left w:val="nil"/>
              <w:bottom w:val="nil"/>
              <w:right w:val="nil"/>
            </w:tcBorders>
            <w:shd w:val="clear" w:color="000000" w:fill="E7E6E6"/>
            <w:noWrap/>
            <w:vAlign w:val="bottom"/>
            <w:hideMark/>
          </w:tcPr>
          <w:p w14:paraId="3031AB6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2994</w:t>
            </w:r>
          </w:p>
        </w:tc>
        <w:tc>
          <w:tcPr>
            <w:tcW w:w="851" w:type="dxa"/>
            <w:tcBorders>
              <w:top w:val="nil"/>
              <w:left w:val="nil"/>
              <w:bottom w:val="nil"/>
              <w:right w:val="nil"/>
            </w:tcBorders>
            <w:shd w:val="clear" w:color="000000" w:fill="E7E6E6"/>
            <w:noWrap/>
            <w:vAlign w:val="bottom"/>
            <w:hideMark/>
          </w:tcPr>
          <w:p w14:paraId="7C89A29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4730B8E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33325B9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2994</w:t>
            </w:r>
          </w:p>
        </w:tc>
        <w:tc>
          <w:tcPr>
            <w:tcW w:w="936" w:type="dxa"/>
            <w:tcBorders>
              <w:top w:val="nil"/>
              <w:left w:val="nil"/>
              <w:bottom w:val="nil"/>
              <w:right w:val="nil"/>
            </w:tcBorders>
            <w:shd w:val="clear" w:color="000000" w:fill="E7E6E6"/>
            <w:noWrap/>
            <w:vAlign w:val="bottom"/>
            <w:hideMark/>
          </w:tcPr>
          <w:p w14:paraId="2DF0C2B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w:t>
            </w:r>
          </w:p>
        </w:tc>
        <w:tc>
          <w:tcPr>
            <w:tcW w:w="765" w:type="dxa"/>
            <w:tcBorders>
              <w:top w:val="nil"/>
              <w:left w:val="nil"/>
              <w:bottom w:val="nil"/>
              <w:right w:val="nil"/>
            </w:tcBorders>
            <w:shd w:val="clear" w:color="000000" w:fill="E7E6E6"/>
            <w:noWrap/>
            <w:vAlign w:val="bottom"/>
            <w:hideMark/>
          </w:tcPr>
          <w:p w14:paraId="086AC0E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0,07%</w:t>
            </w:r>
            <w:proofErr w:type="gramEnd"/>
          </w:p>
        </w:tc>
        <w:tc>
          <w:tcPr>
            <w:tcW w:w="709" w:type="dxa"/>
            <w:tcBorders>
              <w:top w:val="nil"/>
              <w:left w:val="nil"/>
              <w:bottom w:val="nil"/>
              <w:right w:val="nil"/>
            </w:tcBorders>
            <w:shd w:val="clear" w:color="000000" w:fill="E7E6E6"/>
            <w:noWrap/>
            <w:vAlign w:val="bottom"/>
            <w:hideMark/>
          </w:tcPr>
          <w:p w14:paraId="0277DA6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4B03666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5C7B8ED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0B23219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5DCCC87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8</w:t>
            </w:r>
          </w:p>
        </w:tc>
        <w:tc>
          <w:tcPr>
            <w:tcW w:w="1002" w:type="dxa"/>
            <w:tcBorders>
              <w:top w:val="nil"/>
              <w:left w:val="nil"/>
              <w:bottom w:val="nil"/>
              <w:right w:val="single" w:sz="4" w:space="0" w:color="auto"/>
            </w:tcBorders>
            <w:shd w:val="clear" w:color="000000" w:fill="E7E6E6"/>
            <w:noWrap/>
            <w:vAlign w:val="bottom"/>
            <w:hideMark/>
          </w:tcPr>
          <w:p w14:paraId="14336DED"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0,27%</w:t>
            </w:r>
            <w:proofErr w:type="gramEnd"/>
          </w:p>
        </w:tc>
      </w:tr>
      <w:tr w:rsidR="005A5BA9" w:rsidRPr="00F653A2" w14:paraId="01E846BC"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4BBE5CA9"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60F58CCB"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ANTIVIRUS=0</w:t>
            </w:r>
          </w:p>
        </w:tc>
        <w:tc>
          <w:tcPr>
            <w:tcW w:w="824" w:type="dxa"/>
            <w:tcBorders>
              <w:top w:val="nil"/>
              <w:left w:val="nil"/>
              <w:bottom w:val="nil"/>
              <w:right w:val="nil"/>
            </w:tcBorders>
            <w:shd w:val="clear" w:color="000000" w:fill="E7E6E6"/>
            <w:noWrap/>
            <w:vAlign w:val="bottom"/>
            <w:hideMark/>
          </w:tcPr>
          <w:p w14:paraId="472739F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7531</w:t>
            </w:r>
          </w:p>
        </w:tc>
        <w:tc>
          <w:tcPr>
            <w:tcW w:w="850" w:type="dxa"/>
            <w:tcBorders>
              <w:top w:val="nil"/>
              <w:left w:val="nil"/>
              <w:bottom w:val="nil"/>
              <w:right w:val="nil"/>
            </w:tcBorders>
            <w:shd w:val="clear" w:color="000000" w:fill="E7E6E6"/>
            <w:noWrap/>
            <w:vAlign w:val="bottom"/>
            <w:hideMark/>
          </w:tcPr>
          <w:p w14:paraId="46E67F2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7530</w:t>
            </w:r>
          </w:p>
        </w:tc>
        <w:tc>
          <w:tcPr>
            <w:tcW w:w="851" w:type="dxa"/>
            <w:tcBorders>
              <w:top w:val="nil"/>
              <w:left w:val="nil"/>
              <w:bottom w:val="nil"/>
              <w:right w:val="nil"/>
            </w:tcBorders>
            <w:shd w:val="clear" w:color="000000" w:fill="E7E6E6"/>
            <w:noWrap/>
            <w:vAlign w:val="bottom"/>
            <w:hideMark/>
          </w:tcPr>
          <w:p w14:paraId="13A8181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w:t>
            </w:r>
          </w:p>
        </w:tc>
        <w:tc>
          <w:tcPr>
            <w:tcW w:w="850" w:type="dxa"/>
            <w:tcBorders>
              <w:top w:val="nil"/>
              <w:left w:val="nil"/>
              <w:bottom w:val="nil"/>
              <w:right w:val="nil"/>
            </w:tcBorders>
            <w:shd w:val="clear" w:color="000000" w:fill="E7E6E6"/>
            <w:noWrap/>
            <w:vAlign w:val="bottom"/>
            <w:hideMark/>
          </w:tcPr>
          <w:p w14:paraId="32B1E56E"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0,04%</w:t>
            </w:r>
            <w:proofErr w:type="gramEnd"/>
          </w:p>
        </w:tc>
        <w:tc>
          <w:tcPr>
            <w:tcW w:w="851" w:type="dxa"/>
            <w:tcBorders>
              <w:top w:val="nil"/>
              <w:left w:val="nil"/>
              <w:bottom w:val="nil"/>
              <w:right w:val="nil"/>
            </w:tcBorders>
            <w:shd w:val="clear" w:color="000000" w:fill="E7E6E6"/>
            <w:noWrap/>
            <w:vAlign w:val="bottom"/>
            <w:hideMark/>
          </w:tcPr>
          <w:p w14:paraId="6DBB7F14"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7531</w:t>
            </w:r>
          </w:p>
        </w:tc>
        <w:tc>
          <w:tcPr>
            <w:tcW w:w="936" w:type="dxa"/>
            <w:tcBorders>
              <w:top w:val="nil"/>
              <w:left w:val="nil"/>
              <w:bottom w:val="nil"/>
              <w:right w:val="nil"/>
            </w:tcBorders>
            <w:shd w:val="clear" w:color="000000" w:fill="E7E6E6"/>
            <w:noWrap/>
            <w:vAlign w:val="bottom"/>
            <w:hideMark/>
          </w:tcPr>
          <w:p w14:paraId="4D07257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10</w:t>
            </w:r>
          </w:p>
        </w:tc>
        <w:tc>
          <w:tcPr>
            <w:tcW w:w="765" w:type="dxa"/>
            <w:tcBorders>
              <w:top w:val="nil"/>
              <w:left w:val="nil"/>
              <w:bottom w:val="nil"/>
              <w:right w:val="nil"/>
            </w:tcBorders>
            <w:shd w:val="clear" w:color="000000" w:fill="E7E6E6"/>
            <w:noWrap/>
            <w:vAlign w:val="bottom"/>
            <w:hideMark/>
          </w:tcPr>
          <w:p w14:paraId="2635222B"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0,13%</w:t>
            </w:r>
            <w:proofErr w:type="gramEnd"/>
          </w:p>
        </w:tc>
        <w:tc>
          <w:tcPr>
            <w:tcW w:w="709" w:type="dxa"/>
            <w:tcBorders>
              <w:top w:val="nil"/>
              <w:left w:val="nil"/>
              <w:bottom w:val="nil"/>
              <w:right w:val="nil"/>
            </w:tcBorders>
            <w:shd w:val="clear" w:color="000000" w:fill="E7E6E6"/>
            <w:noWrap/>
            <w:vAlign w:val="bottom"/>
            <w:hideMark/>
          </w:tcPr>
          <w:p w14:paraId="5F6CA09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655999F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3973B1A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w:t>
            </w:r>
          </w:p>
        </w:tc>
        <w:tc>
          <w:tcPr>
            <w:tcW w:w="708" w:type="dxa"/>
            <w:tcBorders>
              <w:top w:val="nil"/>
              <w:left w:val="nil"/>
              <w:bottom w:val="nil"/>
              <w:right w:val="nil"/>
            </w:tcBorders>
            <w:shd w:val="clear" w:color="000000" w:fill="E7E6E6"/>
            <w:noWrap/>
            <w:vAlign w:val="bottom"/>
            <w:hideMark/>
          </w:tcPr>
          <w:p w14:paraId="267249B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0,01%</w:t>
            </w:r>
            <w:proofErr w:type="gramEnd"/>
          </w:p>
        </w:tc>
        <w:tc>
          <w:tcPr>
            <w:tcW w:w="936" w:type="dxa"/>
            <w:tcBorders>
              <w:top w:val="nil"/>
              <w:left w:val="nil"/>
              <w:bottom w:val="nil"/>
              <w:right w:val="nil"/>
            </w:tcBorders>
            <w:shd w:val="clear" w:color="000000" w:fill="E7E6E6"/>
            <w:noWrap/>
            <w:vAlign w:val="bottom"/>
            <w:hideMark/>
          </w:tcPr>
          <w:p w14:paraId="09832F0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24</w:t>
            </w:r>
          </w:p>
        </w:tc>
        <w:tc>
          <w:tcPr>
            <w:tcW w:w="1002" w:type="dxa"/>
            <w:tcBorders>
              <w:top w:val="nil"/>
              <w:left w:val="nil"/>
              <w:bottom w:val="nil"/>
              <w:right w:val="single" w:sz="4" w:space="0" w:color="auto"/>
            </w:tcBorders>
            <w:shd w:val="clear" w:color="000000" w:fill="E7E6E6"/>
            <w:noWrap/>
            <w:vAlign w:val="bottom"/>
            <w:hideMark/>
          </w:tcPr>
          <w:p w14:paraId="08B0CE55"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0,32%</w:t>
            </w:r>
            <w:proofErr w:type="gramEnd"/>
          </w:p>
        </w:tc>
      </w:tr>
      <w:tr w:rsidR="005A5BA9" w:rsidRPr="00F653A2" w14:paraId="0660FF1C" w14:textId="77777777" w:rsidTr="005A5BA9">
        <w:trPr>
          <w:trHeight w:val="320"/>
        </w:trPr>
        <w:tc>
          <w:tcPr>
            <w:tcW w:w="2263" w:type="dxa"/>
            <w:tcBorders>
              <w:top w:val="nil"/>
              <w:left w:val="single" w:sz="4" w:space="0" w:color="auto"/>
              <w:bottom w:val="nil"/>
              <w:right w:val="nil"/>
            </w:tcBorders>
            <w:shd w:val="clear" w:color="000000" w:fill="AEAAAA"/>
            <w:noWrap/>
            <w:vAlign w:val="bottom"/>
            <w:hideMark/>
          </w:tcPr>
          <w:p w14:paraId="46EE4215" w14:textId="77777777" w:rsidR="005A5BA9" w:rsidRPr="00F653A2" w:rsidRDefault="005A5BA9" w:rsidP="005A5BA9">
            <w:pPr>
              <w:rPr>
                <w:rFonts w:asciiTheme="minorHAnsi" w:hAnsiTheme="minorHAnsi" w:cstheme="minorHAnsi"/>
                <w:b/>
                <w:bCs/>
                <w:color w:val="000000"/>
                <w:sz w:val="16"/>
                <w:szCs w:val="16"/>
              </w:rPr>
            </w:pPr>
            <w:r w:rsidRPr="00F653A2">
              <w:rPr>
                <w:rFonts w:asciiTheme="minorHAnsi" w:hAnsiTheme="minorHAnsi" w:cstheme="minorHAnsi"/>
                <w:b/>
                <w:bCs/>
                <w:color w:val="000000"/>
                <w:sz w:val="16"/>
                <w:szCs w:val="16"/>
              </w:rPr>
              <w:t>Podpoření před rokem 2020 (spárovaný vzorek)</w:t>
            </w:r>
          </w:p>
        </w:tc>
        <w:tc>
          <w:tcPr>
            <w:tcW w:w="1161" w:type="dxa"/>
            <w:tcBorders>
              <w:top w:val="nil"/>
              <w:left w:val="nil"/>
              <w:bottom w:val="nil"/>
              <w:right w:val="nil"/>
            </w:tcBorders>
            <w:shd w:val="clear" w:color="000000" w:fill="AEAAAA"/>
            <w:noWrap/>
            <w:vAlign w:val="bottom"/>
            <w:hideMark/>
          </w:tcPr>
          <w:p w14:paraId="3D6A0AC7"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nil"/>
              <w:left w:val="nil"/>
              <w:bottom w:val="nil"/>
              <w:right w:val="nil"/>
            </w:tcBorders>
            <w:shd w:val="clear" w:color="000000" w:fill="AEAAAA"/>
            <w:noWrap/>
            <w:vAlign w:val="bottom"/>
            <w:hideMark/>
          </w:tcPr>
          <w:p w14:paraId="282C5B6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369</w:t>
            </w:r>
          </w:p>
        </w:tc>
        <w:tc>
          <w:tcPr>
            <w:tcW w:w="850" w:type="dxa"/>
            <w:tcBorders>
              <w:top w:val="nil"/>
              <w:left w:val="nil"/>
              <w:bottom w:val="nil"/>
              <w:right w:val="nil"/>
            </w:tcBorders>
            <w:shd w:val="clear" w:color="000000" w:fill="AEAAAA"/>
            <w:noWrap/>
            <w:vAlign w:val="bottom"/>
            <w:hideMark/>
          </w:tcPr>
          <w:p w14:paraId="48BB092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369</w:t>
            </w:r>
          </w:p>
        </w:tc>
        <w:tc>
          <w:tcPr>
            <w:tcW w:w="851" w:type="dxa"/>
            <w:tcBorders>
              <w:top w:val="nil"/>
              <w:left w:val="nil"/>
              <w:bottom w:val="nil"/>
              <w:right w:val="nil"/>
            </w:tcBorders>
            <w:shd w:val="clear" w:color="000000" w:fill="AEAAAA"/>
            <w:noWrap/>
            <w:vAlign w:val="bottom"/>
            <w:hideMark/>
          </w:tcPr>
          <w:p w14:paraId="4A5A363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AEAAAA"/>
            <w:noWrap/>
            <w:vAlign w:val="bottom"/>
            <w:hideMark/>
          </w:tcPr>
          <w:p w14:paraId="01DEC628"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AEAAAA"/>
            <w:noWrap/>
            <w:vAlign w:val="bottom"/>
            <w:hideMark/>
          </w:tcPr>
          <w:p w14:paraId="5A64AEC4"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369</w:t>
            </w:r>
          </w:p>
        </w:tc>
        <w:tc>
          <w:tcPr>
            <w:tcW w:w="936" w:type="dxa"/>
            <w:tcBorders>
              <w:top w:val="nil"/>
              <w:left w:val="nil"/>
              <w:bottom w:val="nil"/>
              <w:right w:val="nil"/>
            </w:tcBorders>
            <w:shd w:val="clear" w:color="000000" w:fill="AEAAAA"/>
            <w:noWrap/>
            <w:vAlign w:val="bottom"/>
            <w:hideMark/>
          </w:tcPr>
          <w:p w14:paraId="639184EC"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AEAAAA"/>
            <w:noWrap/>
            <w:vAlign w:val="bottom"/>
            <w:hideMark/>
          </w:tcPr>
          <w:p w14:paraId="60A53BE8"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AEAAAA"/>
            <w:noWrap/>
            <w:vAlign w:val="bottom"/>
            <w:hideMark/>
          </w:tcPr>
          <w:p w14:paraId="3DF81BE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AEAAAA"/>
            <w:noWrap/>
            <w:vAlign w:val="bottom"/>
            <w:hideMark/>
          </w:tcPr>
          <w:p w14:paraId="7252767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AEAAAA"/>
            <w:noWrap/>
            <w:vAlign w:val="bottom"/>
            <w:hideMark/>
          </w:tcPr>
          <w:p w14:paraId="609739AC"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AEAAAA"/>
            <w:noWrap/>
            <w:vAlign w:val="bottom"/>
            <w:hideMark/>
          </w:tcPr>
          <w:p w14:paraId="248C6D4D"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AEAAAA"/>
            <w:noWrap/>
            <w:vAlign w:val="bottom"/>
            <w:hideMark/>
          </w:tcPr>
          <w:p w14:paraId="3A49F97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w:t>
            </w:r>
          </w:p>
        </w:tc>
        <w:tc>
          <w:tcPr>
            <w:tcW w:w="1002" w:type="dxa"/>
            <w:tcBorders>
              <w:top w:val="nil"/>
              <w:left w:val="nil"/>
              <w:bottom w:val="nil"/>
              <w:right w:val="single" w:sz="4" w:space="0" w:color="auto"/>
            </w:tcBorders>
            <w:shd w:val="clear" w:color="000000" w:fill="AEAAAA"/>
            <w:noWrap/>
            <w:vAlign w:val="bottom"/>
            <w:hideMark/>
          </w:tcPr>
          <w:p w14:paraId="42F32F0E"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0,27%</w:t>
            </w:r>
            <w:proofErr w:type="gramEnd"/>
          </w:p>
        </w:tc>
      </w:tr>
      <w:tr w:rsidR="005A5BA9" w:rsidRPr="00F653A2" w14:paraId="28429116"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5227928A"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532D88E8"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ANTIVIRUS=1</w:t>
            </w:r>
          </w:p>
        </w:tc>
        <w:tc>
          <w:tcPr>
            <w:tcW w:w="824" w:type="dxa"/>
            <w:tcBorders>
              <w:top w:val="nil"/>
              <w:left w:val="nil"/>
              <w:bottom w:val="nil"/>
              <w:right w:val="nil"/>
            </w:tcBorders>
            <w:shd w:val="clear" w:color="000000" w:fill="E7E6E6"/>
            <w:noWrap/>
            <w:vAlign w:val="bottom"/>
            <w:hideMark/>
          </w:tcPr>
          <w:p w14:paraId="14E9FEC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166</w:t>
            </w:r>
          </w:p>
        </w:tc>
        <w:tc>
          <w:tcPr>
            <w:tcW w:w="850" w:type="dxa"/>
            <w:tcBorders>
              <w:top w:val="nil"/>
              <w:left w:val="nil"/>
              <w:bottom w:val="nil"/>
              <w:right w:val="nil"/>
            </w:tcBorders>
            <w:shd w:val="clear" w:color="000000" w:fill="E7E6E6"/>
            <w:noWrap/>
            <w:vAlign w:val="bottom"/>
            <w:hideMark/>
          </w:tcPr>
          <w:p w14:paraId="6FDFF19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166</w:t>
            </w:r>
          </w:p>
        </w:tc>
        <w:tc>
          <w:tcPr>
            <w:tcW w:w="851" w:type="dxa"/>
            <w:tcBorders>
              <w:top w:val="nil"/>
              <w:left w:val="nil"/>
              <w:bottom w:val="nil"/>
              <w:right w:val="nil"/>
            </w:tcBorders>
            <w:shd w:val="clear" w:color="000000" w:fill="E7E6E6"/>
            <w:noWrap/>
            <w:vAlign w:val="bottom"/>
            <w:hideMark/>
          </w:tcPr>
          <w:p w14:paraId="7D44B4E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4FDDDE69"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0DAA34C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166</w:t>
            </w:r>
          </w:p>
        </w:tc>
        <w:tc>
          <w:tcPr>
            <w:tcW w:w="936" w:type="dxa"/>
            <w:tcBorders>
              <w:top w:val="nil"/>
              <w:left w:val="nil"/>
              <w:bottom w:val="nil"/>
              <w:right w:val="nil"/>
            </w:tcBorders>
            <w:shd w:val="clear" w:color="000000" w:fill="E7E6E6"/>
            <w:noWrap/>
            <w:vAlign w:val="bottom"/>
            <w:hideMark/>
          </w:tcPr>
          <w:p w14:paraId="55B810A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1162FC3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1D73340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67A0E80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22F1764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2453950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3589047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1002" w:type="dxa"/>
            <w:tcBorders>
              <w:top w:val="nil"/>
              <w:left w:val="nil"/>
              <w:bottom w:val="nil"/>
              <w:right w:val="single" w:sz="4" w:space="0" w:color="auto"/>
            </w:tcBorders>
            <w:shd w:val="clear" w:color="000000" w:fill="E7E6E6"/>
            <w:noWrap/>
            <w:vAlign w:val="bottom"/>
            <w:hideMark/>
          </w:tcPr>
          <w:p w14:paraId="647CF15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r>
      <w:tr w:rsidR="005A5BA9" w:rsidRPr="00F653A2" w14:paraId="40B57EB5"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1CC4B89C"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41EAF451"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ANTIVIRUS=0</w:t>
            </w:r>
          </w:p>
        </w:tc>
        <w:tc>
          <w:tcPr>
            <w:tcW w:w="824" w:type="dxa"/>
            <w:tcBorders>
              <w:top w:val="nil"/>
              <w:left w:val="nil"/>
              <w:bottom w:val="nil"/>
              <w:right w:val="nil"/>
            </w:tcBorders>
            <w:shd w:val="clear" w:color="000000" w:fill="E7E6E6"/>
            <w:noWrap/>
            <w:vAlign w:val="bottom"/>
            <w:hideMark/>
          </w:tcPr>
          <w:p w14:paraId="6DAB916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203</w:t>
            </w:r>
          </w:p>
        </w:tc>
        <w:tc>
          <w:tcPr>
            <w:tcW w:w="850" w:type="dxa"/>
            <w:tcBorders>
              <w:top w:val="nil"/>
              <w:left w:val="nil"/>
              <w:bottom w:val="nil"/>
              <w:right w:val="nil"/>
            </w:tcBorders>
            <w:shd w:val="clear" w:color="000000" w:fill="E7E6E6"/>
            <w:noWrap/>
            <w:vAlign w:val="bottom"/>
            <w:hideMark/>
          </w:tcPr>
          <w:p w14:paraId="69F51ACA"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203</w:t>
            </w:r>
          </w:p>
        </w:tc>
        <w:tc>
          <w:tcPr>
            <w:tcW w:w="851" w:type="dxa"/>
            <w:tcBorders>
              <w:top w:val="nil"/>
              <w:left w:val="nil"/>
              <w:bottom w:val="nil"/>
              <w:right w:val="nil"/>
            </w:tcBorders>
            <w:shd w:val="clear" w:color="000000" w:fill="E7E6E6"/>
            <w:noWrap/>
            <w:vAlign w:val="bottom"/>
            <w:hideMark/>
          </w:tcPr>
          <w:p w14:paraId="7B11AE9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7063D6AE"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412FCCE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203</w:t>
            </w:r>
          </w:p>
        </w:tc>
        <w:tc>
          <w:tcPr>
            <w:tcW w:w="936" w:type="dxa"/>
            <w:tcBorders>
              <w:top w:val="nil"/>
              <w:left w:val="nil"/>
              <w:bottom w:val="nil"/>
              <w:right w:val="nil"/>
            </w:tcBorders>
            <w:shd w:val="clear" w:color="000000" w:fill="E7E6E6"/>
            <w:noWrap/>
            <w:vAlign w:val="bottom"/>
            <w:hideMark/>
          </w:tcPr>
          <w:p w14:paraId="61D5290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49934988"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3278C06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5D79C24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231FD51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173FD53D"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06E449E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w:t>
            </w:r>
          </w:p>
        </w:tc>
        <w:tc>
          <w:tcPr>
            <w:tcW w:w="1002" w:type="dxa"/>
            <w:tcBorders>
              <w:top w:val="nil"/>
              <w:left w:val="nil"/>
              <w:bottom w:val="nil"/>
              <w:right w:val="single" w:sz="4" w:space="0" w:color="auto"/>
            </w:tcBorders>
            <w:shd w:val="clear" w:color="000000" w:fill="E7E6E6"/>
            <w:noWrap/>
            <w:vAlign w:val="bottom"/>
            <w:hideMark/>
          </w:tcPr>
          <w:p w14:paraId="7EF2B923"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0,99%</w:t>
            </w:r>
            <w:proofErr w:type="gramEnd"/>
          </w:p>
        </w:tc>
      </w:tr>
      <w:tr w:rsidR="005A5BA9" w:rsidRPr="00F653A2" w14:paraId="533CF3B8" w14:textId="77777777" w:rsidTr="005A5BA9">
        <w:trPr>
          <w:trHeight w:val="320"/>
        </w:trPr>
        <w:tc>
          <w:tcPr>
            <w:tcW w:w="2263" w:type="dxa"/>
            <w:tcBorders>
              <w:top w:val="nil"/>
              <w:left w:val="single" w:sz="4" w:space="0" w:color="auto"/>
              <w:bottom w:val="nil"/>
              <w:right w:val="nil"/>
            </w:tcBorders>
            <w:shd w:val="clear" w:color="000000" w:fill="D0CECE"/>
            <w:noWrap/>
            <w:vAlign w:val="bottom"/>
            <w:hideMark/>
          </w:tcPr>
          <w:p w14:paraId="0DCABD8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Kontrolní spárovaný vzorek</w:t>
            </w:r>
          </w:p>
        </w:tc>
        <w:tc>
          <w:tcPr>
            <w:tcW w:w="1161" w:type="dxa"/>
            <w:tcBorders>
              <w:top w:val="nil"/>
              <w:left w:val="nil"/>
              <w:bottom w:val="nil"/>
              <w:right w:val="nil"/>
            </w:tcBorders>
            <w:shd w:val="clear" w:color="000000" w:fill="D0CECE"/>
            <w:noWrap/>
            <w:vAlign w:val="bottom"/>
            <w:hideMark/>
          </w:tcPr>
          <w:p w14:paraId="35D47F83"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nil"/>
              <w:left w:val="nil"/>
              <w:bottom w:val="nil"/>
              <w:right w:val="nil"/>
            </w:tcBorders>
            <w:shd w:val="clear" w:color="000000" w:fill="D0CECE"/>
            <w:noWrap/>
            <w:vAlign w:val="bottom"/>
            <w:hideMark/>
          </w:tcPr>
          <w:p w14:paraId="342C9E4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369</w:t>
            </w:r>
          </w:p>
        </w:tc>
        <w:tc>
          <w:tcPr>
            <w:tcW w:w="850" w:type="dxa"/>
            <w:tcBorders>
              <w:top w:val="nil"/>
              <w:left w:val="nil"/>
              <w:bottom w:val="nil"/>
              <w:right w:val="nil"/>
            </w:tcBorders>
            <w:shd w:val="clear" w:color="000000" w:fill="D0CECE"/>
            <w:noWrap/>
            <w:vAlign w:val="bottom"/>
            <w:hideMark/>
          </w:tcPr>
          <w:p w14:paraId="2EC0F3E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369</w:t>
            </w:r>
          </w:p>
        </w:tc>
        <w:tc>
          <w:tcPr>
            <w:tcW w:w="851" w:type="dxa"/>
            <w:tcBorders>
              <w:top w:val="nil"/>
              <w:left w:val="nil"/>
              <w:bottom w:val="nil"/>
              <w:right w:val="nil"/>
            </w:tcBorders>
            <w:shd w:val="clear" w:color="000000" w:fill="D0CECE"/>
            <w:noWrap/>
            <w:vAlign w:val="bottom"/>
            <w:hideMark/>
          </w:tcPr>
          <w:p w14:paraId="3B59537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D0CECE"/>
            <w:noWrap/>
            <w:vAlign w:val="bottom"/>
            <w:hideMark/>
          </w:tcPr>
          <w:p w14:paraId="6CE3A35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D0CECE"/>
            <w:noWrap/>
            <w:vAlign w:val="bottom"/>
            <w:hideMark/>
          </w:tcPr>
          <w:p w14:paraId="73FE39C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369</w:t>
            </w:r>
          </w:p>
        </w:tc>
        <w:tc>
          <w:tcPr>
            <w:tcW w:w="936" w:type="dxa"/>
            <w:tcBorders>
              <w:top w:val="nil"/>
              <w:left w:val="nil"/>
              <w:bottom w:val="nil"/>
              <w:right w:val="nil"/>
            </w:tcBorders>
            <w:shd w:val="clear" w:color="000000" w:fill="D0CECE"/>
            <w:noWrap/>
            <w:vAlign w:val="bottom"/>
            <w:hideMark/>
          </w:tcPr>
          <w:p w14:paraId="7AFAE31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D0CECE"/>
            <w:noWrap/>
            <w:vAlign w:val="bottom"/>
            <w:hideMark/>
          </w:tcPr>
          <w:p w14:paraId="05E740A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D0CECE"/>
            <w:noWrap/>
            <w:vAlign w:val="bottom"/>
            <w:hideMark/>
          </w:tcPr>
          <w:p w14:paraId="13A70E6C"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D0CECE"/>
            <w:noWrap/>
            <w:vAlign w:val="bottom"/>
            <w:hideMark/>
          </w:tcPr>
          <w:p w14:paraId="0AE105F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D0CECE"/>
            <w:noWrap/>
            <w:vAlign w:val="bottom"/>
            <w:hideMark/>
          </w:tcPr>
          <w:p w14:paraId="75AEF8E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D0CECE"/>
            <w:noWrap/>
            <w:vAlign w:val="bottom"/>
            <w:hideMark/>
          </w:tcPr>
          <w:p w14:paraId="548F686B"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D0CECE"/>
            <w:noWrap/>
            <w:vAlign w:val="bottom"/>
            <w:hideMark/>
          </w:tcPr>
          <w:p w14:paraId="1CA5BB3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w:t>
            </w:r>
          </w:p>
        </w:tc>
        <w:tc>
          <w:tcPr>
            <w:tcW w:w="1002" w:type="dxa"/>
            <w:tcBorders>
              <w:top w:val="nil"/>
              <w:left w:val="nil"/>
              <w:bottom w:val="nil"/>
              <w:right w:val="single" w:sz="4" w:space="0" w:color="auto"/>
            </w:tcBorders>
            <w:shd w:val="clear" w:color="000000" w:fill="D0CECE"/>
            <w:noWrap/>
            <w:vAlign w:val="bottom"/>
            <w:hideMark/>
          </w:tcPr>
          <w:p w14:paraId="1D0B3D5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0,54%</w:t>
            </w:r>
            <w:proofErr w:type="gramEnd"/>
          </w:p>
        </w:tc>
      </w:tr>
      <w:tr w:rsidR="005A5BA9" w:rsidRPr="00F653A2" w14:paraId="04886998"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645EADC3"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1F3CFC77"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ANTIVIRUS=1</w:t>
            </w:r>
          </w:p>
        </w:tc>
        <w:tc>
          <w:tcPr>
            <w:tcW w:w="824" w:type="dxa"/>
            <w:tcBorders>
              <w:top w:val="nil"/>
              <w:left w:val="nil"/>
              <w:bottom w:val="nil"/>
              <w:right w:val="nil"/>
            </w:tcBorders>
            <w:shd w:val="clear" w:color="000000" w:fill="E7E6E6"/>
            <w:noWrap/>
            <w:vAlign w:val="bottom"/>
            <w:hideMark/>
          </w:tcPr>
          <w:p w14:paraId="01AE26E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136</w:t>
            </w:r>
          </w:p>
        </w:tc>
        <w:tc>
          <w:tcPr>
            <w:tcW w:w="850" w:type="dxa"/>
            <w:tcBorders>
              <w:top w:val="nil"/>
              <w:left w:val="nil"/>
              <w:bottom w:val="nil"/>
              <w:right w:val="nil"/>
            </w:tcBorders>
            <w:shd w:val="clear" w:color="000000" w:fill="E7E6E6"/>
            <w:noWrap/>
            <w:vAlign w:val="bottom"/>
            <w:hideMark/>
          </w:tcPr>
          <w:p w14:paraId="1117B60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136</w:t>
            </w:r>
          </w:p>
        </w:tc>
        <w:tc>
          <w:tcPr>
            <w:tcW w:w="851" w:type="dxa"/>
            <w:tcBorders>
              <w:top w:val="nil"/>
              <w:left w:val="nil"/>
              <w:bottom w:val="nil"/>
              <w:right w:val="nil"/>
            </w:tcBorders>
            <w:shd w:val="clear" w:color="000000" w:fill="E7E6E6"/>
            <w:noWrap/>
            <w:vAlign w:val="bottom"/>
            <w:hideMark/>
          </w:tcPr>
          <w:p w14:paraId="55ADF36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0D60436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4106F06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136</w:t>
            </w:r>
          </w:p>
        </w:tc>
        <w:tc>
          <w:tcPr>
            <w:tcW w:w="936" w:type="dxa"/>
            <w:tcBorders>
              <w:top w:val="nil"/>
              <w:left w:val="nil"/>
              <w:bottom w:val="nil"/>
              <w:right w:val="nil"/>
            </w:tcBorders>
            <w:shd w:val="clear" w:color="000000" w:fill="E7E6E6"/>
            <w:noWrap/>
            <w:vAlign w:val="bottom"/>
            <w:hideMark/>
          </w:tcPr>
          <w:p w14:paraId="42428B4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0DE5B1B5"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3FDF25D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6EBBDF6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3876700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32B373F6"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2974748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1002" w:type="dxa"/>
            <w:tcBorders>
              <w:top w:val="nil"/>
              <w:left w:val="nil"/>
              <w:bottom w:val="nil"/>
              <w:right w:val="single" w:sz="4" w:space="0" w:color="auto"/>
            </w:tcBorders>
            <w:shd w:val="clear" w:color="000000" w:fill="E7E6E6"/>
            <w:noWrap/>
            <w:vAlign w:val="bottom"/>
            <w:hideMark/>
          </w:tcPr>
          <w:p w14:paraId="73A7B99B"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r>
      <w:tr w:rsidR="005A5BA9" w:rsidRPr="00F653A2" w14:paraId="58EA8567"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0047B07C"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594A245E"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ANTIVIRUS=0</w:t>
            </w:r>
          </w:p>
        </w:tc>
        <w:tc>
          <w:tcPr>
            <w:tcW w:w="824" w:type="dxa"/>
            <w:tcBorders>
              <w:top w:val="nil"/>
              <w:left w:val="nil"/>
              <w:bottom w:val="nil"/>
              <w:right w:val="nil"/>
            </w:tcBorders>
            <w:shd w:val="clear" w:color="000000" w:fill="E7E6E6"/>
            <w:noWrap/>
            <w:vAlign w:val="bottom"/>
            <w:hideMark/>
          </w:tcPr>
          <w:p w14:paraId="0C62012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233</w:t>
            </w:r>
          </w:p>
        </w:tc>
        <w:tc>
          <w:tcPr>
            <w:tcW w:w="850" w:type="dxa"/>
            <w:tcBorders>
              <w:top w:val="nil"/>
              <w:left w:val="nil"/>
              <w:bottom w:val="nil"/>
              <w:right w:val="nil"/>
            </w:tcBorders>
            <w:shd w:val="clear" w:color="000000" w:fill="E7E6E6"/>
            <w:noWrap/>
            <w:vAlign w:val="bottom"/>
            <w:hideMark/>
          </w:tcPr>
          <w:p w14:paraId="26D2A5E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233</w:t>
            </w:r>
          </w:p>
        </w:tc>
        <w:tc>
          <w:tcPr>
            <w:tcW w:w="851" w:type="dxa"/>
            <w:tcBorders>
              <w:top w:val="nil"/>
              <w:left w:val="nil"/>
              <w:bottom w:val="nil"/>
              <w:right w:val="nil"/>
            </w:tcBorders>
            <w:shd w:val="clear" w:color="000000" w:fill="E7E6E6"/>
            <w:noWrap/>
            <w:vAlign w:val="bottom"/>
            <w:hideMark/>
          </w:tcPr>
          <w:p w14:paraId="7A32A6D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04377AD9"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5F708A4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233</w:t>
            </w:r>
          </w:p>
        </w:tc>
        <w:tc>
          <w:tcPr>
            <w:tcW w:w="936" w:type="dxa"/>
            <w:tcBorders>
              <w:top w:val="nil"/>
              <w:left w:val="nil"/>
              <w:bottom w:val="nil"/>
              <w:right w:val="nil"/>
            </w:tcBorders>
            <w:shd w:val="clear" w:color="000000" w:fill="E7E6E6"/>
            <w:noWrap/>
            <w:vAlign w:val="bottom"/>
            <w:hideMark/>
          </w:tcPr>
          <w:p w14:paraId="7B76CA5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173E77E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528AA73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2C3DE21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5D166E0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40880A2A"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3DFABE4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2</w:t>
            </w:r>
          </w:p>
        </w:tc>
        <w:tc>
          <w:tcPr>
            <w:tcW w:w="1002" w:type="dxa"/>
            <w:tcBorders>
              <w:top w:val="nil"/>
              <w:left w:val="nil"/>
              <w:bottom w:val="nil"/>
              <w:right w:val="single" w:sz="4" w:space="0" w:color="auto"/>
            </w:tcBorders>
            <w:shd w:val="clear" w:color="000000" w:fill="E7E6E6"/>
            <w:noWrap/>
            <w:vAlign w:val="bottom"/>
            <w:hideMark/>
          </w:tcPr>
          <w:p w14:paraId="5761AB03"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0,86%</w:t>
            </w:r>
            <w:proofErr w:type="gramEnd"/>
          </w:p>
        </w:tc>
      </w:tr>
      <w:tr w:rsidR="005A5BA9" w:rsidRPr="00F653A2" w14:paraId="7290D512" w14:textId="77777777" w:rsidTr="005A5BA9">
        <w:trPr>
          <w:trHeight w:val="320"/>
        </w:trPr>
        <w:tc>
          <w:tcPr>
            <w:tcW w:w="2263" w:type="dxa"/>
            <w:tcBorders>
              <w:top w:val="nil"/>
              <w:left w:val="single" w:sz="4" w:space="0" w:color="auto"/>
              <w:bottom w:val="nil"/>
              <w:right w:val="nil"/>
            </w:tcBorders>
            <w:shd w:val="clear" w:color="000000" w:fill="AEAAAA"/>
            <w:noWrap/>
            <w:vAlign w:val="bottom"/>
            <w:hideMark/>
          </w:tcPr>
          <w:p w14:paraId="380CAF2A" w14:textId="77777777" w:rsidR="005A5BA9" w:rsidRPr="00F653A2" w:rsidRDefault="005A5BA9" w:rsidP="005A5BA9">
            <w:pPr>
              <w:rPr>
                <w:rFonts w:asciiTheme="minorHAnsi" w:hAnsiTheme="minorHAnsi" w:cstheme="minorHAnsi"/>
                <w:b/>
                <w:bCs/>
                <w:color w:val="000000"/>
                <w:sz w:val="16"/>
                <w:szCs w:val="16"/>
              </w:rPr>
            </w:pPr>
            <w:r w:rsidRPr="00F653A2">
              <w:rPr>
                <w:rFonts w:asciiTheme="minorHAnsi" w:hAnsiTheme="minorHAnsi" w:cstheme="minorHAnsi"/>
                <w:b/>
                <w:bCs/>
                <w:color w:val="000000"/>
                <w:sz w:val="16"/>
                <w:szCs w:val="16"/>
              </w:rPr>
              <w:t>Podpoření 2020 (spárovaný vzorek)</w:t>
            </w:r>
          </w:p>
        </w:tc>
        <w:tc>
          <w:tcPr>
            <w:tcW w:w="1161" w:type="dxa"/>
            <w:tcBorders>
              <w:top w:val="nil"/>
              <w:left w:val="nil"/>
              <w:bottom w:val="nil"/>
              <w:right w:val="nil"/>
            </w:tcBorders>
            <w:shd w:val="clear" w:color="000000" w:fill="AEAAAA"/>
            <w:noWrap/>
            <w:vAlign w:val="bottom"/>
            <w:hideMark/>
          </w:tcPr>
          <w:p w14:paraId="59A8A391"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nil"/>
              <w:left w:val="nil"/>
              <w:bottom w:val="nil"/>
              <w:right w:val="nil"/>
            </w:tcBorders>
            <w:shd w:val="clear" w:color="000000" w:fill="AEAAAA"/>
            <w:noWrap/>
            <w:vAlign w:val="bottom"/>
            <w:hideMark/>
          </w:tcPr>
          <w:p w14:paraId="3597CC3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1349</w:t>
            </w:r>
          </w:p>
        </w:tc>
        <w:tc>
          <w:tcPr>
            <w:tcW w:w="850" w:type="dxa"/>
            <w:tcBorders>
              <w:top w:val="nil"/>
              <w:left w:val="nil"/>
              <w:bottom w:val="nil"/>
              <w:right w:val="nil"/>
            </w:tcBorders>
            <w:shd w:val="clear" w:color="000000" w:fill="AEAAAA"/>
            <w:noWrap/>
            <w:vAlign w:val="bottom"/>
            <w:hideMark/>
          </w:tcPr>
          <w:p w14:paraId="1B81377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1349</w:t>
            </w:r>
          </w:p>
        </w:tc>
        <w:tc>
          <w:tcPr>
            <w:tcW w:w="851" w:type="dxa"/>
            <w:tcBorders>
              <w:top w:val="nil"/>
              <w:left w:val="nil"/>
              <w:bottom w:val="nil"/>
              <w:right w:val="nil"/>
            </w:tcBorders>
            <w:shd w:val="clear" w:color="000000" w:fill="AEAAAA"/>
            <w:noWrap/>
            <w:vAlign w:val="bottom"/>
            <w:hideMark/>
          </w:tcPr>
          <w:p w14:paraId="4739848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AEAAAA"/>
            <w:noWrap/>
            <w:vAlign w:val="bottom"/>
            <w:hideMark/>
          </w:tcPr>
          <w:p w14:paraId="049E270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AEAAAA"/>
            <w:noWrap/>
            <w:vAlign w:val="bottom"/>
            <w:hideMark/>
          </w:tcPr>
          <w:p w14:paraId="424B23C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1349</w:t>
            </w:r>
          </w:p>
        </w:tc>
        <w:tc>
          <w:tcPr>
            <w:tcW w:w="936" w:type="dxa"/>
            <w:tcBorders>
              <w:top w:val="nil"/>
              <w:left w:val="nil"/>
              <w:bottom w:val="nil"/>
              <w:right w:val="nil"/>
            </w:tcBorders>
            <w:shd w:val="clear" w:color="000000" w:fill="AEAAAA"/>
            <w:noWrap/>
            <w:vAlign w:val="bottom"/>
            <w:hideMark/>
          </w:tcPr>
          <w:p w14:paraId="57A8A85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AEAAAA"/>
            <w:noWrap/>
            <w:vAlign w:val="bottom"/>
            <w:hideMark/>
          </w:tcPr>
          <w:p w14:paraId="7C4FE986"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AEAAAA"/>
            <w:noWrap/>
            <w:vAlign w:val="bottom"/>
            <w:hideMark/>
          </w:tcPr>
          <w:p w14:paraId="20BEAF8B"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AEAAAA"/>
            <w:noWrap/>
            <w:vAlign w:val="bottom"/>
            <w:hideMark/>
          </w:tcPr>
          <w:p w14:paraId="4E6136B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AEAAAA"/>
            <w:noWrap/>
            <w:vAlign w:val="bottom"/>
            <w:hideMark/>
          </w:tcPr>
          <w:p w14:paraId="027C244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AEAAAA"/>
            <w:noWrap/>
            <w:vAlign w:val="bottom"/>
            <w:hideMark/>
          </w:tcPr>
          <w:p w14:paraId="6F889AE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AEAAAA"/>
            <w:noWrap/>
            <w:vAlign w:val="bottom"/>
            <w:hideMark/>
          </w:tcPr>
          <w:p w14:paraId="66AC357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7</w:t>
            </w:r>
          </w:p>
        </w:tc>
        <w:tc>
          <w:tcPr>
            <w:tcW w:w="1002" w:type="dxa"/>
            <w:tcBorders>
              <w:top w:val="nil"/>
              <w:left w:val="nil"/>
              <w:bottom w:val="nil"/>
              <w:right w:val="single" w:sz="4" w:space="0" w:color="auto"/>
            </w:tcBorders>
            <w:shd w:val="clear" w:color="000000" w:fill="AEAAAA"/>
            <w:noWrap/>
            <w:vAlign w:val="bottom"/>
            <w:hideMark/>
          </w:tcPr>
          <w:p w14:paraId="778CE096"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0,52%</w:t>
            </w:r>
            <w:proofErr w:type="gramEnd"/>
          </w:p>
        </w:tc>
      </w:tr>
      <w:tr w:rsidR="005A5BA9" w:rsidRPr="00F653A2" w14:paraId="18C37F9F"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394B1A09"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1132A6E9"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ANTIVIRUS=1</w:t>
            </w:r>
          </w:p>
        </w:tc>
        <w:tc>
          <w:tcPr>
            <w:tcW w:w="824" w:type="dxa"/>
            <w:tcBorders>
              <w:top w:val="nil"/>
              <w:left w:val="nil"/>
              <w:bottom w:val="nil"/>
              <w:right w:val="nil"/>
            </w:tcBorders>
            <w:shd w:val="clear" w:color="000000" w:fill="E7E6E6"/>
            <w:noWrap/>
            <w:vAlign w:val="bottom"/>
            <w:hideMark/>
          </w:tcPr>
          <w:p w14:paraId="5F39F1B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696</w:t>
            </w:r>
          </w:p>
        </w:tc>
        <w:tc>
          <w:tcPr>
            <w:tcW w:w="850" w:type="dxa"/>
            <w:tcBorders>
              <w:top w:val="nil"/>
              <w:left w:val="nil"/>
              <w:bottom w:val="nil"/>
              <w:right w:val="nil"/>
            </w:tcBorders>
            <w:shd w:val="clear" w:color="000000" w:fill="E7E6E6"/>
            <w:noWrap/>
            <w:vAlign w:val="bottom"/>
            <w:hideMark/>
          </w:tcPr>
          <w:p w14:paraId="4CFBC93C"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696</w:t>
            </w:r>
          </w:p>
        </w:tc>
        <w:tc>
          <w:tcPr>
            <w:tcW w:w="851" w:type="dxa"/>
            <w:tcBorders>
              <w:top w:val="nil"/>
              <w:left w:val="nil"/>
              <w:bottom w:val="nil"/>
              <w:right w:val="nil"/>
            </w:tcBorders>
            <w:shd w:val="clear" w:color="000000" w:fill="E7E6E6"/>
            <w:noWrap/>
            <w:vAlign w:val="bottom"/>
            <w:hideMark/>
          </w:tcPr>
          <w:p w14:paraId="7263DA0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7BAF8F69"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191DA5C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696</w:t>
            </w:r>
          </w:p>
        </w:tc>
        <w:tc>
          <w:tcPr>
            <w:tcW w:w="936" w:type="dxa"/>
            <w:tcBorders>
              <w:top w:val="nil"/>
              <w:left w:val="nil"/>
              <w:bottom w:val="nil"/>
              <w:right w:val="nil"/>
            </w:tcBorders>
            <w:shd w:val="clear" w:color="000000" w:fill="E7E6E6"/>
            <w:noWrap/>
            <w:vAlign w:val="bottom"/>
            <w:hideMark/>
          </w:tcPr>
          <w:p w14:paraId="216CCBA2"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65CCDC9E"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7F388045"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359DE655"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059A09B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0174A71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733A50B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w:t>
            </w:r>
          </w:p>
        </w:tc>
        <w:tc>
          <w:tcPr>
            <w:tcW w:w="1002" w:type="dxa"/>
            <w:tcBorders>
              <w:top w:val="nil"/>
              <w:left w:val="nil"/>
              <w:bottom w:val="nil"/>
              <w:right w:val="single" w:sz="4" w:space="0" w:color="auto"/>
            </w:tcBorders>
            <w:shd w:val="clear" w:color="000000" w:fill="E7E6E6"/>
            <w:noWrap/>
            <w:vAlign w:val="bottom"/>
            <w:hideMark/>
          </w:tcPr>
          <w:p w14:paraId="1F36EA3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0,43%</w:t>
            </w:r>
            <w:proofErr w:type="gramEnd"/>
          </w:p>
        </w:tc>
      </w:tr>
      <w:tr w:rsidR="005A5BA9" w:rsidRPr="00F653A2" w14:paraId="1D201185"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1F03A91E"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6A7B99C5"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ANTIVIRUS=0</w:t>
            </w:r>
          </w:p>
        </w:tc>
        <w:tc>
          <w:tcPr>
            <w:tcW w:w="824" w:type="dxa"/>
            <w:tcBorders>
              <w:top w:val="nil"/>
              <w:left w:val="nil"/>
              <w:bottom w:val="nil"/>
              <w:right w:val="nil"/>
            </w:tcBorders>
            <w:shd w:val="clear" w:color="000000" w:fill="E7E6E6"/>
            <w:noWrap/>
            <w:vAlign w:val="bottom"/>
            <w:hideMark/>
          </w:tcPr>
          <w:p w14:paraId="22C70B6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653</w:t>
            </w:r>
          </w:p>
        </w:tc>
        <w:tc>
          <w:tcPr>
            <w:tcW w:w="850" w:type="dxa"/>
            <w:tcBorders>
              <w:top w:val="nil"/>
              <w:left w:val="nil"/>
              <w:bottom w:val="nil"/>
              <w:right w:val="nil"/>
            </w:tcBorders>
            <w:shd w:val="clear" w:color="000000" w:fill="E7E6E6"/>
            <w:noWrap/>
            <w:vAlign w:val="bottom"/>
            <w:hideMark/>
          </w:tcPr>
          <w:p w14:paraId="490D83C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653</w:t>
            </w:r>
          </w:p>
        </w:tc>
        <w:tc>
          <w:tcPr>
            <w:tcW w:w="851" w:type="dxa"/>
            <w:tcBorders>
              <w:top w:val="nil"/>
              <w:left w:val="nil"/>
              <w:bottom w:val="nil"/>
              <w:right w:val="nil"/>
            </w:tcBorders>
            <w:shd w:val="clear" w:color="000000" w:fill="E7E6E6"/>
            <w:noWrap/>
            <w:vAlign w:val="bottom"/>
            <w:hideMark/>
          </w:tcPr>
          <w:p w14:paraId="268436F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393D6FE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04F9F5E4"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653</w:t>
            </w:r>
          </w:p>
        </w:tc>
        <w:tc>
          <w:tcPr>
            <w:tcW w:w="936" w:type="dxa"/>
            <w:tcBorders>
              <w:top w:val="nil"/>
              <w:left w:val="nil"/>
              <w:bottom w:val="nil"/>
              <w:right w:val="nil"/>
            </w:tcBorders>
            <w:shd w:val="clear" w:color="000000" w:fill="E7E6E6"/>
            <w:noWrap/>
            <w:vAlign w:val="bottom"/>
            <w:hideMark/>
          </w:tcPr>
          <w:p w14:paraId="045AD591"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2BBFD5D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797AB154"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72F1CDC3"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416FA18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7295BE3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75AE566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4</w:t>
            </w:r>
          </w:p>
        </w:tc>
        <w:tc>
          <w:tcPr>
            <w:tcW w:w="1002" w:type="dxa"/>
            <w:tcBorders>
              <w:top w:val="nil"/>
              <w:left w:val="nil"/>
              <w:bottom w:val="nil"/>
              <w:right w:val="single" w:sz="4" w:space="0" w:color="auto"/>
            </w:tcBorders>
            <w:shd w:val="clear" w:color="000000" w:fill="E7E6E6"/>
            <w:noWrap/>
            <w:vAlign w:val="bottom"/>
            <w:hideMark/>
          </w:tcPr>
          <w:p w14:paraId="3C36CB3F"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0,61%</w:t>
            </w:r>
            <w:proofErr w:type="gramEnd"/>
          </w:p>
        </w:tc>
      </w:tr>
      <w:tr w:rsidR="005A5BA9" w:rsidRPr="00F653A2" w14:paraId="4EB70EBF" w14:textId="77777777" w:rsidTr="005A5BA9">
        <w:trPr>
          <w:trHeight w:val="320"/>
        </w:trPr>
        <w:tc>
          <w:tcPr>
            <w:tcW w:w="2263" w:type="dxa"/>
            <w:tcBorders>
              <w:top w:val="nil"/>
              <w:left w:val="single" w:sz="4" w:space="0" w:color="auto"/>
              <w:bottom w:val="nil"/>
              <w:right w:val="nil"/>
            </w:tcBorders>
            <w:shd w:val="clear" w:color="000000" w:fill="D0CECE"/>
            <w:noWrap/>
            <w:vAlign w:val="bottom"/>
            <w:hideMark/>
          </w:tcPr>
          <w:p w14:paraId="724CE8CA"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Kontrolní spárovaný vzorek</w:t>
            </w:r>
          </w:p>
        </w:tc>
        <w:tc>
          <w:tcPr>
            <w:tcW w:w="1161" w:type="dxa"/>
            <w:tcBorders>
              <w:top w:val="nil"/>
              <w:left w:val="nil"/>
              <w:bottom w:val="nil"/>
              <w:right w:val="nil"/>
            </w:tcBorders>
            <w:shd w:val="clear" w:color="000000" w:fill="D0CECE"/>
            <w:noWrap/>
            <w:vAlign w:val="bottom"/>
            <w:hideMark/>
          </w:tcPr>
          <w:p w14:paraId="0B8B868C"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824" w:type="dxa"/>
            <w:tcBorders>
              <w:top w:val="nil"/>
              <w:left w:val="nil"/>
              <w:bottom w:val="nil"/>
              <w:right w:val="nil"/>
            </w:tcBorders>
            <w:shd w:val="clear" w:color="000000" w:fill="D0CECE"/>
            <w:noWrap/>
            <w:vAlign w:val="bottom"/>
            <w:hideMark/>
          </w:tcPr>
          <w:p w14:paraId="02B5516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1349</w:t>
            </w:r>
          </w:p>
        </w:tc>
        <w:tc>
          <w:tcPr>
            <w:tcW w:w="850" w:type="dxa"/>
            <w:tcBorders>
              <w:top w:val="nil"/>
              <w:left w:val="nil"/>
              <w:bottom w:val="nil"/>
              <w:right w:val="nil"/>
            </w:tcBorders>
            <w:shd w:val="clear" w:color="000000" w:fill="D0CECE"/>
            <w:noWrap/>
            <w:vAlign w:val="bottom"/>
            <w:hideMark/>
          </w:tcPr>
          <w:p w14:paraId="010073C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1349</w:t>
            </w:r>
          </w:p>
        </w:tc>
        <w:tc>
          <w:tcPr>
            <w:tcW w:w="851" w:type="dxa"/>
            <w:tcBorders>
              <w:top w:val="nil"/>
              <w:left w:val="nil"/>
              <w:bottom w:val="nil"/>
              <w:right w:val="nil"/>
            </w:tcBorders>
            <w:shd w:val="clear" w:color="000000" w:fill="D0CECE"/>
            <w:noWrap/>
            <w:vAlign w:val="bottom"/>
            <w:hideMark/>
          </w:tcPr>
          <w:p w14:paraId="0967265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D0CECE"/>
            <w:noWrap/>
            <w:vAlign w:val="bottom"/>
            <w:hideMark/>
          </w:tcPr>
          <w:p w14:paraId="553792A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D0CECE"/>
            <w:noWrap/>
            <w:vAlign w:val="bottom"/>
            <w:hideMark/>
          </w:tcPr>
          <w:p w14:paraId="5002B5D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1349</w:t>
            </w:r>
          </w:p>
        </w:tc>
        <w:tc>
          <w:tcPr>
            <w:tcW w:w="936" w:type="dxa"/>
            <w:tcBorders>
              <w:top w:val="nil"/>
              <w:left w:val="nil"/>
              <w:bottom w:val="nil"/>
              <w:right w:val="nil"/>
            </w:tcBorders>
            <w:shd w:val="clear" w:color="000000" w:fill="D0CECE"/>
            <w:noWrap/>
            <w:vAlign w:val="bottom"/>
            <w:hideMark/>
          </w:tcPr>
          <w:p w14:paraId="1306F7F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D0CECE"/>
            <w:noWrap/>
            <w:vAlign w:val="bottom"/>
            <w:hideMark/>
          </w:tcPr>
          <w:p w14:paraId="0D635FB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D0CECE"/>
            <w:noWrap/>
            <w:vAlign w:val="bottom"/>
            <w:hideMark/>
          </w:tcPr>
          <w:p w14:paraId="385B2CD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D0CECE"/>
            <w:noWrap/>
            <w:vAlign w:val="bottom"/>
            <w:hideMark/>
          </w:tcPr>
          <w:p w14:paraId="1CD52E7F"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D0CECE"/>
            <w:noWrap/>
            <w:vAlign w:val="bottom"/>
            <w:hideMark/>
          </w:tcPr>
          <w:p w14:paraId="39657C8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D0CECE"/>
            <w:noWrap/>
            <w:vAlign w:val="bottom"/>
            <w:hideMark/>
          </w:tcPr>
          <w:p w14:paraId="056812D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D0CECE"/>
            <w:noWrap/>
            <w:vAlign w:val="bottom"/>
            <w:hideMark/>
          </w:tcPr>
          <w:p w14:paraId="04A70E2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7</w:t>
            </w:r>
          </w:p>
        </w:tc>
        <w:tc>
          <w:tcPr>
            <w:tcW w:w="1002" w:type="dxa"/>
            <w:tcBorders>
              <w:top w:val="nil"/>
              <w:left w:val="nil"/>
              <w:bottom w:val="nil"/>
              <w:right w:val="single" w:sz="4" w:space="0" w:color="auto"/>
            </w:tcBorders>
            <w:shd w:val="clear" w:color="000000" w:fill="D0CECE"/>
            <w:noWrap/>
            <w:vAlign w:val="bottom"/>
            <w:hideMark/>
          </w:tcPr>
          <w:p w14:paraId="17D7D946"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0,52%</w:t>
            </w:r>
            <w:proofErr w:type="gramEnd"/>
          </w:p>
        </w:tc>
      </w:tr>
      <w:tr w:rsidR="005A5BA9" w:rsidRPr="00F653A2" w14:paraId="24F4CA85" w14:textId="77777777" w:rsidTr="005A5BA9">
        <w:trPr>
          <w:trHeight w:val="320"/>
        </w:trPr>
        <w:tc>
          <w:tcPr>
            <w:tcW w:w="2263" w:type="dxa"/>
            <w:tcBorders>
              <w:top w:val="nil"/>
              <w:left w:val="single" w:sz="4" w:space="0" w:color="auto"/>
              <w:bottom w:val="nil"/>
              <w:right w:val="nil"/>
            </w:tcBorders>
            <w:shd w:val="clear" w:color="auto" w:fill="auto"/>
            <w:noWrap/>
            <w:vAlign w:val="bottom"/>
            <w:hideMark/>
          </w:tcPr>
          <w:p w14:paraId="5FBD97B1"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nil"/>
              <w:right w:val="nil"/>
            </w:tcBorders>
            <w:shd w:val="clear" w:color="000000" w:fill="E7E6E6"/>
            <w:noWrap/>
            <w:vAlign w:val="bottom"/>
            <w:hideMark/>
          </w:tcPr>
          <w:p w14:paraId="07714722"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ANTIVIRUS=1</w:t>
            </w:r>
          </w:p>
        </w:tc>
        <w:tc>
          <w:tcPr>
            <w:tcW w:w="824" w:type="dxa"/>
            <w:tcBorders>
              <w:top w:val="nil"/>
              <w:left w:val="nil"/>
              <w:bottom w:val="nil"/>
              <w:right w:val="nil"/>
            </w:tcBorders>
            <w:shd w:val="clear" w:color="000000" w:fill="E7E6E6"/>
            <w:noWrap/>
            <w:vAlign w:val="bottom"/>
            <w:hideMark/>
          </w:tcPr>
          <w:p w14:paraId="1FC2910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696</w:t>
            </w:r>
          </w:p>
        </w:tc>
        <w:tc>
          <w:tcPr>
            <w:tcW w:w="850" w:type="dxa"/>
            <w:tcBorders>
              <w:top w:val="nil"/>
              <w:left w:val="nil"/>
              <w:bottom w:val="nil"/>
              <w:right w:val="nil"/>
            </w:tcBorders>
            <w:shd w:val="clear" w:color="000000" w:fill="E7E6E6"/>
            <w:noWrap/>
            <w:vAlign w:val="bottom"/>
            <w:hideMark/>
          </w:tcPr>
          <w:p w14:paraId="0643BEA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696</w:t>
            </w:r>
          </w:p>
        </w:tc>
        <w:tc>
          <w:tcPr>
            <w:tcW w:w="851" w:type="dxa"/>
            <w:tcBorders>
              <w:top w:val="nil"/>
              <w:left w:val="nil"/>
              <w:bottom w:val="nil"/>
              <w:right w:val="nil"/>
            </w:tcBorders>
            <w:shd w:val="clear" w:color="000000" w:fill="E7E6E6"/>
            <w:noWrap/>
            <w:vAlign w:val="bottom"/>
            <w:hideMark/>
          </w:tcPr>
          <w:p w14:paraId="6FF5A3BE"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nil"/>
              <w:right w:val="nil"/>
            </w:tcBorders>
            <w:shd w:val="clear" w:color="000000" w:fill="E7E6E6"/>
            <w:noWrap/>
            <w:vAlign w:val="bottom"/>
            <w:hideMark/>
          </w:tcPr>
          <w:p w14:paraId="3D97AE2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nil"/>
              <w:right w:val="nil"/>
            </w:tcBorders>
            <w:shd w:val="clear" w:color="000000" w:fill="E7E6E6"/>
            <w:noWrap/>
            <w:vAlign w:val="bottom"/>
            <w:hideMark/>
          </w:tcPr>
          <w:p w14:paraId="7EFFF66F"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696</w:t>
            </w:r>
          </w:p>
        </w:tc>
        <w:tc>
          <w:tcPr>
            <w:tcW w:w="936" w:type="dxa"/>
            <w:tcBorders>
              <w:top w:val="nil"/>
              <w:left w:val="nil"/>
              <w:bottom w:val="nil"/>
              <w:right w:val="nil"/>
            </w:tcBorders>
            <w:shd w:val="clear" w:color="000000" w:fill="E7E6E6"/>
            <w:noWrap/>
            <w:vAlign w:val="bottom"/>
            <w:hideMark/>
          </w:tcPr>
          <w:p w14:paraId="3C9E075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nil"/>
              <w:right w:val="nil"/>
            </w:tcBorders>
            <w:shd w:val="clear" w:color="000000" w:fill="E7E6E6"/>
            <w:noWrap/>
            <w:vAlign w:val="bottom"/>
            <w:hideMark/>
          </w:tcPr>
          <w:p w14:paraId="158CA119"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nil"/>
              <w:right w:val="nil"/>
            </w:tcBorders>
            <w:shd w:val="clear" w:color="000000" w:fill="E7E6E6"/>
            <w:noWrap/>
            <w:vAlign w:val="bottom"/>
            <w:hideMark/>
          </w:tcPr>
          <w:p w14:paraId="4F0D05A9"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nil"/>
              <w:right w:val="nil"/>
            </w:tcBorders>
            <w:shd w:val="clear" w:color="000000" w:fill="E7E6E6"/>
            <w:noWrap/>
            <w:vAlign w:val="bottom"/>
            <w:hideMark/>
          </w:tcPr>
          <w:p w14:paraId="419F0C78"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nil"/>
              <w:right w:val="nil"/>
            </w:tcBorders>
            <w:shd w:val="clear" w:color="000000" w:fill="E7E6E6"/>
            <w:noWrap/>
            <w:vAlign w:val="bottom"/>
            <w:hideMark/>
          </w:tcPr>
          <w:p w14:paraId="0DAE3CE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nil"/>
              <w:right w:val="nil"/>
            </w:tcBorders>
            <w:shd w:val="clear" w:color="000000" w:fill="E7E6E6"/>
            <w:noWrap/>
            <w:vAlign w:val="bottom"/>
            <w:hideMark/>
          </w:tcPr>
          <w:p w14:paraId="70630D35"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nil"/>
              <w:right w:val="nil"/>
            </w:tcBorders>
            <w:shd w:val="clear" w:color="000000" w:fill="E7E6E6"/>
            <w:noWrap/>
            <w:vAlign w:val="bottom"/>
            <w:hideMark/>
          </w:tcPr>
          <w:p w14:paraId="22FE994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3</w:t>
            </w:r>
          </w:p>
        </w:tc>
        <w:tc>
          <w:tcPr>
            <w:tcW w:w="1002" w:type="dxa"/>
            <w:tcBorders>
              <w:top w:val="nil"/>
              <w:left w:val="nil"/>
              <w:bottom w:val="nil"/>
              <w:right w:val="single" w:sz="4" w:space="0" w:color="auto"/>
            </w:tcBorders>
            <w:shd w:val="clear" w:color="000000" w:fill="E7E6E6"/>
            <w:noWrap/>
            <w:vAlign w:val="bottom"/>
            <w:hideMark/>
          </w:tcPr>
          <w:p w14:paraId="1C4BD9F2"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0,43%</w:t>
            </w:r>
            <w:proofErr w:type="gramEnd"/>
          </w:p>
        </w:tc>
      </w:tr>
      <w:tr w:rsidR="005A5BA9" w:rsidRPr="00F653A2" w14:paraId="5F1E244A" w14:textId="77777777" w:rsidTr="005A5BA9">
        <w:trPr>
          <w:trHeight w:val="320"/>
        </w:trPr>
        <w:tc>
          <w:tcPr>
            <w:tcW w:w="2263" w:type="dxa"/>
            <w:tcBorders>
              <w:top w:val="nil"/>
              <w:left w:val="single" w:sz="4" w:space="0" w:color="auto"/>
              <w:bottom w:val="single" w:sz="4" w:space="0" w:color="auto"/>
              <w:right w:val="nil"/>
            </w:tcBorders>
            <w:shd w:val="clear" w:color="auto" w:fill="auto"/>
            <w:noWrap/>
            <w:vAlign w:val="bottom"/>
            <w:hideMark/>
          </w:tcPr>
          <w:p w14:paraId="5E0A0D3B"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 </w:t>
            </w:r>
          </w:p>
        </w:tc>
        <w:tc>
          <w:tcPr>
            <w:tcW w:w="1161" w:type="dxa"/>
            <w:tcBorders>
              <w:top w:val="nil"/>
              <w:left w:val="nil"/>
              <w:bottom w:val="single" w:sz="4" w:space="0" w:color="auto"/>
              <w:right w:val="nil"/>
            </w:tcBorders>
            <w:shd w:val="clear" w:color="000000" w:fill="E7E6E6"/>
            <w:noWrap/>
            <w:vAlign w:val="bottom"/>
            <w:hideMark/>
          </w:tcPr>
          <w:p w14:paraId="42AA841F" w14:textId="77777777" w:rsidR="005A5BA9" w:rsidRPr="00F653A2" w:rsidRDefault="005A5BA9" w:rsidP="005A5BA9">
            <w:pPr>
              <w:rPr>
                <w:rFonts w:asciiTheme="minorHAnsi" w:hAnsiTheme="minorHAnsi" w:cstheme="minorHAnsi"/>
                <w:color w:val="000000"/>
                <w:sz w:val="16"/>
                <w:szCs w:val="16"/>
              </w:rPr>
            </w:pPr>
            <w:r w:rsidRPr="00F653A2">
              <w:rPr>
                <w:rFonts w:asciiTheme="minorHAnsi" w:hAnsiTheme="minorHAnsi" w:cstheme="minorHAnsi"/>
                <w:color w:val="000000"/>
                <w:sz w:val="16"/>
                <w:szCs w:val="16"/>
              </w:rPr>
              <w:t>Z toho ANTIVIRUS=0</w:t>
            </w:r>
          </w:p>
        </w:tc>
        <w:tc>
          <w:tcPr>
            <w:tcW w:w="824" w:type="dxa"/>
            <w:tcBorders>
              <w:top w:val="nil"/>
              <w:left w:val="nil"/>
              <w:bottom w:val="single" w:sz="4" w:space="0" w:color="auto"/>
              <w:right w:val="nil"/>
            </w:tcBorders>
            <w:shd w:val="clear" w:color="000000" w:fill="E7E6E6"/>
            <w:noWrap/>
            <w:vAlign w:val="bottom"/>
            <w:hideMark/>
          </w:tcPr>
          <w:p w14:paraId="229B847C"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653</w:t>
            </w:r>
          </w:p>
        </w:tc>
        <w:tc>
          <w:tcPr>
            <w:tcW w:w="850" w:type="dxa"/>
            <w:tcBorders>
              <w:top w:val="nil"/>
              <w:left w:val="nil"/>
              <w:bottom w:val="single" w:sz="4" w:space="0" w:color="auto"/>
              <w:right w:val="nil"/>
            </w:tcBorders>
            <w:shd w:val="clear" w:color="000000" w:fill="E7E6E6"/>
            <w:noWrap/>
            <w:vAlign w:val="bottom"/>
            <w:hideMark/>
          </w:tcPr>
          <w:p w14:paraId="4336601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653</w:t>
            </w:r>
          </w:p>
        </w:tc>
        <w:tc>
          <w:tcPr>
            <w:tcW w:w="851" w:type="dxa"/>
            <w:tcBorders>
              <w:top w:val="nil"/>
              <w:left w:val="nil"/>
              <w:bottom w:val="single" w:sz="4" w:space="0" w:color="auto"/>
              <w:right w:val="nil"/>
            </w:tcBorders>
            <w:shd w:val="clear" w:color="000000" w:fill="E7E6E6"/>
            <w:noWrap/>
            <w:vAlign w:val="bottom"/>
            <w:hideMark/>
          </w:tcPr>
          <w:p w14:paraId="181214ED"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50" w:type="dxa"/>
            <w:tcBorders>
              <w:top w:val="nil"/>
              <w:left w:val="nil"/>
              <w:bottom w:val="single" w:sz="4" w:space="0" w:color="auto"/>
              <w:right w:val="nil"/>
            </w:tcBorders>
            <w:shd w:val="clear" w:color="000000" w:fill="E7E6E6"/>
            <w:noWrap/>
            <w:vAlign w:val="bottom"/>
            <w:hideMark/>
          </w:tcPr>
          <w:p w14:paraId="08B97A27"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1" w:type="dxa"/>
            <w:tcBorders>
              <w:top w:val="nil"/>
              <w:left w:val="nil"/>
              <w:bottom w:val="single" w:sz="4" w:space="0" w:color="auto"/>
              <w:right w:val="nil"/>
            </w:tcBorders>
            <w:shd w:val="clear" w:color="000000" w:fill="E7E6E6"/>
            <w:noWrap/>
            <w:vAlign w:val="bottom"/>
            <w:hideMark/>
          </w:tcPr>
          <w:p w14:paraId="4E8FEA88"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653</w:t>
            </w:r>
          </w:p>
        </w:tc>
        <w:tc>
          <w:tcPr>
            <w:tcW w:w="936" w:type="dxa"/>
            <w:tcBorders>
              <w:top w:val="nil"/>
              <w:left w:val="nil"/>
              <w:bottom w:val="single" w:sz="4" w:space="0" w:color="auto"/>
              <w:right w:val="nil"/>
            </w:tcBorders>
            <w:shd w:val="clear" w:color="000000" w:fill="E7E6E6"/>
            <w:noWrap/>
            <w:vAlign w:val="bottom"/>
            <w:hideMark/>
          </w:tcPr>
          <w:p w14:paraId="02253E60"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65" w:type="dxa"/>
            <w:tcBorders>
              <w:top w:val="nil"/>
              <w:left w:val="nil"/>
              <w:bottom w:val="single" w:sz="4" w:space="0" w:color="auto"/>
              <w:right w:val="nil"/>
            </w:tcBorders>
            <w:shd w:val="clear" w:color="000000" w:fill="E7E6E6"/>
            <w:noWrap/>
            <w:vAlign w:val="bottom"/>
            <w:hideMark/>
          </w:tcPr>
          <w:p w14:paraId="69D6899E"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709" w:type="dxa"/>
            <w:tcBorders>
              <w:top w:val="nil"/>
              <w:left w:val="nil"/>
              <w:bottom w:val="single" w:sz="4" w:space="0" w:color="auto"/>
              <w:right w:val="nil"/>
            </w:tcBorders>
            <w:shd w:val="clear" w:color="000000" w:fill="E7E6E6"/>
            <w:noWrap/>
            <w:vAlign w:val="bottom"/>
            <w:hideMark/>
          </w:tcPr>
          <w:p w14:paraId="666A5AB3"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848" w:type="dxa"/>
            <w:gridSpan w:val="2"/>
            <w:tcBorders>
              <w:top w:val="nil"/>
              <w:left w:val="nil"/>
              <w:bottom w:val="single" w:sz="4" w:space="0" w:color="auto"/>
              <w:right w:val="nil"/>
            </w:tcBorders>
            <w:shd w:val="clear" w:color="000000" w:fill="E7E6E6"/>
            <w:noWrap/>
            <w:vAlign w:val="bottom"/>
            <w:hideMark/>
          </w:tcPr>
          <w:p w14:paraId="19266FE1"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853" w:type="dxa"/>
            <w:tcBorders>
              <w:top w:val="nil"/>
              <w:left w:val="nil"/>
              <w:bottom w:val="single" w:sz="4" w:space="0" w:color="auto"/>
              <w:right w:val="nil"/>
            </w:tcBorders>
            <w:shd w:val="clear" w:color="000000" w:fill="E7E6E6"/>
            <w:noWrap/>
            <w:vAlign w:val="bottom"/>
            <w:hideMark/>
          </w:tcPr>
          <w:p w14:paraId="729EBEF6"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0</w:t>
            </w:r>
          </w:p>
        </w:tc>
        <w:tc>
          <w:tcPr>
            <w:tcW w:w="708" w:type="dxa"/>
            <w:tcBorders>
              <w:top w:val="nil"/>
              <w:left w:val="nil"/>
              <w:bottom w:val="single" w:sz="4" w:space="0" w:color="auto"/>
              <w:right w:val="nil"/>
            </w:tcBorders>
            <w:shd w:val="clear" w:color="000000" w:fill="E7E6E6"/>
            <w:noWrap/>
            <w:vAlign w:val="bottom"/>
            <w:hideMark/>
          </w:tcPr>
          <w:p w14:paraId="4F10D45C"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0,00%</w:t>
            </w:r>
            <w:proofErr w:type="gramEnd"/>
          </w:p>
        </w:tc>
        <w:tc>
          <w:tcPr>
            <w:tcW w:w="936" w:type="dxa"/>
            <w:tcBorders>
              <w:top w:val="nil"/>
              <w:left w:val="nil"/>
              <w:bottom w:val="single" w:sz="4" w:space="0" w:color="auto"/>
              <w:right w:val="nil"/>
            </w:tcBorders>
            <w:shd w:val="clear" w:color="000000" w:fill="E7E6E6"/>
            <w:noWrap/>
            <w:vAlign w:val="bottom"/>
            <w:hideMark/>
          </w:tcPr>
          <w:p w14:paraId="53AFA3F7" w14:textId="77777777" w:rsidR="005A5BA9" w:rsidRPr="00F653A2" w:rsidRDefault="005A5BA9" w:rsidP="005A5BA9">
            <w:pPr>
              <w:jc w:val="right"/>
              <w:rPr>
                <w:rFonts w:asciiTheme="minorHAnsi" w:hAnsiTheme="minorHAnsi" w:cstheme="minorHAnsi"/>
                <w:color w:val="000000"/>
                <w:sz w:val="16"/>
                <w:szCs w:val="16"/>
              </w:rPr>
            </w:pPr>
            <w:r w:rsidRPr="00F653A2">
              <w:rPr>
                <w:rFonts w:asciiTheme="minorHAnsi" w:hAnsiTheme="minorHAnsi" w:cstheme="minorHAnsi"/>
                <w:color w:val="000000"/>
                <w:sz w:val="16"/>
                <w:szCs w:val="16"/>
              </w:rPr>
              <w:t>4</w:t>
            </w:r>
          </w:p>
        </w:tc>
        <w:tc>
          <w:tcPr>
            <w:tcW w:w="1002" w:type="dxa"/>
            <w:tcBorders>
              <w:top w:val="nil"/>
              <w:left w:val="nil"/>
              <w:bottom w:val="single" w:sz="4" w:space="0" w:color="auto"/>
              <w:right w:val="single" w:sz="4" w:space="0" w:color="auto"/>
            </w:tcBorders>
            <w:shd w:val="clear" w:color="000000" w:fill="E7E6E6"/>
            <w:noWrap/>
            <w:vAlign w:val="bottom"/>
            <w:hideMark/>
          </w:tcPr>
          <w:p w14:paraId="14320CB4" w14:textId="77777777" w:rsidR="005A5BA9" w:rsidRPr="00F653A2" w:rsidRDefault="005A5BA9" w:rsidP="005A5BA9">
            <w:pPr>
              <w:jc w:val="right"/>
              <w:rPr>
                <w:rFonts w:asciiTheme="minorHAnsi" w:hAnsiTheme="minorHAnsi" w:cstheme="minorHAnsi"/>
                <w:color w:val="000000"/>
                <w:sz w:val="16"/>
                <w:szCs w:val="16"/>
              </w:rPr>
            </w:pPr>
            <w:proofErr w:type="gramStart"/>
            <w:r w:rsidRPr="00F653A2">
              <w:rPr>
                <w:rFonts w:asciiTheme="minorHAnsi" w:hAnsiTheme="minorHAnsi" w:cstheme="minorHAnsi"/>
                <w:color w:val="000000"/>
                <w:sz w:val="16"/>
                <w:szCs w:val="16"/>
              </w:rPr>
              <w:t>0,61%</w:t>
            </w:r>
            <w:proofErr w:type="gramEnd"/>
          </w:p>
        </w:tc>
      </w:tr>
    </w:tbl>
    <w:p w14:paraId="3F9EBB4C" w14:textId="05B198EF" w:rsidR="005A5BA9" w:rsidRPr="00F653A2" w:rsidRDefault="005A5BA9" w:rsidP="00743794"/>
    <w:p w14:paraId="0944CED0" w14:textId="2413F686" w:rsidR="005A5BA9" w:rsidRPr="00F653A2" w:rsidRDefault="00A038E0" w:rsidP="00BD1C8A">
      <w:pPr>
        <w:pStyle w:val="Titulek"/>
        <w:jc w:val="center"/>
      </w:pPr>
      <w:r w:rsidRPr="00F653A2">
        <w:t xml:space="preserve">Tabulka </w:t>
      </w:r>
      <w:fldSimple w:instr=" SEQ Tabulka \* ARABIC ">
        <w:r w:rsidRPr="00F653A2">
          <w:rPr>
            <w:noProof/>
          </w:rPr>
          <w:t>2</w:t>
        </w:r>
      </w:fldSimple>
      <w:r w:rsidRPr="00F653A2">
        <w:t>: Podrobné četnosti ukazatelů míry přežití.</w:t>
      </w:r>
    </w:p>
    <w:p w14:paraId="40346953" w14:textId="77777777" w:rsidR="005A5BA9" w:rsidRPr="00F653A2" w:rsidRDefault="005A5BA9" w:rsidP="00743794"/>
    <w:p w14:paraId="35EEDAD6" w14:textId="77777777" w:rsidR="005A5BA9" w:rsidRPr="00F653A2" w:rsidRDefault="005A5BA9" w:rsidP="00743794"/>
    <w:p w14:paraId="79F458C1" w14:textId="77777777" w:rsidR="005A5BA9" w:rsidRPr="00F653A2" w:rsidRDefault="005A5BA9" w:rsidP="00743794"/>
    <w:p w14:paraId="01AB17E7" w14:textId="77777777" w:rsidR="005A5BA9" w:rsidRPr="00F653A2" w:rsidRDefault="005A5BA9" w:rsidP="00743794"/>
    <w:p w14:paraId="47EAA427" w14:textId="77777777" w:rsidR="005A5BA9" w:rsidRPr="00F653A2" w:rsidRDefault="005A5BA9" w:rsidP="00743794"/>
    <w:p w14:paraId="6FA93EAC" w14:textId="0FA846E9" w:rsidR="005A5BA9" w:rsidRPr="00F653A2" w:rsidRDefault="005A5BA9" w:rsidP="00743794">
      <w:pPr>
        <w:sectPr w:rsidR="005A5BA9" w:rsidRPr="00F653A2" w:rsidSect="005A5BA9">
          <w:pgSz w:w="16820" w:h="11900" w:orient="landscape"/>
          <w:pgMar w:top="1440" w:right="1440" w:bottom="1440" w:left="1440" w:header="708" w:footer="708" w:gutter="0"/>
          <w:cols w:space="708"/>
          <w:docGrid w:linePitch="360"/>
        </w:sectPr>
      </w:pPr>
    </w:p>
    <w:p w14:paraId="12959BCF" w14:textId="77777777" w:rsidR="00914D8E" w:rsidRPr="00F653A2" w:rsidRDefault="00914D8E" w:rsidP="00914D8E">
      <w:pPr>
        <w:rPr>
          <w:rFonts w:asciiTheme="minorHAnsi" w:hAnsiTheme="minorHAnsi" w:cstheme="minorHAnsi"/>
        </w:rPr>
      </w:pPr>
    </w:p>
    <w:p w14:paraId="70A21FA6" w14:textId="77777777" w:rsidR="00395141" w:rsidRPr="00F653A2" w:rsidRDefault="00395141" w:rsidP="00395141"/>
    <w:p w14:paraId="4ADA0B07" w14:textId="5ED01AD4" w:rsidR="000F3C40" w:rsidRPr="00F653A2" w:rsidRDefault="005768EF" w:rsidP="00395141">
      <w:pPr>
        <w:pStyle w:val="Nadpis1"/>
      </w:pPr>
      <w:r w:rsidRPr="00F653A2">
        <w:t>Zaměstnanost</w:t>
      </w:r>
    </w:p>
    <w:p w14:paraId="3772B98B" w14:textId="4744C883" w:rsidR="00500F21" w:rsidRPr="00F653A2" w:rsidRDefault="00500F21" w:rsidP="00500F21"/>
    <w:p w14:paraId="37EFB3FA" w14:textId="7F192BDD" w:rsidR="00395141" w:rsidRPr="00F653A2" w:rsidRDefault="00395141" w:rsidP="00EC1099">
      <w:pPr>
        <w:jc w:val="both"/>
        <w:rPr>
          <w:rFonts w:asciiTheme="minorHAnsi" w:hAnsiTheme="minorHAnsi" w:cstheme="minorHAnsi"/>
        </w:rPr>
      </w:pPr>
      <w:r w:rsidRPr="00F653A2">
        <w:rPr>
          <w:rFonts w:asciiTheme="minorHAnsi" w:hAnsiTheme="minorHAnsi" w:cstheme="minorHAnsi"/>
        </w:rPr>
        <w:t>Pro programy podpořené před rokem 2020 byly analyzovány údaje o zaměstnanosti od roku 2016 do roku</w:t>
      </w:r>
      <w:r w:rsidR="006F6019" w:rsidRPr="00F653A2">
        <w:rPr>
          <w:rFonts w:asciiTheme="minorHAnsi" w:hAnsiTheme="minorHAnsi" w:cstheme="minorHAnsi"/>
        </w:rPr>
        <w:t xml:space="preserve"> 2019</w:t>
      </w:r>
      <w:r w:rsidRPr="00F653A2">
        <w:rPr>
          <w:rFonts w:asciiTheme="minorHAnsi" w:hAnsiTheme="minorHAnsi" w:cstheme="minorHAnsi"/>
        </w:rPr>
        <w:t xml:space="preserve">. Data z roku 2020 byla chybějící pro příliš mnoho </w:t>
      </w:r>
      <w:proofErr w:type="gramStart"/>
      <w:r w:rsidRPr="00F653A2">
        <w:rPr>
          <w:rFonts w:asciiTheme="minorHAnsi" w:hAnsiTheme="minorHAnsi" w:cstheme="minorHAnsi"/>
        </w:rPr>
        <w:t>subjektů</w:t>
      </w:r>
      <w:proofErr w:type="gramEnd"/>
      <w:r w:rsidRPr="00F653A2">
        <w:rPr>
          <w:rFonts w:asciiTheme="minorHAnsi" w:hAnsiTheme="minorHAnsi" w:cstheme="minorHAnsi"/>
        </w:rPr>
        <w:t xml:space="preserve"> a navíc v tomto období subjekty vykazovaly jiné trendy než před rokem 2020, což by mohlo způsobit zavádějící a špatné závěry. </w:t>
      </w:r>
    </w:p>
    <w:p w14:paraId="03B4B0AE" w14:textId="77777777" w:rsidR="00330C79" w:rsidRPr="00F653A2" w:rsidRDefault="00330C79" w:rsidP="00BD1C8A">
      <w:pPr>
        <w:jc w:val="both"/>
        <w:rPr>
          <w:rFonts w:asciiTheme="minorHAnsi" w:hAnsiTheme="minorHAnsi" w:cstheme="minorHAnsi"/>
        </w:rPr>
      </w:pPr>
    </w:p>
    <w:p w14:paraId="01D83E6A" w14:textId="669E9BA8" w:rsidR="00395141" w:rsidRPr="00F653A2" w:rsidRDefault="00395141" w:rsidP="00BD1C8A">
      <w:pPr>
        <w:jc w:val="both"/>
        <w:rPr>
          <w:rFonts w:asciiTheme="minorHAnsi" w:hAnsiTheme="minorHAnsi" w:cstheme="minorHAnsi"/>
        </w:rPr>
      </w:pPr>
      <w:r w:rsidRPr="00F653A2">
        <w:rPr>
          <w:rFonts w:asciiTheme="minorHAnsi" w:hAnsiTheme="minorHAnsi" w:cstheme="minorHAnsi"/>
        </w:rPr>
        <w:t>Pro podpořené v roce 2020 bylo provedeno porovnání počtu zaměstnanců z roku 2019 a 2020. Bohužel i v tomto vzorku je informace o zaměstnanosti v roce 2020 velmi často chybějící</w:t>
      </w:r>
      <w:r w:rsidR="006F6019" w:rsidRPr="00F653A2">
        <w:rPr>
          <w:rFonts w:asciiTheme="minorHAnsi" w:hAnsiTheme="minorHAnsi" w:cstheme="minorHAnsi"/>
        </w:rPr>
        <w:t>, což bylo vyřešeno analýzou kategoriální proměnné o zaměstnanosti, která byla známa pro výrazně vyšší podíl podniků</w:t>
      </w:r>
      <w:r w:rsidRPr="00F653A2">
        <w:rPr>
          <w:rFonts w:asciiTheme="minorHAnsi" w:hAnsiTheme="minorHAnsi" w:cstheme="minorHAnsi"/>
        </w:rPr>
        <w:t xml:space="preserve">. </w:t>
      </w:r>
    </w:p>
    <w:p w14:paraId="5FDF0BA6" w14:textId="77777777" w:rsidR="00395141" w:rsidRPr="00F653A2" w:rsidRDefault="00395141" w:rsidP="00BD1C8A">
      <w:pPr>
        <w:jc w:val="both"/>
        <w:rPr>
          <w:rFonts w:asciiTheme="minorHAnsi" w:hAnsiTheme="minorHAnsi" w:cstheme="minorHAnsi"/>
        </w:rPr>
      </w:pPr>
    </w:p>
    <w:p w14:paraId="0ACEC06B" w14:textId="32EC27EB" w:rsidR="00395141" w:rsidRPr="00F653A2" w:rsidRDefault="00395141" w:rsidP="00BD1C8A">
      <w:pPr>
        <w:jc w:val="both"/>
        <w:rPr>
          <w:rFonts w:asciiTheme="minorHAnsi" w:hAnsiTheme="minorHAnsi" w:cstheme="minorHAnsi"/>
        </w:rPr>
      </w:pPr>
      <w:r w:rsidRPr="00F653A2">
        <w:rPr>
          <w:rFonts w:asciiTheme="minorHAnsi" w:hAnsiTheme="minorHAnsi" w:cstheme="minorHAnsi"/>
        </w:rPr>
        <w:t xml:space="preserve">Dále se zdají být problematické i některé nuly v datech. Obrázky </w:t>
      </w:r>
      <w:r w:rsidRPr="00F653A2">
        <w:rPr>
          <w:rFonts w:asciiTheme="minorHAnsi" w:hAnsiTheme="minorHAnsi" w:cstheme="minorHAnsi"/>
        </w:rPr>
        <w:fldChar w:fldCharType="begin"/>
      </w:r>
      <w:r w:rsidRPr="00F653A2">
        <w:rPr>
          <w:rFonts w:asciiTheme="minorHAnsi" w:hAnsiTheme="minorHAnsi" w:cstheme="minorHAnsi"/>
        </w:rPr>
        <w:instrText xml:space="preserve"> REF _Ref84450571 \h </w:instrText>
      </w:r>
      <w:r w:rsidRPr="00F653A2">
        <w:rPr>
          <w:rFonts w:asciiTheme="minorHAnsi" w:hAnsiTheme="minorHAnsi" w:cstheme="minorHAnsi"/>
        </w:rPr>
      </w:r>
      <w:r w:rsidRPr="00F653A2">
        <w:rPr>
          <w:rFonts w:asciiTheme="minorHAnsi" w:hAnsiTheme="minorHAnsi" w:cstheme="minorHAnsi"/>
        </w:rPr>
        <w:fldChar w:fldCharType="separate"/>
      </w:r>
      <w:r w:rsidR="001E5955" w:rsidRPr="00F653A2">
        <w:rPr>
          <w:rFonts w:asciiTheme="minorHAnsi" w:hAnsiTheme="minorHAnsi" w:cstheme="minorHAnsi"/>
        </w:rPr>
        <w:t xml:space="preserve">Obrázek </w:t>
      </w:r>
      <w:r w:rsidR="001E5955" w:rsidRPr="00F653A2">
        <w:rPr>
          <w:rFonts w:asciiTheme="minorHAnsi" w:hAnsiTheme="minorHAnsi" w:cstheme="minorHAnsi"/>
          <w:noProof/>
        </w:rPr>
        <w:t>1</w:t>
      </w:r>
      <w:r w:rsidRPr="00F653A2">
        <w:rPr>
          <w:rFonts w:asciiTheme="minorHAnsi" w:hAnsiTheme="minorHAnsi" w:cstheme="minorHAnsi"/>
        </w:rPr>
        <w:fldChar w:fldCharType="end"/>
      </w:r>
      <w:r w:rsidRPr="00F653A2">
        <w:rPr>
          <w:rFonts w:asciiTheme="minorHAnsi" w:hAnsiTheme="minorHAnsi" w:cstheme="minorHAnsi"/>
        </w:rPr>
        <w:t xml:space="preserve"> a </w:t>
      </w:r>
      <w:r w:rsidRPr="00F653A2">
        <w:rPr>
          <w:rFonts w:asciiTheme="minorHAnsi" w:hAnsiTheme="minorHAnsi" w:cstheme="minorHAnsi"/>
        </w:rPr>
        <w:fldChar w:fldCharType="begin"/>
      </w:r>
      <w:r w:rsidRPr="00F653A2">
        <w:rPr>
          <w:rFonts w:asciiTheme="minorHAnsi" w:hAnsiTheme="minorHAnsi" w:cstheme="minorHAnsi"/>
        </w:rPr>
        <w:instrText xml:space="preserve"> REF _Ref84450574 \h </w:instrText>
      </w:r>
      <w:r w:rsidRPr="00F653A2">
        <w:rPr>
          <w:rFonts w:asciiTheme="minorHAnsi" w:hAnsiTheme="minorHAnsi" w:cstheme="minorHAnsi"/>
        </w:rPr>
      </w:r>
      <w:r w:rsidRPr="00F653A2">
        <w:rPr>
          <w:rFonts w:asciiTheme="minorHAnsi" w:hAnsiTheme="minorHAnsi" w:cstheme="minorHAnsi"/>
        </w:rPr>
        <w:fldChar w:fldCharType="separate"/>
      </w:r>
      <w:r w:rsidR="001E5955" w:rsidRPr="00F653A2">
        <w:rPr>
          <w:rFonts w:asciiTheme="minorHAnsi" w:hAnsiTheme="minorHAnsi" w:cstheme="minorHAnsi"/>
        </w:rPr>
        <w:t xml:space="preserve">Obrázek </w:t>
      </w:r>
      <w:r w:rsidR="001E5955" w:rsidRPr="00F653A2">
        <w:rPr>
          <w:rFonts w:asciiTheme="minorHAnsi" w:hAnsiTheme="minorHAnsi" w:cstheme="minorHAnsi"/>
          <w:noProof/>
        </w:rPr>
        <w:t>2</w:t>
      </w:r>
      <w:r w:rsidRPr="00F653A2">
        <w:rPr>
          <w:rFonts w:asciiTheme="minorHAnsi" w:hAnsiTheme="minorHAnsi" w:cstheme="minorHAnsi"/>
        </w:rPr>
        <w:fldChar w:fldCharType="end"/>
      </w:r>
      <w:r w:rsidRPr="00F653A2">
        <w:rPr>
          <w:rFonts w:asciiTheme="minorHAnsi" w:hAnsiTheme="minorHAnsi" w:cstheme="minorHAnsi"/>
        </w:rPr>
        <w:t xml:space="preserve"> ukazují náhodně vybrané subjekty a jejich zaměstnanosti. Tyto grafy naznačují, že některé nuly mohou být chybné hodnoty (namísto nich by měl být chybějící údaj). V další analýze však tento aspekt není vzat v úvahu.</w:t>
      </w:r>
    </w:p>
    <w:p w14:paraId="38B87C93" w14:textId="77777777" w:rsidR="00395141" w:rsidRPr="00F653A2" w:rsidRDefault="00395141" w:rsidP="00BD1C8A">
      <w:pPr>
        <w:jc w:val="both"/>
        <w:rPr>
          <w:rFonts w:asciiTheme="minorHAnsi" w:hAnsiTheme="minorHAnsi" w:cstheme="minorHAnsi"/>
        </w:rPr>
      </w:pPr>
    </w:p>
    <w:p w14:paraId="188FD39E" w14:textId="7120ED92" w:rsidR="00395141" w:rsidRPr="00F653A2" w:rsidRDefault="00395141" w:rsidP="00BD1C8A">
      <w:pPr>
        <w:keepNext/>
        <w:jc w:val="center"/>
      </w:pPr>
      <w:r w:rsidRPr="00F653A2">
        <w:rPr>
          <w:noProof/>
          <w:lang w:eastAsia="cs-CZ"/>
        </w:rPr>
        <w:drawing>
          <wp:inline distT="0" distB="0" distL="0" distR="0" wp14:anchorId="0871283F" wp14:editId="3F245D6D">
            <wp:extent cx="4448175" cy="3009900"/>
            <wp:effectExtent l="0" t="0" r="9525" b="0"/>
            <wp:docPr id="22" name="Obrázek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 line 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3009900"/>
                    </a:xfrm>
                    <a:prstGeom prst="rect">
                      <a:avLst/>
                    </a:prstGeom>
                    <a:noFill/>
                    <a:ln>
                      <a:noFill/>
                    </a:ln>
                  </pic:spPr>
                </pic:pic>
              </a:graphicData>
            </a:graphic>
          </wp:inline>
        </w:drawing>
      </w:r>
    </w:p>
    <w:p w14:paraId="60B6216C" w14:textId="29498BBF" w:rsidR="00395141" w:rsidRPr="00F653A2" w:rsidRDefault="00395141" w:rsidP="00395141">
      <w:pPr>
        <w:pStyle w:val="Titulek"/>
        <w:jc w:val="center"/>
      </w:pPr>
      <w:bookmarkStart w:id="2" w:name="_Ref84450571"/>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w:t>
      </w:r>
      <w:r w:rsidR="00BE5E64" w:rsidRPr="00F653A2">
        <w:rPr>
          <w:noProof/>
        </w:rPr>
        <w:fldChar w:fldCharType="end"/>
      </w:r>
      <w:bookmarkEnd w:id="2"/>
      <w:r w:rsidRPr="00F653A2">
        <w:t>: Náhodně vybrané podpořené subjekty (data z let, kdy jsou již podpořeny, jsou znázorněny plným kolečkem a nepřerušovanou čarou).</w:t>
      </w:r>
    </w:p>
    <w:p w14:paraId="462D21F2" w14:textId="7193FD02" w:rsidR="00395141" w:rsidRPr="00F653A2" w:rsidRDefault="00395141" w:rsidP="00BD1C8A">
      <w:pPr>
        <w:keepNext/>
        <w:jc w:val="center"/>
      </w:pPr>
      <w:r w:rsidRPr="00F653A2">
        <w:rPr>
          <w:noProof/>
          <w:lang w:eastAsia="cs-CZ"/>
        </w:rPr>
        <w:lastRenderedPageBreak/>
        <w:drawing>
          <wp:inline distT="0" distB="0" distL="0" distR="0" wp14:anchorId="7821B9D9" wp14:editId="12C02D3B">
            <wp:extent cx="4448175" cy="3009900"/>
            <wp:effectExtent l="0" t="0" r="9525" b="0"/>
            <wp:docPr id="12" name="Obrázek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175" cy="3009900"/>
                    </a:xfrm>
                    <a:prstGeom prst="rect">
                      <a:avLst/>
                    </a:prstGeom>
                    <a:noFill/>
                    <a:ln>
                      <a:noFill/>
                    </a:ln>
                  </pic:spPr>
                </pic:pic>
              </a:graphicData>
            </a:graphic>
          </wp:inline>
        </w:drawing>
      </w:r>
    </w:p>
    <w:p w14:paraId="4C7C2877" w14:textId="66B6AA5F" w:rsidR="00395141" w:rsidRPr="00F653A2" w:rsidRDefault="00395141" w:rsidP="00395141">
      <w:pPr>
        <w:pStyle w:val="Titulek"/>
        <w:jc w:val="center"/>
      </w:pPr>
      <w:bookmarkStart w:id="3" w:name="_Ref84450574"/>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2</w:t>
      </w:r>
      <w:r w:rsidR="00BE5E64" w:rsidRPr="00F653A2">
        <w:rPr>
          <w:noProof/>
        </w:rPr>
        <w:fldChar w:fldCharType="end"/>
      </w:r>
      <w:bookmarkEnd w:id="3"/>
      <w:r w:rsidRPr="00F653A2">
        <w:t>: Náhodně vybrané nepodpořené subjekty.</w:t>
      </w:r>
    </w:p>
    <w:p w14:paraId="5229381E" w14:textId="77777777" w:rsidR="00395141" w:rsidRPr="00F653A2" w:rsidRDefault="00395141" w:rsidP="00395141"/>
    <w:p w14:paraId="125ABD67" w14:textId="77777777" w:rsidR="00395141" w:rsidRPr="00F653A2" w:rsidRDefault="00395141" w:rsidP="00395141"/>
    <w:p w14:paraId="3E20DE7A" w14:textId="77777777" w:rsidR="00395141" w:rsidRPr="00F653A2" w:rsidRDefault="00395141" w:rsidP="00395141"/>
    <w:p w14:paraId="0E03C1CB" w14:textId="77777777" w:rsidR="00395141" w:rsidRPr="00F653A2" w:rsidRDefault="00395141" w:rsidP="00395141"/>
    <w:p w14:paraId="27C8D15C" w14:textId="77777777" w:rsidR="00395141" w:rsidRPr="00F653A2" w:rsidRDefault="00395141" w:rsidP="00395141"/>
    <w:p w14:paraId="5E148B2A" w14:textId="77777777" w:rsidR="00395141" w:rsidRPr="00F653A2" w:rsidRDefault="00395141" w:rsidP="00395141">
      <w:pPr>
        <w:pStyle w:val="Nadpis2"/>
      </w:pPr>
      <w:bookmarkStart w:id="4" w:name="_Toc84451124"/>
      <w:r w:rsidRPr="00F653A2">
        <w:t>DiD pro podpořené před rokem 2020</w:t>
      </w:r>
      <w:bookmarkEnd w:id="4"/>
    </w:p>
    <w:p w14:paraId="552BB4CE" w14:textId="77777777" w:rsidR="00395141" w:rsidRPr="00F653A2" w:rsidRDefault="00395141" w:rsidP="00395141"/>
    <w:p w14:paraId="08C427EB" w14:textId="77777777" w:rsidR="00395141" w:rsidRPr="00F653A2" w:rsidRDefault="00395141" w:rsidP="00BD1C8A">
      <w:pPr>
        <w:jc w:val="both"/>
        <w:rPr>
          <w:rFonts w:asciiTheme="minorHAnsi" w:hAnsiTheme="minorHAnsi" w:cstheme="minorHAnsi"/>
        </w:rPr>
      </w:pPr>
      <w:r w:rsidRPr="00F653A2">
        <w:rPr>
          <w:rFonts w:asciiTheme="minorHAnsi" w:hAnsiTheme="minorHAnsi" w:cstheme="minorHAnsi"/>
        </w:rPr>
        <w:t xml:space="preserve">Rokem podpory subjektu se dále rozumí rok, kdy byla podepsána smlouva o podpoře. Pro subjekty podpořené v jednom roce se uvažuje stejný čas podpory (rozdíl v měsíci v roce se neuvažuje, např. všechny subjekty se smlouvou s datem z roku 2017 jsou v jedné skupině). </w:t>
      </w:r>
    </w:p>
    <w:p w14:paraId="683C171E" w14:textId="77777777" w:rsidR="00395141" w:rsidRPr="00F653A2" w:rsidRDefault="00395141" w:rsidP="00BD1C8A">
      <w:pPr>
        <w:jc w:val="both"/>
        <w:rPr>
          <w:rFonts w:asciiTheme="minorHAnsi" w:hAnsiTheme="minorHAnsi" w:cstheme="minorHAnsi"/>
        </w:rPr>
      </w:pPr>
      <w:r w:rsidRPr="00F653A2">
        <w:rPr>
          <w:rFonts w:asciiTheme="minorHAnsi" w:hAnsiTheme="minorHAnsi" w:cstheme="minorHAnsi"/>
        </w:rPr>
        <w:t xml:space="preserve">Vzhledem k odlišným časům zahrnutí do podpory byla provedena jednak společná DiD analýza, tak i dílčí DiD analýzy pro jednotlivé skupiny dle roky udělení podpory zvlášť. Zde lze pak uvažovat porovnání s celou spárovanou kontrolní skupinou nebo s příslušnou podskupinou stejné velikosti (vycházející přímo z PSM párování). </w:t>
      </w:r>
    </w:p>
    <w:p w14:paraId="644FD54E" w14:textId="77777777" w:rsidR="00395141" w:rsidRPr="00F653A2" w:rsidRDefault="00395141" w:rsidP="00395141"/>
    <w:p w14:paraId="1DAD7454" w14:textId="77777777" w:rsidR="006F6019" w:rsidRPr="00F653A2" w:rsidRDefault="00395141" w:rsidP="006F6019">
      <w:pPr>
        <w:jc w:val="both"/>
        <w:rPr>
          <w:rFonts w:asciiTheme="minorHAnsi" w:hAnsiTheme="minorHAnsi" w:cstheme="minorHAnsi"/>
        </w:rPr>
      </w:pPr>
      <w:r w:rsidRPr="00F653A2">
        <w:rPr>
          <w:rFonts w:asciiTheme="minorHAnsi" w:hAnsiTheme="minorHAnsi" w:cstheme="minorHAnsi"/>
        </w:rPr>
        <w:t xml:space="preserve">V rámci společného modelu byl uvažován </w:t>
      </w:r>
    </w:p>
    <w:p w14:paraId="39F7C316" w14:textId="0AD3BA77" w:rsidR="006F6019" w:rsidRPr="00F653A2" w:rsidRDefault="00395141" w:rsidP="00BD1C8A">
      <w:pPr>
        <w:pStyle w:val="Odstavecseseznamem"/>
        <w:numPr>
          <w:ilvl w:val="0"/>
          <w:numId w:val="14"/>
        </w:numPr>
        <w:jc w:val="both"/>
        <w:rPr>
          <w:rFonts w:cstheme="minorHAnsi"/>
        </w:rPr>
      </w:pPr>
      <w:r w:rsidRPr="00F653A2">
        <w:rPr>
          <w:rFonts w:cstheme="minorHAnsi"/>
        </w:rPr>
        <w:t xml:space="preserve">model předpokládající </w:t>
      </w:r>
      <w:r w:rsidRPr="00F653A2">
        <w:rPr>
          <w:rFonts w:cstheme="minorHAnsi"/>
          <w:b/>
          <w:bCs/>
        </w:rPr>
        <w:t>hom</w:t>
      </w:r>
      <w:r w:rsidR="006F6019" w:rsidRPr="00F653A2">
        <w:rPr>
          <w:rFonts w:cstheme="minorHAnsi"/>
          <w:b/>
          <w:bCs/>
        </w:rPr>
        <w:t>o</w:t>
      </w:r>
      <w:r w:rsidRPr="00F653A2">
        <w:rPr>
          <w:rFonts w:cstheme="minorHAnsi"/>
          <w:b/>
          <w:bCs/>
        </w:rPr>
        <w:t>genní změnu</w:t>
      </w:r>
      <w:r w:rsidRPr="00F653A2">
        <w:rPr>
          <w:rFonts w:cstheme="minorHAnsi"/>
        </w:rPr>
        <w:t>,</w:t>
      </w:r>
      <w:r w:rsidR="006F6019" w:rsidRPr="00F653A2">
        <w:rPr>
          <w:rFonts w:cstheme="minorHAnsi"/>
        </w:rPr>
        <w:t xml:space="preserve"> který předpokládá, že po udělení podpory se zaměstnanost změní stejným způsobem (ve stejném trendu) bez ohledu na to, v jakém roce byla podpora udělena,</w:t>
      </w:r>
      <w:r w:rsidRPr="00F653A2">
        <w:rPr>
          <w:rFonts w:cstheme="minorHAnsi"/>
        </w:rPr>
        <w:t xml:space="preserve"> </w:t>
      </w:r>
      <w:r w:rsidR="006F6019" w:rsidRPr="00F653A2">
        <w:rPr>
          <w:rFonts w:cstheme="minorHAnsi"/>
        </w:rPr>
        <w:t xml:space="preserve">grafické znázornění viz Obrázek 3, </w:t>
      </w:r>
    </w:p>
    <w:p w14:paraId="77A747FE" w14:textId="77A525A5" w:rsidR="006F6019" w:rsidRPr="00F653A2" w:rsidRDefault="00395141" w:rsidP="00BD1C8A">
      <w:pPr>
        <w:pStyle w:val="Odstavecseseznamem"/>
        <w:numPr>
          <w:ilvl w:val="0"/>
          <w:numId w:val="14"/>
        </w:numPr>
        <w:jc w:val="both"/>
        <w:rPr>
          <w:rFonts w:cstheme="minorHAnsi"/>
        </w:rPr>
      </w:pPr>
      <w:r w:rsidRPr="00F653A2">
        <w:rPr>
          <w:rFonts w:cstheme="minorHAnsi"/>
        </w:rPr>
        <w:t xml:space="preserve">model uvažující </w:t>
      </w:r>
      <w:r w:rsidRPr="00F653A2">
        <w:rPr>
          <w:rFonts w:cstheme="minorHAnsi"/>
          <w:b/>
          <w:bCs/>
        </w:rPr>
        <w:t>heterogenní efekt</w:t>
      </w:r>
      <w:r w:rsidRPr="00F653A2">
        <w:rPr>
          <w:rFonts w:cstheme="minorHAnsi"/>
        </w:rPr>
        <w:t xml:space="preserve"> pro různé roky podpory</w:t>
      </w:r>
      <w:r w:rsidR="006F6019" w:rsidRPr="00F653A2">
        <w:rPr>
          <w:rFonts w:cstheme="minorHAnsi"/>
        </w:rPr>
        <w:t xml:space="preserve">, kdy trend změny v zaměstnanosti může být </w:t>
      </w:r>
      <w:r w:rsidR="00330C79" w:rsidRPr="00F653A2">
        <w:rPr>
          <w:rFonts w:cstheme="minorHAnsi"/>
        </w:rPr>
        <w:t>rozdílný</w:t>
      </w:r>
      <w:r w:rsidR="006F6019" w:rsidRPr="00F653A2">
        <w:rPr>
          <w:rFonts w:cstheme="minorHAnsi"/>
        </w:rPr>
        <w:t xml:space="preserve"> pro jednotlivé roky udělení podpory, viz Obrázek 4</w:t>
      </w:r>
      <w:r w:rsidRPr="00F653A2">
        <w:rPr>
          <w:rFonts w:cstheme="minorHAnsi"/>
        </w:rPr>
        <w:t xml:space="preserve">. </w:t>
      </w:r>
    </w:p>
    <w:p w14:paraId="12CA39D7" w14:textId="77777777" w:rsidR="006F6019" w:rsidRPr="00F653A2" w:rsidRDefault="006F6019" w:rsidP="006F6019">
      <w:pPr>
        <w:jc w:val="both"/>
        <w:rPr>
          <w:rFonts w:asciiTheme="minorHAnsi" w:hAnsiTheme="minorHAnsi" w:cstheme="minorHAnsi"/>
        </w:rPr>
      </w:pPr>
    </w:p>
    <w:p w14:paraId="65B6F164" w14:textId="15A2108C" w:rsidR="00395141" w:rsidRPr="00F653A2" w:rsidRDefault="00395141" w:rsidP="00BD1C8A">
      <w:pPr>
        <w:jc w:val="both"/>
        <w:rPr>
          <w:rFonts w:asciiTheme="minorHAnsi" w:hAnsiTheme="minorHAnsi" w:cstheme="minorHAnsi"/>
        </w:rPr>
      </w:pPr>
      <w:r w:rsidRPr="00F653A2">
        <w:rPr>
          <w:rFonts w:asciiTheme="minorHAnsi" w:hAnsiTheme="minorHAnsi" w:cstheme="minorHAnsi"/>
        </w:rPr>
        <w:t>V případě obou modelů byla uvažována všechna dostupná data o zaměstnanosti od roku 2016 do roku 2019 (tj.  ideálně pro každý subjekt 4 údaje o počtu zaměstnanců v jednotlivých letech) a na základě těchto dat byly modely odhadovány.</w:t>
      </w:r>
    </w:p>
    <w:p w14:paraId="36578449" w14:textId="7C815464" w:rsidR="00395141" w:rsidRPr="00F653A2" w:rsidRDefault="00395141" w:rsidP="006F6019">
      <w:pPr>
        <w:jc w:val="both"/>
        <w:rPr>
          <w:rFonts w:asciiTheme="minorHAnsi" w:hAnsiTheme="minorHAnsi" w:cstheme="minorHAnsi"/>
        </w:rPr>
      </w:pPr>
    </w:p>
    <w:p w14:paraId="088F8E19" w14:textId="2BE41351" w:rsidR="00C46895" w:rsidRPr="00F653A2" w:rsidRDefault="00C46895" w:rsidP="006F6019">
      <w:pPr>
        <w:jc w:val="both"/>
        <w:rPr>
          <w:rFonts w:asciiTheme="minorHAnsi" w:hAnsiTheme="minorHAnsi" w:cstheme="minorHAnsi"/>
        </w:rPr>
      </w:pPr>
    </w:p>
    <w:p w14:paraId="67C5DEA5" w14:textId="2CFB4013" w:rsidR="00C46895" w:rsidRPr="00F653A2" w:rsidRDefault="00C46895" w:rsidP="006F6019">
      <w:pPr>
        <w:jc w:val="both"/>
        <w:rPr>
          <w:rFonts w:asciiTheme="minorHAnsi" w:hAnsiTheme="minorHAnsi" w:cstheme="minorHAnsi"/>
        </w:rPr>
      </w:pPr>
    </w:p>
    <w:p w14:paraId="3DD5F477" w14:textId="77777777" w:rsidR="00C46895" w:rsidRPr="00F653A2" w:rsidRDefault="00C46895" w:rsidP="006F6019">
      <w:pPr>
        <w:jc w:val="both"/>
        <w:rPr>
          <w:rFonts w:asciiTheme="minorHAnsi" w:hAnsiTheme="minorHAnsi" w:cstheme="minorHAnsi"/>
        </w:rPr>
      </w:pPr>
    </w:p>
    <w:p w14:paraId="4B7ABF51" w14:textId="6B1D4897" w:rsidR="008B1506" w:rsidRPr="00F653A2" w:rsidRDefault="008B1506" w:rsidP="00BD1C8A">
      <w:pPr>
        <w:pStyle w:val="Nadpis2"/>
      </w:pPr>
      <w:r w:rsidRPr="00F653A2">
        <w:lastRenderedPageBreak/>
        <w:t xml:space="preserve">Metodologie </w:t>
      </w:r>
    </w:p>
    <w:p w14:paraId="5D76C35D" w14:textId="11DFC618" w:rsidR="008B1506" w:rsidRPr="00F653A2" w:rsidRDefault="008B1506" w:rsidP="006F6019">
      <w:pPr>
        <w:jc w:val="both"/>
        <w:rPr>
          <w:rFonts w:asciiTheme="minorHAnsi" w:hAnsiTheme="minorHAnsi" w:cstheme="minorHAnsi"/>
        </w:rPr>
      </w:pPr>
    </w:p>
    <w:p w14:paraId="50BF4283" w14:textId="24A28D96" w:rsidR="008B1506" w:rsidRPr="00F653A2" w:rsidRDefault="008B1506" w:rsidP="006F6019">
      <w:pPr>
        <w:jc w:val="both"/>
        <w:rPr>
          <w:rFonts w:asciiTheme="minorHAnsi" w:hAnsiTheme="minorHAnsi" w:cstheme="minorHAnsi"/>
        </w:rPr>
      </w:pPr>
      <w:r w:rsidRPr="00F653A2">
        <w:rPr>
          <w:rFonts w:asciiTheme="minorHAnsi" w:hAnsiTheme="minorHAnsi" w:cstheme="minorHAnsi"/>
        </w:rPr>
        <w:t>V dalším označíme jako Y</w:t>
      </w:r>
      <w:r w:rsidRPr="00F653A2">
        <w:rPr>
          <w:rFonts w:asciiTheme="minorHAnsi" w:hAnsiTheme="minorHAnsi" w:cstheme="minorHAnsi"/>
          <w:vertAlign w:val="subscript"/>
        </w:rPr>
        <w:t xml:space="preserve">sti </w:t>
      </w:r>
      <w:r w:rsidRPr="00F653A2">
        <w:rPr>
          <w:rFonts w:asciiTheme="minorHAnsi" w:hAnsiTheme="minorHAnsi" w:cstheme="minorHAnsi"/>
        </w:rPr>
        <w:t>počet zaměstnanců subjektu i v čase t (</w:t>
      </w:r>
      <w:r w:rsidR="00C46895" w:rsidRPr="00F653A2">
        <w:rPr>
          <w:rFonts w:asciiTheme="minorHAnsi" w:hAnsiTheme="minorHAnsi" w:cstheme="minorHAnsi"/>
        </w:rPr>
        <w:t xml:space="preserve">což je </w:t>
      </w:r>
      <w:r w:rsidR="00C043AA" w:rsidRPr="00F653A2">
        <w:rPr>
          <w:rFonts w:asciiTheme="minorHAnsi" w:hAnsiTheme="minorHAnsi" w:cstheme="minorHAnsi"/>
        </w:rPr>
        <w:t>rok údaje mínus 2016</w:t>
      </w:r>
      <w:r w:rsidRPr="00F653A2">
        <w:rPr>
          <w:rFonts w:asciiTheme="minorHAnsi" w:hAnsiTheme="minorHAnsi" w:cstheme="minorHAnsi"/>
        </w:rPr>
        <w:t xml:space="preserve">) ze skupiny s (pro s nabývající 4 možných hodnot: C nepodpoření, T2017 podpoření v roce 2017, T2018 pro podpořené v roce 2018 a analogicky pro T2019; vše dle podpisu smlouvy). Tuto zaměstnanost budeme modelovat pomocí DID modelu, který připouští lineární efekt času na zaměstnanost a efekt podpory na zaměstnanost. </w:t>
      </w:r>
    </w:p>
    <w:p w14:paraId="7D8D1E25" w14:textId="77777777" w:rsidR="008B1506" w:rsidRPr="00F653A2" w:rsidRDefault="008B1506" w:rsidP="00BD1C8A">
      <w:pPr>
        <w:jc w:val="both"/>
        <w:rPr>
          <w:rFonts w:asciiTheme="minorHAnsi" w:hAnsiTheme="minorHAnsi" w:cstheme="minorHAnsi"/>
        </w:rPr>
      </w:pPr>
    </w:p>
    <w:p w14:paraId="567AC121" w14:textId="2CB8C358" w:rsidR="00395141" w:rsidRPr="00F653A2" w:rsidRDefault="00395141" w:rsidP="00BD1C8A">
      <w:pPr>
        <w:jc w:val="both"/>
        <w:rPr>
          <w:rFonts w:asciiTheme="minorHAnsi" w:hAnsiTheme="minorHAnsi" w:cstheme="minorHAnsi"/>
        </w:rPr>
      </w:pPr>
      <w:r w:rsidRPr="00F653A2">
        <w:rPr>
          <w:rFonts w:asciiTheme="minorHAnsi" w:hAnsiTheme="minorHAnsi" w:cstheme="minorHAnsi"/>
        </w:rPr>
        <w:t xml:space="preserve">Model a) </w:t>
      </w:r>
      <w:r w:rsidR="008B1506" w:rsidRPr="00F653A2">
        <w:rPr>
          <w:rFonts w:asciiTheme="minorHAnsi" w:hAnsiTheme="minorHAnsi" w:cstheme="minorHAnsi"/>
        </w:rPr>
        <w:t xml:space="preserve">předpokládá, jak již </w:t>
      </w:r>
      <w:r w:rsidR="00C46895" w:rsidRPr="00F653A2">
        <w:rPr>
          <w:rFonts w:asciiTheme="minorHAnsi" w:hAnsiTheme="minorHAnsi" w:cstheme="minorHAnsi"/>
        </w:rPr>
        <w:t>b</w:t>
      </w:r>
      <w:r w:rsidR="008B1506" w:rsidRPr="00F653A2">
        <w:rPr>
          <w:rFonts w:asciiTheme="minorHAnsi" w:hAnsiTheme="minorHAnsi" w:cstheme="minorHAnsi"/>
        </w:rPr>
        <w:t>ylo uvedeno výše, že je efekt podpory stejný pro skupiny T2017, T2018, T2019. Model p</w:t>
      </w:r>
      <w:r w:rsidRPr="00F653A2">
        <w:rPr>
          <w:rFonts w:asciiTheme="minorHAnsi" w:hAnsiTheme="minorHAnsi" w:cstheme="minorHAnsi"/>
        </w:rPr>
        <w:t xml:space="preserve">ro zaměstnanost </w:t>
      </w:r>
      <w:proofErr w:type="gramStart"/>
      <w:r w:rsidRPr="00F653A2">
        <w:rPr>
          <w:rFonts w:asciiTheme="minorHAnsi" w:hAnsiTheme="minorHAnsi" w:cstheme="minorHAnsi"/>
        </w:rPr>
        <w:t>Y</w:t>
      </w:r>
      <w:r w:rsidRPr="00F653A2">
        <w:rPr>
          <w:rFonts w:asciiTheme="minorHAnsi" w:hAnsiTheme="minorHAnsi" w:cstheme="minorHAnsi"/>
          <w:vertAlign w:val="subscript"/>
        </w:rPr>
        <w:t>sti</w:t>
      </w:r>
      <w:r w:rsidRPr="00F653A2">
        <w:rPr>
          <w:rFonts w:asciiTheme="minorHAnsi" w:hAnsiTheme="minorHAnsi" w:cstheme="minorHAnsi"/>
        </w:rPr>
        <w:t xml:space="preserve">  je</w:t>
      </w:r>
      <w:proofErr w:type="gramEnd"/>
      <w:r w:rsidRPr="00F653A2">
        <w:rPr>
          <w:rFonts w:asciiTheme="minorHAnsi" w:hAnsiTheme="minorHAnsi" w:cstheme="minorHAnsi"/>
        </w:rPr>
        <w:t xml:space="preserve"> </w:t>
      </w:r>
      <w:r w:rsidR="008B1506" w:rsidRPr="00F653A2">
        <w:rPr>
          <w:rFonts w:asciiTheme="minorHAnsi" w:hAnsiTheme="minorHAnsi" w:cstheme="minorHAnsi"/>
        </w:rPr>
        <w:t xml:space="preserve">proto </w:t>
      </w:r>
      <w:r w:rsidRPr="00F653A2">
        <w:rPr>
          <w:rFonts w:asciiTheme="minorHAnsi" w:hAnsiTheme="minorHAnsi" w:cstheme="minorHAnsi"/>
        </w:rPr>
        <w:t>tvaru</w:t>
      </w:r>
    </w:p>
    <w:p w14:paraId="3E4FFC4F" w14:textId="77777777" w:rsidR="00395141" w:rsidRPr="00F653A2" w:rsidRDefault="00395141" w:rsidP="00BD1C8A">
      <w:pPr>
        <w:jc w:val="both"/>
        <w:rPr>
          <w:rFonts w:asciiTheme="minorHAnsi" w:hAnsiTheme="minorHAnsi" w:cstheme="minorHAnsi"/>
        </w:rPr>
      </w:pPr>
    </w:p>
    <w:p w14:paraId="1D8F3D11" w14:textId="77777777" w:rsidR="00395141" w:rsidRPr="00F653A2" w:rsidRDefault="006E7A20" w:rsidP="00BD1C8A">
      <w:pPr>
        <w:jc w:val="both"/>
        <w:rPr>
          <w:rFonts w:asciiTheme="minorHAnsi" w:hAnsiTheme="minorHAnsi" w:cstheme="minorHAnsi"/>
        </w:rPr>
      </w:pPr>
      <m:oMathPara>
        <m:oMath>
          <m:sSub>
            <m:sSubPr>
              <m:ctrlPr>
                <w:rPr>
                  <w:rFonts w:ascii="Cambria Math" w:hAnsi="Cambria Math" w:cstheme="minorHAnsi"/>
                  <w:i/>
                  <w:lang w:eastAsia="en-US"/>
                </w:rPr>
              </m:ctrlPr>
            </m:sSubPr>
            <m:e>
              <m:r>
                <w:rPr>
                  <w:rFonts w:ascii="Cambria Math" w:hAnsi="Cambria Math" w:cstheme="minorHAnsi"/>
                </w:rPr>
                <m:t>Y</m:t>
              </m:r>
            </m:e>
            <m:sub>
              <m:r>
                <w:rPr>
                  <w:rFonts w:ascii="Cambria Math" w:hAnsi="Cambria Math" w:cstheme="minorHAnsi"/>
                </w:rPr>
                <m:t>sti</m:t>
              </m:r>
            </m:sub>
          </m:sSub>
          <m:r>
            <w:rPr>
              <w:rFonts w:ascii="Cambria Math" w:hAnsi="Cambria Math" w:cstheme="minorHAnsi"/>
            </w:rPr>
            <m:t xml:space="preserve">= α+ </m:t>
          </m:r>
          <m:sSub>
            <m:sSubPr>
              <m:ctrlPr>
                <w:rPr>
                  <w:rFonts w:ascii="Cambria Math" w:hAnsi="Cambria Math" w:cstheme="minorHAnsi"/>
                  <w:i/>
                  <w:lang w:eastAsia="en-US"/>
                </w:rPr>
              </m:ctrlPr>
            </m:sSubPr>
            <m:e>
              <m:r>
                <w:rPr>
                  <w:rFonts w:ascii="Cambria Math" w:hAnsi="Cambria Math" w:cstheme="minorHAnsi"/>
                </w:rPr>
                <m:t>γ</m:t>
              </m:r>
            </m:e>
            <m:sub>
              <m:r>
                <w:rPr>
                  <w:rFonts w:ascii="Cambria Math" w:hAnsi="Cambria Math" w:cstheme="minorHAnsi"/>
                </w:rPr>
                <m:t>s</m:t>
              </m:r>
            </m:sub>
          </m:sSub>
          <m:r>
            <w:rPr>
              <w:rFonts w:ascii="Cambria Math" w:hAnsi="Cambria Math" w:cstheme="minorHAnsi"/>
            </w:rPr>
            <m:t xml:space="preserve">+β t+δ </m:t>
          </m:r>
          <m:sSub>
            <m:sSubPr>
              <m:ctrlPr>
                <w:rPr>
                  <w:rFonts w:ascii="Cambria Math" w:hAnsi="Cambria Math" w:cstheme="minorHAnsi"/>
                  <w:i/>
                  <w:lang w:eastAsia="en-US"/>
                </w:rPr>
              </m:ctrlPr>
            </m:sSubPr>
            <m:e>
              <m:r>
                <w:rPr>
                  <w:rFonts w:ascii="Cambria Math" w:hAnsi="Cambria Math" w:cstheme="minorHAnsi"/>
                </w:rPr>
                <m:t>D</m:t>
              </m:r>
            </m:e>
            <m:sub>
              <m:r>
                <w:rPr>
                  <w:rFonts w:ascii="Cambria Math" w:hAnsi="Cambria Math" w:cstheme="minorHAnsi"/>
                </w:rPr>
                <m:t>st</m:t>
              </m:r>
            </m:sub>
          </m:sSub>
          <m:r>
            <w:rPr>
              <w:rFonts w:ascii="Cambria Math" w:hAnsi="Cambria Math" w:cstheme="minorHAnsi"/>
            </w:rPr>
            <m:t>+</m:t>
          </m:r>
          <m:sSub>
            <m:sSubPr>
              <m:ctrlPr>
                <w:rPr>
                  <w:rFonts w:ascii="Cambria Math" w:hAnsi="Cambria Math" w:cstheme="minorHAnsi"/>
                  <w:i/>
                  <w:lang w:eastAsia="en-US"/>
                </w:rPr>
              </m:ctrlPr>
            </m:sSubPr>
            <m:e>
              <m:r>
                <w:rPr>
                  <w:rFonts w:ascii="Cambria Math" w:hAnsi="Cambria Math" w:cstheme="minorHAnsi"/>
                </w:rPr>
                <m:t>ε</m:t>
              </m:r>
            </m:e>
            <m:sub>
              <m:r>
                <w:rPr>
                  <w:rFonts w:ascii="Cambria Math" w:hAnsi="Cambria Math" w:cstheme="minorHAnsi"/>
                </w:rPr>
                <m:t>sti</m:t>
              </m:r>
            </m:sub>
          </m:sSub>
        </m:oMath>
      </m:oMathPara>
    </w:p>
    <w:p w14:paraId="1B266AE7" w14:textId="77777777" w:rsidR="00395141" w:rsidRPr="00F653A2" w:rsidRDefault="00395141" w:rsidP="00BD1C8A">
      <w:pPr>
        <w:jc w:val="both"/>
        <w:rPr>
          <w:rFonts w:asciiTheme="minorHAnsi" w:hAnsiTheme="minorHAnsi" w:cstheme="minorHAnsi"/>
        </w:rPr>
      </w:pPr>
    </w:p>
    <w:p w14:paraId="46196BB7" w14:textId="472AC2E9" w:rsidR="00395141" w:rsidRPr="00F653A2" w:rsidRDefault="00395141" w:rsidP="006F6019">
      <w:pPr>
        <w:jc w:val="both"/>
        <w:rPr>
          <w:rFonts w:asciiTheme="minorHAnsi" w:hAnsiTheme="minorHAnsi" w:cstheme="minorHAnsi"/>
        </w:rPr>
      </w:pPr>
      <w:r w:rsidRPr="00F653A2">
        <w:rPr>
          <w:rFonts w:asciiTheme="minorHAnsi" w:hAnsiTheme="minorHAnsi" w:cstheme="minorHAnsi"/>
        </w:rPr>
        <w:t>kde t je čas (tj. rok mínus 2016) a D</w:t>
      </w:r>
      <w:r w:rsidRPr="00F653A2">
        <w:rPr>
          <w:rFonts w:asciiTheme="minorHAnsi" w:hAnsiTheme="minorHAnsi" w:cstheme="minorHAnsi"/>
          <w:vertAlign w:val="subscript"/>
        </w:rPr>
        <w:t>st</w:t>
      </w:r>
      <w:r w:rsidRPr="00F653A2">
        <w:rPr>
          <w:rFonts w:asciiTheme="minorHAnsi" w:hAnsiTheme="minorHAnsi" w:cstheme="minorHAnsi"/>
        </w:rPr>
        <w:t xml:space="preserve"> modeluje čas od přidělené podpory (např. pro skupinu T2018 je tvaru I[t&gt;</w:t>
      </w:r>
      <w:proofErr w:type="gramStart"/>
      <w:r w:rsidRPr="00F653A2">
        <w:rPr>
          <w:rFonts w:asciiTheme="minorHAnsi" w:hAnsiTheme="minorHAnsi" w:cstheme="minorHAnsi"/>
        </w:rPr>
        <w:t>2]*</w:t>
      </w:r>
      <w:proofErr w:type="gramEnd"/>
      <w:r w:rsidRPr="00F653A2">
        <w:rPr>
          <w:rFonts w:asciiTheme="minorHAnsi" w:hAnsiTheme="minorHAnsi" w:cstheme="minorHAnsi"/>
        </w:rPr>
        <w:t>(t-2) apod.).  D</w:t>
      </w:r>
      <w:r w:rsidRPr="00F653A2">
        <w:rPr>
          <w:rFonts w:asciiTheme="minorHAnsi" w:hAnsiTheme="minorHAnsi" w:cstheme="minorHAnsi"/>
          <w:vertAlign w:val="subscript"/>
        </w:rPr>
        <w:t>st</w:t>
      </w:r>
      <w:r w:rsidRPr="00F653A2">
        <w:rPr>
          <w:rFonts w:asciiTheme="minorHAnsi" w:hAnsiTheme="minorHAnsi" w:cstheme="minorHAnsi"/>
        </w:rPr>
        <w:t xml:space="preserve"> je tedy nenulové jen pro podpořené a výše této veličiny se odvíjí od rozdílu času t, ze kterého se bere datový údaj, a roku podpory. Parametry modelu jsou </w:t>
      </w:r>
      <w:r w:rsidRPr="00F653A2">
        <w:rPr>
          <w:rFonts w:asciiTheme="minorHAnsi" w:hAnsiTheme="minorHAnsi" w:cstheme="minorHAnsi"/>
        </w:rPr>
        <w:sym w:font="Symbol" w:char="F061"/>
      </w:r>
      <w:r w:rsidRPr="00F653A2">
        <w:rPr>
          <w:rFonts w:asciiTheme="minorHAnsi" w:hAnsiTheme="minorHAnsi" w:cstheme="minorHAnsi"/>
        </w:rPr>
        <w:t xml:space="preserve">, </w:t>
      </w:r>
      <w:r w:rsidRPr="00F653A2">
        <w:rPr>
          <w:rFonts w:asciiTheme="minorHAnsi" w:hAnsiTheme="minorHAnsi" w:cstheme="minorHAnsi"/>
        </w:rPr>
        <w:sym w:font="Symbol" w:char="F062"/>
      </w:r>
      <w:r w:rsidRPr="00F653A2">
        <w:rPr>
          <w:rFonts w:asciiTheme="minorHAnsi" w:hAnsiTheme="minorHAnsi" w:cstheme="minorHAnsi"/>
        </w:rPr>
        <w:t xml:space="preserve">, </w:t>
      </w:r>
      <w:r w:rsidRPr="00F653A2">
        <w:rPr>
          <w:rFonts w:asciiTheme="minorHAnsi" w:hAnsiTheme="minorHAnsi" w:cstheme="minorHAnsi"/>
        </w:rPr>
        <w:sym w:font="Symbol" w:char="F067"/>
      </w:r>
      <w:r w:rsidRPr="00F653A2">
        <w:rPr>
          <w:rFonts w:asciiTheme="minorHAnsi" w:hAnsiTheme="minorHAnsi" w:cstheme="minorHAnsi"/>
          <w:vertAlign w:val="subscript"/>
        </w:rPr>
        <w:t>s</w:t>
      </w:r>
      <w:r w:rsidRPr="00F653A2">
        <w:rPr>
          <w:rFonts w:asciiTheme="minorHAnsi" w:hAnsiTheme="minorHAnsi" w:cstheme="minorHAnsi"/>
        </w:rPr>
        <w:t xml:space="preserve">, </w:t>
      </w:r>
      <w:r w:rsidRPr="00F653A2">
        <w:rPr>
          <w:rFonts w:asciiTheme="minorHAnsi" w:hAnsiTheme="minorHAnsi" w:cstheme="minorHAnsi"/>
        </w:rPr>
        <w:sym w:font="Symbol" w:char="F064"/>
      </w:r>
      <w:r w:rsidRPr="00F653A2">
        <w:rPr>
          <w:rFonts w:asciiTheme="minorHAnsi" w:hAnsiTheme="minorHAnsi" w:cstheme="minorHAnsi"/>
        </w:rPr>
        <w:t xml:space="preserve">, přičemž  </w:t>
      </w:r>
      <w:r w:rsidRPr="00F653A2">
        <w:rPr>
          <w:rFonts w:asciiTheme="minorHAnsi" w:hAnsiTheme="minorHAnsi" w:cstheme="minorHAnsi"/>
          <w:b/>
          <w:bCs/>
        </w:rPr>
        <w:sym w:font="Symbol" w:char="F064"/>
      </w:r>
      <w:r w:rsidRPr="00F653A2">
        <w:rPr>
          <w:rFonts w:asciiTheme="minorHAnsi" w:hAnsiTheme="minorHAnsi" w:cstheme="minorHAnsi"/>
          <w:b/>
          <w:bCs/>
        </w:rPr>
        <w:t xml:space="preserve"> odpovídá efektu podpory příslušející jednomu roku</w:t>
      </w:r>
      <w:r w:rsidRPr="00F653A2">
        <w:rPr>
          <w:rFonts w:asciiTheme="minorHAnsi" w:hAnsiTheme="minorHAnsi" w:cstheme="minorHAnsi"/>
        </w:rPr>
        <w:t xml:space="preserve">. Poslední člen </w:t>
      </w:r>
      <w:r w:rsidRPr="00F653A2">
        <w:rPr>
          <w:rFonts w:asciiTheme="minorHAnsi" w:hAnsiTheme="minorHAnsi" w:cstheme="minorHAnsi"/>
        </w:rPr>
        <w:sym w:font="Symbol" w:char="F065"/>
      </w:r>
      <w:r w:rsidRPr="00F653A2">
        <w:rPr>
          <w:rFonts w:asciiTheme="minorHAnsi" w:hAnsiTheme="minorHAnsi" w:cstheme="minorHAnsi"/>
        </w:rPr>
        <w:t xml:space="preserve"> je náhodná chyba. </w:t>
      </w:r>
    </w:p>
    <w:p w14:paraId="3860FA75" w14:textId="77777777" w:rsidR="00C043AA" w:rsidRPr="00F653A2" w:rsidRDefault="00C043AA" w:rsidP="00BD1C8A">
      <w:pPr>
        <w:jc w:val="both"/>
        <w:rPr>
          <w:rFonts w:asciiTheme="minorHAnsi" w:hAnsiTheme="minorHAnsi" w:cstheme="minorHAnsi"/>
        </w:rPr>
      </w:pPr>
    </w:p>
    <w:p w14:paraId="584624F2" w14:textId="4E844A79" w:rsidR="00395141" w:rsidRPr="00F653A2" w:rsidRDefault="00395141" w:rsidP="00BD1C8A">
      <w:pPr>
        <w:jc w:val="both"/>
        <w:rPr>
          <w:rFonts w:asciiTheme="minorHAnsi" w:hAnsiTheme="minorHAnsi" w:cstheme="minorHAnsi"/>
        </w:rPr>
      </w:pPr>
      <w:r w:rsidRPr="00F653A2">
        <w:rPr>
          <w:rFonts w:asciiTheme="minorHAnsi" w:hAnsiTheme="minorHAnsi" w:cstheme="minorHAnsi"/>
        </w:rPr>
        <w:t xml:space="preserve">Model b) připouští různé efekty podpory pro skupiny T2017, T2018 a T2019. Nicméně trend v zaměstnanosti před podporou je uvažován stejný pro všechny (a stejný jako v kontrolní skupině). Model je tedy tvaru </w:t>
      </w:r>
    </w:p>
    <w:p w14:paraId="16042D1C" w14:textId="77777777" w:rsidR="00395141" w:rsidRPr="00F653A2" w:rsidRDefault="00395141" w:rsidP="00BD1C8A">
      <w:pPr>
        <w:jc w:val="both"/>
        <w:rPr>
          <w:rFonts w:asciiTheme="minorHAnsi" w:hAnsiTheme="minorHAnsi" w:cstheme="minorHAnsi"/>
        </w:rPr>
      </w:pPr>
    </w:p>
    <w:p w14:paraId="394352CE" w14:textId="77777777" w:rsidR="00395141" w:rsidRPr="00F653A2" w:rsidRDefault="006E7A20" w:rsidP="00B416D4">
      <w:pPr>
        <w:jc w:val="center"/>
        <w:rPr>
          <w:rFonts w:asciiTheme="minorHAnsi" w:hAnsiTheme="minorHAnsi" w:cstheme="minorHAnsi"/>
        </w:rPr>
      </w:pPr>
      <m:oMath>
        <m:sSub>
          <m:sSubPr>
            <m:ctrlPr>
              <w:rPr>
                <w:rFonts w:ascii="Cambria Math" w:hAnsi="Cambria Math" w:cstheme="minorHAnsi"/>
                <w:i/>
                <w:lang w:eastAsia="en-US"/>
              </w:rPr>
            </m:ctrlPr>
          </m:sSubPr>
          <m:e>
            <m:r>
              <w:rPr>
                <w:rFonts w:ascii="Cambria Math" w:hAnsi="Cambria Math" w:cstheme="minorHAnsi"/>
              </w:rPr>
              <m:t>Y</m:t>
            </m:r>
          </m:e>
          <m:sub>
            <m:r>
              <w:rPr>
                <w:rFonts w:ascii="Cambria Math" w:hAnsi="Cambria Math" w:cstheme="minorHAnsi"/>
              </w:rPr>
              <m:t>sti</m:t>
            </m:r>
          </m:sub>
        </m:sSub>
        <m:r>
          <w:rPr>
            <w:rFonts w:ascii="Cambria Math" w:hAnsi="Cambria Math" w:cstheme="minorHAnsi"/>
          </w:rPr>
          <m:t xml:space="preserve">= α+ </m:t>
        </m:r>
        <m:sSub>
          <m:sSubPr>
            <m:ctrlPr>
              <w:rPr>
                <w:rFonts w:ascii="Cambria Math" w:hAnsi="Cambria Math" w:cstheme="minorHAnsi"/>
                <w:i/>
                <w:lang w:eastAsia="en-US"/>
              </w:rPr>
            </m:ctrlPr>
          </m:sSubPr>
          <m:e>
            <m:r>
              <w:rPr>
                <w:rFonts w:ascii="Cambria Math" w:hAnsi="Cambria Math" w:cstheme="minorHAnsi"/>
              </w:rPr>
              <m:t>γ</m:t>
            </m:r>
          </m:e>
          <m:sub>
            <m:r>
              <w:rPr>
                <w:rFonts w:ascii="Cambria Math" w:hAnsi="Cambria Math" w:cstheme="minorHAnsi"/>
              </w:rPr>
              <m:t>s</m:t>
            </m:r>
          </m:sub>
        </m:sSub>
        <m:r>
          <w:rPr>
            <w:rFonts w:ascii="Cambria Math" w:hAnsi="Cambria Math" w:cstheme="minorHAnsi"/>
          </w:rPr>
          <m:t xml:space="preserve">+β t+ </m:t>
        </m:r>
        <m:sSub>
          <m:sSubPr>
            <m:ctrlPr>
              <w:rPr>
                <w:rFonts w:ascii="Cambria Math" w:hAnsi="Cambria Math" w:cstheme="minorHAnsi"/>
                <w:i/>
                <w:lang w:eastAsia="en-US"/>
              </w:rPr>
            </m:ctrlPr>
          </m:sSubPr>
          <m:e>
            <m:r>
              <w:rPr>
                <w:rFonts w:ascii="Cambria Math" w:hAnsi="Cambria Math" w:cstheme="minorHAnsi"/>
              </w:rPr>
              <m:t>δ</m:t>
            </m:r>
          </m:e>
          <m:sub>
            <m:r>
              <w:rPr>
                <w:rFonts w:ascii="Cambria Math" w:hAnsi="Cambria Math" w:cstheme="minorHAnsi"/>
              </w:rPr>
              <m:t>1</m:t>
            </m:r>
          </m:sub>
        </m:sSub>
        <m:sSub>
          <m:sSubPr>
            <m:ctrlPr>
              <w:rPr>
                <w:rFonts w:ascii="Cambria Math" w:hAnsi="Cambria Math" w:cstheme="minorHAnsi"/>
                <w:i/>
                <w:lang w:eastAsia="en-US"/>
              </w:rPr>
            </m:ctrlPr>
          </m:sSubPr>
          <m:e>
            <m:r>
              <w:rPr>
                <w:rFonts w:ascii="Cambria Math" w:hAnsi="Cambria Math" w:cstheme="minorHAnsi"/>
              </w:rPr>
              <m:t>D</m:t>
            </m:r>
          </m:e>
          <m:sub>
            <m:r>
              <w:rPr>
                <w:rFonts w:ascii="Cambria Math" w:hAnsi="Cambria Math" w:cstheme="minorHAnsi"/>
              </w:rPr>
              <m:t>17</m:t>
            </m:r>
          </m:sub>
        </m:sSub>
        <m:r>
          <w:rPr>
            <w:rFonts w:ascii="Cambria Math" w:hAnsi="Cambria Math" w:cstheme="minorHAnsi"/>
          </w:rPr>
          <m:t xml:space="preserve">+ </m:t>
        </m:r>
        <m:sSub>
          <m:sSubPr>
            <m:ctrlPr>
              <w:rPr>
                <w:rFonts w:ascii="Cambria Math" w:hAnsi="Cambria Math" w:cstheme="minorHAnsi"/>
                <w:i/>
                <w:lang w:eastAsia="en-US"/>
              </w:rPr>
            </m:ctrlPr>
          </m:sSubPr>
          <m:e>
            <m:r>
              <w:rPr>
                <w:rFonts w:ascii="Cambria Math" w:hAnsi="Cambria Math" w:cstheme="minorHAnsi"/>
              </w:rPr>
              <m:t>δ</m:t>
            </m:r>
          </m:e>
          <m:sub>
            <m:r>
              <w:rPr>
                <w:rFonts w:ascii="Cambria Math" w:hAnsi="Cambria Math" w:cstheme="minorHAnsi"/>
              </w:rPr>
              <m:t>2</m:t>
            </m:r>
          </m:sub>
        </m:sSub>
        <m:sSub>
          <m:sSubPr>
            <m:ctrlPr>
              <w:rPr>
                <w:rFonts w:ascii="Cambria Math" w:hAnsi="Cambria Math" w:cstheme="minorHAnsi"/>
                <w:i/>
                <w:lang w:eastAsia="en-US"/>
              </w:rPr>
            </m:ctrlPr>
          </m:sSubPr>
          <m:e>
            <m:r>
              <w:rPr>
                <w:rFonts w:ascii="Cambria Math" w:hAnsi="Cambria Math" w:cstheme="minorHAnsi"/>
              </w:rPr>
              <m:t>D</m:t>
            </m:r>
          </m:e>
          <m:sub>
            <m:r>
              <w:rPr>
                <w:rFonts w:ascii="Cambria Math" w:hAnsi="Cambria Math" w:cstheme="minorHAnsi"/>
              </w:rPr>
              <m:t>18</m:t>
            </m:r>
          </m:sub>
        </m:sSub>
        <m:r>
          <w:rPr>
            <w:rFonts w:ascii="Cambria Math" w:hAnsi="Cambria Math" w:cstheme="minorHAnsi"/>
          </w:rPr>
          <m:t xml:space="preserve">+ </m:t>
        </m:r>
        <m:sSub>
          <m:sSubPr>
            <m:ctrlPr>
              <w:rPr>
                <w:rFonts w:ascii="Cambria Math" w:hAnsi="Cambria Math" w:cstheme="minorHAnsi"/>
                <w:i/>
                <w:lang w:eastAsia="en-US"/>
              </w:rPr>
            </m:ctrlPr>
          </m:sSubPr>
          <m:e>
            <m:r>
              <w:rPr>
                <w:rFonts w:ascii="Cambria Math" w:hAnsi="Cambria Math" w:cstheme="minorHAnsi"/>
              </w:rPr>
              <m:t>δ</m:t>
            </m:r>
          </m:e>
          <m:sub>
            <m:r>
              <w:rPr>
                <w:rFonts w:ascii="Cambria Math" w:hAnsi="Cambria Math" w:cstheme="minorHAnsi"/>
              </w:rPr>
              <m:t>3</m:t>
            </m:r>
          </m:sub>
        </m:sSub>
        <m:sSub>
          <m:sSubPr>
            <m:ctrlPr>
              <w:rPr>
                <w:rFonts w:ascii="Cambria Math" w:hAnsi="Cambria Math" w:cstheme="minorHAnsi"/>
                <w:i/>
                <w:lang w:eastAsia="en-US"/>
              </w:rPr>
            </m:ctrlPr>
          </m:sSubPr>
          <m:e>
            <m:r>
              <w:rPr>
                <w:rFonts w:ascii="Cambria Math" w:hAnsi="Cambria Math" w:cstheme="minorHAnsi"/>
              </w:rPr>
              <m:t>D</m:t>
            </m:r>
          </m:e>
          <m:sub>
            <m:eqArr>
              <m:eqArrPr>
                <m:ctrlPr>
                  <w:rPr>
                    <w:rFonts w:ascii="Cambria Math" w:hAnsi="Cambria Math" w:cstheme="minorHAnsi"/>
                    <w:i/>
                  </w:rPr>
                </m:ctrlPr>
              </m:eqArrPr>
              <m:e>
                <m:r>
                  <w:rPr>
                    <w:rFonts w:ascii="Cambria Math" w:hAnsi="Cambria Math" w:cstheme="minorHAnsi"/>
                  </w:rPr>
                  <m:t xml:space="preserve">19 </m:t>
                </m:r>
              </m:e>
              <m:e/>
            </m:eqArr>
          </m:sub>
        </m:sSub>
        <m:sSub>
          <m:sSubPr>
            <m:ctrlPr>
              <w:rPr>
                <w:rFonts w:ascii="Cambria Math" w:hAnsi="Cambria Math" w:cstheme="minorHAnsi"/>
                <w:i/>
                <w:lang w:eastAsia="en-US"/>
              </w:rPr>
            </m:ctrlPr>
          </m:sSubPr>
          <m:e>
            <m:r>
              <w:rPr>
                <w:rFonts w:ascii="Cambria Math" w:hAnsi="Cambria Math" w:cstheme="minorHAnsi"/>
              </w:rPr>
              <m:t>+ ε</m:t>
            </m:r>
          </m:e>
          <m:sub>
            <m:r>
              <w:rPr>
                <w:rFonts w:ascii="Cambria Math" w:hAnsi="Cambria Math" w:cstheme="minorHAnsi"/>
              </w:rPr>
              <m:t>sti</m:t>
            </m:r>
          </m:sub>
        </m:sSub>
        <m:r>
          <w:rPr>
            <w:rFonts w:ascii="Cambria Math" w:hAnsi="Cambria Math" w:cstheme="minorHAnsi"/>
          </w:rPr>
          <m:t xml:space="preserve"> </m:t>
        </m:r>
      </m:oMath>
      <w:r w:rsidR="00395141" w:rsidRPr="00F653A2">
        <w:rPr>
          <w:rFonts w:asciiTheme="minorHAnsi" w:hAnsiTheme="minorHAnsi" w:cstheme="minorHAnsi"/>
        </w:rPr>
        <w:t xml:space="preserve"> ,</w:t>
      </w:r>
    </w:p>
    <w:p w14:paraId="66CC7530" w14:textId="4746CACB" w:rsidR="00395141" w:rsidRPr="00F653A2" w:rsidRDefault="00395141" w:rsidP="00BD1C8A">
      <w:pPr>
        <w:jc w:val="both"/>
        <w:rPr>
          <w:rFonts w:asciiTheme="minorHAnsi" w:hAnsiTheme="minorHAnsi" w:cstheme="minorHAnsi"/>
        </w:rPr>
      </w:pPr>
      <w:r w:rsidRPr="00F653A2">
        <w:rPr>
          <w:rFonts w:asciiTheme="minorHAnsi" w:hAnsiTheme="minorHAnsi" w:cstheme="minorHAnsi"/>
        </w:rPr>
        <w:t xml:space="preserve">kde namísto jednoho společného efektu </w:t>
      </w:r>
      <w:r w:rsidRPr="00F653A2">
        <w:rPr>
          <w:rFonts w:asciiTheme="minorHAnsi" w:hAnsiTheme="minorHAnsi" w:cstheme="minorHAnsi"/>
        </w:rPr>
        <w:sym w:font="Symbol" w:char="F064"/>
      </w:r>
      <w:r w:rsidRPr="00F653A2">
        <w:rPr>
          <w:rFonts w:asciiTheme="minorHAnsi" w:hAnsiTheme="minorHAnsi" w:cstheme="minorHAnsi"/>
        </w:rPr>
        <w:t xml:space="preserve"> odhadujeme tři různé možné. </w:t>
      </w:r>
    </w:p>
    <w:p w14:paraId="4CB88FCC" w14:textId="6227F0B6" w:rsidR="00395141" w:rsidRPr="00F653A2" w:rsidRDefault="00395141" w:rsidP="006F6019">
      <w:pPr>
        <w:jc w:val="both"/>
        <w:rPr>
          <w:rFonts w:asciiTheme="minorHAnsi" w:hAnsiTheme="minorHAnsi" w:cstheme="minorHAnsi"/>
        </w:rPr>
      </w:pPr>
    </w:p>
    <w:p w14:paraId="2C235D6F" w14:textId="77777777" w:rsidR="00C043AA" w:rsidRPr="00F653A2" w:rsidRDefault="008B1506" w:rsidP="00C043AA">
      <w:pPr>
        <w:pStyle w:val="Nadpis2"/>
      </w:pPr>
      <w:r w:rsidRPr="00F653A2">
        <w:t>Výsledky</w:t>
      </w:r>
    </w:p>
    <w:p w14:paraId="0E766237" w14:textId="77777777" w:rsidR="00C043AA" w:rsidRPr="00F653A2" w:rsidRDefault="00C043AA" w:rsidP="00C043AA">
      <w:pPr>
        <w:pStyle w:val="Nadpis2"/>
      </w:pPr>
    </w:p>
    <w:p w14:paraId="5306E761" w14:textId="2E55756D" w:rsidR="00C043AA" w:rsidRPr="00F653A2" w:rsidRDefault="00C043AA" w:rsidP="00BD1C8A">
      <w:pPr>
        <w:pStyle w:val="Nadpis2"/>
        <w:rPr>
          <w:rFonts w:asciiTheme="minorHAnsi" w:hAnsiTheme="minorHAnsi" w:cstheme="minorHAnsi"/>
        </w:rPr>
      </w:pPr>
      <w:r w:rsidRPr="00F653A2">
        <w:rPr>
          <w:rFonts w:asciiTheme="minorHAnsi" w:hAnsiTheme="minorHAnsi" w:cstheme="minorHAnsi"/>
          <w:color w:val="auto"/>
          <w:sz w:val="24"/>
          <w:szCs w:val="24"/>
        </w:rPr>
        <w:t xml:space="preserve">Model b) je obecnější a zahrnuje model a) jako svůj speciální případ. Je tedy možné testovat, zde je nutné uvažovat různé trendy ve změně zaměstnanosti, nebo se stačí omezit na model se společným trendem pro všechny roky udělené podpory. F-test porovnávající modely a) a b) dává hraniční p-hodnotu 0,05754. Na hladině významnosti </w:t>
      </w:r>
      <w:proofErr w:type="gramStart"/>
      <w:r w:rsidRPr="00F653A2">
        <w:rPr>
          <w:rFonts w:asciiTheme="minorHAnsi" w:hAnsiTheme="minorHAnsi" w:cstheme="minorHAnsi"/>
          <w:color w:val="auto"/>
          <w:sz w:val="24"/>
          <w:szCs w:val="24"/>
        </w:rPr>
        <w:t>5%</w:t>
      </w:r>
      <w:proofErr w:type="gramEnd"/>
      <w:r w:rsidRPr="00F653A2">
        <w:rPr>
          <w:rFonts w:asciiTheme="minorHAnsi" w:hAnsiTheme="minorHAnsi" w:cstheme="minorHAnsi"/>
          <w:color w:val="auto"/>
          <w:sz w:val="24"/>
          <w:szCs w:val="24"/>
        </w:rPr>
        <w:t xml:space="preserve"> je tedy možné uvažovat homogenní model a), nicméně zmíněná p-hodnota je opravdu hraniční. Proto zde uvedeme výsledky pro obě situace.</w:t>
      </w:r>
    </w:p>
    <w:p w14:paraId="1795C3AF" w14:textId="77777777" w:rsidR="00C043AA" w:rsidRPr="00F653A2" w:rsidRDefault="00C043AA" w:rsidP="006F6019">
      <w:pPr>
        <w:jc w:val="both"/>
        <w:rPr>
          <w:rFonts w:asciiTheme="minorHAnsi" w:hAnsiTheme="minorHAnsi" w:cstheme="minorHAnsi"/>
        </w:rPr>
      </w:pPr>
    </w:p>
    <w:p w14:paraId="66557458" w14:textId="50B14BC8" w:rsidR="00C043AA" w:rsidRPr="00F653A2" w:rsidRDefault="00C043AA" w:rsidP="00C043AA">
      <w:pPr>
        <w:jc w:val="both"/>
        <w:rPr>
          <w:rFonts w:asciiTheme="minorHAnsi" w:hAnsiTheme="minorHAnsi" w:cstheme="minorHAnsi"/>
        </w:rPr>
      </w:pPr>
      <w:r w:rsidRPr="00F653A2">
        <w:rPr>
          <w:rFonts w:asciiTheme="minorHAnsi" w:hAnsiTheme="minorHAnsi" w:cstheme="minorHAnsi"/>
        </w:rPr>
        <w:t xml:space="preserve">Odhad modelu a) je znázorněn na obrázku </w:t>
      </w:r>
      <w:r w:rsidRPr="00F653A2">
        <w:rPr>
          <w:rFonts w:asciiTheme="minorHAnsi" w:hAnsiTheme="minorHAnsi" w:cstheme="minorHAnsi"/>
        </w:rPr>
        <w:fldChar w:fldCharType="begin"/>
      </w:r>
      <w:r w:rsidRPr="00F653A2">
        <w:rPr>
          <w:rFonts w:asciiTheme="minorHAnsi" w:hAnsiTheme="minorHAnsi" w:cstheme="minorHAnsi"/>
        </w:rPr>
        <w:instrText xml:space="preserve"> REF _Ref84423306 \h </w:instrText>
      </w:r>
      <w:r w:rsidRPr="00F653A2">
        <w:rPr>
          <w:rFonts w:asciiTheme="minorHAnsi" w:hAnsiTheme="minorHAnsi" w:cstheme="minorHAnsi"/>
        </w:rPr>
      </w:r>
      <w:r w:rsidRPr="00F653A2">
        <w:rPr>
          <w:rFonts w:asciiTheme="minorHAnsi" w:hAnsiTheme="minorHAnsi" w:cstheme="minorHAnsi"/>
        </w:rPr>
        <w:fldChar w:fldCharType="separate"/>
      </w:r>
      <w:r w:rsidRPr="00F653A2">
        <w:rPr>
          <w:rFonts w:asciiTheme="minorHAnsi" w:hAnsiTheme="minorHAnsi" w:cstheme="minorHAnsi"/>
        </w:rPr>
        <w:t xml:space="preserve">Obrázek </w:t>
      </w:r>
      <w:r w:rsidRPr="00F653A2">
        <w:rPr>
          <w:rFonts w:asciiTheme="minorHAnsi" w:hAnsiTheme="minorHAnsi" w:cstheme="minorHAnsi"/>
          <w:noProof/>
        </w:rPr>
        <w:t>3</w:t>
      </w:r>
      <w:r w:rsidRPr="00F653A2">
        <w:rPr>
          <w:rFonts w:asciiTheme="minorHAnsi" w:hAnsiTheme="minorHAnsi" w:cstheme="minorHAnsi"/>
        </w:rPr>
        <w:fldChar w:fldCharType="end"/>
      </w:r>
      <w:r w:rsidRPr="00F653A2">
        <w:rPr>
          <w:rFonts w:asciiTheme="minorHAnsi" w:hAnsiTheme="minorHAnsi" w:cstheme="minorHAnsi"/>
        </w:rPr>
        <w:t xml:space="preserve">. </w:t>
      </w:r>
      <w:r w:rsidRPr="00F653A2">
        <w:rPr>
          <w:rFonts w:asciiTheme="minorHAnsi" w:hAnsiTheme="minorHAnsi" w:cstheme="minorHAnsi"/>
          <w:b/>
        </w:rPr>
        <w:t>Efekt podpory vychází kladný, téměř 10 zaměstnanců na rok, statisticky významný</w:t>
      </w:r>
      <w:r w:rsidRPr="00F653A2">
        <w:rPr>
          <w:rFonts w:asciiTheme="minorHAnsi" w:hAnsiTheme="minorHAnsi" w:cstheme="minorHAnsi"/>
        </w:rPr>
        <w:t xml:space="preserve"> (viz </w:t>
      </w:r>
      <w:r w:rsidRPr="00F653A2">
        <w:rPr>
          <w:rFonts w:asciiTheme="minorHAnsi" w:hAnsiTheme="minorHAnsi" w:cstheme="minorHAnsi"/>
        </w:rPr>
        <w:fldChar w:fldCharType="begin"/>
      </w:r>
      <w:r w:rsidRPr="00F653A2">
        <w:rPr>
          <w:rFonts w:asciiTheme="minorHAnsi" w:hAnsiTheme="minorHAnsi" w:cstheme="minorHAnsi"/>
        </w:rPr>
        <w:instrText xml:space="preserve"> REF _Ref84424183 \h </w:instrText>
      </w:r>
      <w:r w:rsidRPr="00F653A2">
        <w:rPr>
          <w:rFonts w:asciiTheme="minorHAnsi" w:hAnsiTheme="minorHAnsi" w:cstheme="minorHAnsi"/>
        </w:rPr>
      </w:r>
      <w:r w:rsidRPr="00F653A2">
        <w:rPr>
          <w:rFonts w:asciiTheme="minorHAnsi" w:hAnsiTheme="minorHAnsi" w:cstheme="minorHAnsi"/>
        </w:rPr>
        <w:fldChar w:fldCharType="separate"/>
      </w:r>
      <w:r w:rsidRPr="00F653A2">
        <w:rPr>
          <w:rFonts w:asciiTheme="minorHAnsi" w:hAnsiTheme="minorHAnsi" w:cstheme="minorHAnsi"/>
        </w:rPr>
        <w:t xml:space="preserve">Tabulka </w:t>
      </w:r>
      <w:r w:rsidRPr="00F653A2">
        <w:rPr>
          <w:rFonts w:asciiTheme="minorHAnsi" w:hAnsiTheme="minorHAnsi" w:cstheme="minorHAnsi"/>
          <w:noProof/>
        </w:rPr>
        <w:t>3</w:t>
      </w:r>
      <w:r w:rsidRPr="00F653A2">
        <w:rPr>
          <w:rFonts w:asciiTheme="minorHAnsi" w:hAnsiTheme="minorHAnsi" w:cstheme="minorHAnsi"/>
        </w:rPr>
        <w:fldChar w:fldCharType="end"/>
      </w:r>
      <w:r w:rsidRPr="00F653A2">
        <w:rPr>
          <w:rFonts w:asciiTheme="minorHAnsi" w:hAnsiTheme="minorHAnsi" w:cstheme="minorHAnsi"/>
        </w:rPr>
        <w:t xml:space="preserve">). </w:t>
      </w:r>
    </w:p>
    <w:p w14:paraId="3CB52414" w14:textId="77777777" w:rsidR="00C043AA" w:rsidRPr="00F653A2" w:rsidRDefault="00C043AA" w:rsidP="00C043AA">
      <w:pPr>
        <w:jc w:val="both"/>
        <w:rPr>
          <w:rFonts w:asciiTheme="minorHAnsi" w:hAnsiTheme="minorHAnsi" w:cstheme="minorHAnsi"/>
        </w:rPr>
      </w:pPr>
    </w:p>
    <w:p w14:paraId="3E950694" w14:textId="77777777" w:rsidR="00C043AA" w:rsidRPr="00F653A2" w:rsidRDefault="00C043AA" w:rsidP="00C043AA">
      <w:pPr>
        <w:jc w:val="both"/>
        <w:rPr>
          <w:rFonts w:asciiTheme="minorHAnsi" w:hAnsiTheme="minorHAnsi" w:cstheme="minorHAnsi"/>
        </w:rPr>
      </w:pPr>
      <w:r w:rsidRPr="00F653A2">
        <w:rPr>
          <w:rFonts w:asciiTheme="minorHAnsi" w:hAnsiTheme="minorHAnsi" w:cstheme="minorHAnsi"/>
        </w:rPr>
        <w:t xml:space="preserve">Odhadnutý model b) je graficky znázorněn na obrázku </w:t>
      </w:r>
      <w:r w:rsidRPr="00F653A2">
        <w:rPr>
          <w:rFonts w:asciiTheme="minorHAnsi" w:hAnsiTheme="minorHAnsi" w:cstheme="minorHAnsi"/>
        </w:rPr>
        <w:fldChar w:fldCharType="begin"/>
      </w:r>
      <w:r w:rsidRPr="00F653A2">
        <w:rPr>
          <w:rFonts w:asciiTheme="minorHAnsi" w:hAnsiTheme="minorHAnsi" w:cstheme="minorHAnsi"/>
        </w:rPr>
        <w:instrText xml:space="preserve"> REF _Ref84423519 \h </w:instrText>
      </w:r>
      <w:r w:rsidRPr="00F653A2">
        <w:rPr>
          <w:rFonts w:asciiTheme="minorHAnsi" w:hAnsiTheme="minorHAnsi" w:cstheme="minorHAnsi"/>
        </w:rPr>
      </w:r>
      <w:r w:rsidRPr="00F653A2">
        <w:rPr>
          <w:rFonts w:asciiTheme="minorHAnsi" w:hAnsiTheme="minorHAnsi" w:cstheme="minorHAnsi"/>
        </w:rPr>
        <w:fldChar w:fldCharType="separate"/>
      </w:r>
      <w:r w:rsidRPr="00F653A2">
        <w:rPr>
          <w:rFonts w:asciiTheme="minorHAnsi" w:hAnsiTheme="minorHAnsi" w:cstheme="minorHAnsi"/>
        </w:rPr>
        <w:t xml:space="preserve">Obrázek </w:t>
      </w:r>
      <w:r w:rsidRPr="00F653A2">
        <w:rPr>
          <w:rFonts w:asciiTheme="minorHAnsi" w:hAnsiTheme="minorHAnsi" w:cstheme="minorHAnsi"/>
          <w:noProof/>
        </w:rPr>
        <w:t>4</w:t>
      </w:r>
      <w:r w:rsidRPr="00F653A2">
        <w:rPr>
          <w:rFonts w:asciiTheme="minorHAnsi" w:hAnsiTheme="minorHAnsi" w:cstheme="minorHAnsi"/>
        </w:rPr>
        <w:fldChar w:fldCharType="end"/>
      </w:r>
      <w:r w:rsidRPr="00F653A2">
        <w:rPr>
          <w:rFonts w:asciiTheme="minorHAnsi" w:hAnsiTheme="minorHAnsi" w:cstheme="minorHAnsi"/>
        </w:rPr>
        <w:t xml:space="preserve"> a jednotlivé hodnoty</w:t>
      </w:r>
    </w:p>
    <w:p w14:paraId="75CB8343" w14:textId="75BF1B01" w:rsidR="00C043AA" w:rsidRPr="00F653A2" w:rsidRDefault="00C043AA" w:rsidP="00C043AA">
      <w:pPr>
        <w:jc w:val="both"/>
        <w:rPr>
          <w:rFonts w:asciiTheme="minorHAnsi" w:hAnsiTheme="minorHAnsi" w:cstheme="minorHAnsi"/>
        </w:rPr>
      </w:pPr>
      <w:r w:rsidRPr="00F653A2">
        <w:rPr>
          <w:rFonts w:asciiTheme="minorHAnsi" w:hAnsiTheme="minorHAnsi" w:cstheme="minorHAnsi"/>
        </w:rPr>
        <w:t xml:space="preserve">DID pro skupiny dle roku podpisu smlouvy jsou uvedeny v tabulce </w:t>
      </w:r>
      <w:r w:rsidRPr="00F653A2">
        <w:rPr>
          <w:rFonts w:asciiTheme="minorHAnsi" w:hAnsiTheme="minorHAnsi" w:cstheme="minorHAnsi"/>
        </w:rPr>
        <w:fldChar w:fldCharType="begin"/>
      </w:r>
      <w:r w:rsidRPr="00F653A2">
        <w:rPr>
          <w:rFonts w:asciiTheme="minorHAnsi" w:hAnsiTheme="minorHAnsi" w:cstheme="minorHAnsi"/>
        </w:rPr>
        <w:instrText xml:space="preserve"> REF _Ref84424183 \h </w:instrText>
      </w:r>
      <w:r w:rsidRPr="00F653A2">
        <w:rPr>
          <w:rFonts w:asciiTheme="minorHAnsi" w:hAnsiTheme="minorHAnsi" w:cstheme="minorHAnsi"/>
        </w:rPr>
      </w:r>
      <w:r w:rsidRPr="00F653A2">
        <w:rPr>
          <w:rFonts w:asciiTheme="minorHAnsi" w:hAnsiTheme="minorHAnsi" w:cstheme="minorHAnsi"/>
        </w:rPr>
        <w:fldChar w:fldCharType="separate"/>
      </w:r>
      <w:r w:rsidRPr="00F653A2">
        <w:rPr>
          <w:rFonts w:asciiTheme="minorHAnsi" w:hAnsiTheme="minorHAnsi" w:cstheme="minorHAnsi"/>
        </w:rPr>
        <w:t xml:space="preserve">Tabulka </w:t>
      </w:r>
      <w:r w:rsidRPr="00F653A2">
        <w:rPr>
          <w:rFonts w:asciiTheme="minorHAnsi" w:hAnsiTheme="minorHAnsi" w:cstheme="minorHAnsi"/>
          <w:noProof/>
        </w:rPr>
        <w:t>3</w:t>
      </w:r>
      <w:r w:rsidRPr="00F653A2">
        <w:rPr>
          <w:rFonts w:asciiTheme="minorHAnsi" w:hAnsiTheme="minorHAnsi" w:cstheme="minorHAnsi"/>
        </w:rPr>
        <w:fldChar w:fldCharType="end"/>
      </w:r>
      <w:r w:rsidRPr="00F653A2">
        <w:rPr>
          <w:rFonts w:asciiTheme="minorHAnsi" w:hAnsiTheme="minorHAnsi" w:cstheme="minorHAnsi"/>
        </w:rPr>
        <w:t xml:space="preserve">. Vždy se jedná o efekt podpory odpovídající jednomu roku. </w:t>
      </w:r>
      <w:r w:rsidRPr="00F653A2">
        <w:rPr>
          <w:rFonts w:asciiTheme="minorHAnsi" w:hAnsiTheme="minorHAnsi" w:cstheme="minorHAnsi"/>
          <w:b/>
        </w:rPr>
        <w:t>Statisticky významný vychází tento koeficient pro podpořené v roce 2019</w:t>
      </w:r>
      <w:r w:rsidRPr="00F653A2">
        <w:rPr>
          <w:rFonts w:asciiTheme="minorHAnsi" w:hAnsiTheme="minorHAnsi" w:cstheme="minorHAnsi"/>
        </w:rPr>
        <w:t xml:space="preserve">, pro podpořené v roce 2018 pak máme hraniční p-hodnotu. Subjektů podpořených v roce 2017 je ve vzorku poměrně </w:t>
      </w:r>
      <w:proofErr w:type="gramStart"/>
      <w:r w:rsidRPr="00F653A2">
        <w:rPr>
          <w:rFonts w:asciiTheme="minorHAnsi" w:hAnsiTheme="minorHAnsi" w:cstheme="minorHAnsi"/>
        </w:rPr>
        <w:t>málo</w:t>
      </w:r>
      <w:proofErr w:type="gramEnd"/>
      <w:r w:rsidRPr="00F653A2">
        <w:rPr>
          <w:rFonts w:asciiTheme="minorHAnsi" w:hAnsiTheme="minorHAnsi" w:cstheme="minorHAnsi"/>
        </w:rPr>
        <w:t xml:space="preserve"> a tedy možná i z tohoto důvodu </w:t>
      </w:r>
      <w:r w:rsidRPr="00F653A2">
        <w:rPr>
          <w:rFonts w:asciiTheme="minorHAnsi" w:hAnsiTheme="minorHAnsi" w:cstheme="minorHAnsi"/>
          <w:b/>
        </w:rPr>
        <w:t>vyšel efekt podpory v této skupině nevýznamný</w:t>
      </w:r>
      <w:r w:rsidRPr="00F653A2">
        <w:rPr>
          <w:rFonts w:asciiTheme="minorHAnsi" w:hAnsiTheme="minorHAnsi" w:cstheme="minorHAnsi"/>
        </w:rPr>
        <w:t xml:space="preserve">. </w:t>
      </w:r>
    </w:p>
    <w:p w14:paraId="69174C12" w14:textId="77777777" w:rsidR="00C043AA" w:rsidRPr="00F653A2" w:rsidRDefault="00C043AA" w:rsidP="00BD1C8A">
      <w:pPr>
        <w:jc w:val="both"/>
        <w:rPr>
          <w:rFonts w:asciiTheme="minorHAnsi" w:hAnsiTheme="minorHAnsi" w:cstheme="minorHAnsi"/>
        </w:rPr>
      </w:pPr>
    </w:p>
    <w:p w14:paraId="1D318C7C" w14:textId="77777777" w:rsidR="00395141" w:rsidRPr="00F653A2" w:rsidRDefault="00395141" w:rsidP="00395141"/>
    <w:p w14:paraId="10E72A85" w14:textId="0AB8B2A0" w:rsidR="00395141" w:rsidRPr="00F653A2" w:rsidRDefault="00395141" w:rsidP="00BD1C8A">
      <w:pPr>
        <w:jc w:val="both"/>
        <w:rPr>
          <w:rFonts w:asciiTheme="minorHAnsi" w:hAnsiTheme="minorHAnsi" w:cstheme="minorHAnsi"/>
        </w:rPr>
      </w:pPr>
      <w:r w:rsidRPr="00F653A2">
        <w:rPr>
          <w:rFonts w:asciiTheme="minorHAnsi" w:hAnsiTheme="minorHAnsi" w:cstheme="minorHAnsi"/>
        </w:rPr>
        <w:lastRenderedPageBreak/>
        <w:t xml:space="preserve">Dále byly provedeny dílčí DiD analýzy, kde byla porovnána vždy jen zaměstnanost rok před podpisem smlouvy a zaměstnanost na konci roku 2019. Jejich výsledky jsou taktéž uvedeny v tabulce </w:t>
      </w:r>
      <w:r w:rsidRPr="00F653A2">
        <w:rPr>
          <w:rFonts w:asciiTheme="minorHAnsi" w:hAnsiTheme="minorHAnsi" w:cstheme="minorHAnsi"/>
        </w:rPr>
        <w:fldChar w:fldCharType="begin"/>
      </w:r>
      <w:r w:rsidRPr="00F653A2">
        <w:rPr>
          <w:rFonts w:asciiTheme="minorHAnsi" w:hAnsiTheme="minorHAnsi" w:cstheme="minorHAnsi"/>
        </w:rPr>
        <w:instrText xml:space="preserve"> REF _Ref84424183 \h </w:instrText>
      </w:r>
      <w:r w:rsidRPr="00F653A2">
        <w:rPr>
          <w:rFonts w:asciiTheme="minorHAnsi" w:hAnsiTheme="minorHAnsi" w:cstheme="minorHAnsi"/>
        </w:rPr>
      </w:r>
      <w:r w:rsidRPr="00F653A2">
        <w:rPr>
          <w:rFonts w:asciiTheme="minorHAnsi" w:hAnsiTheme="minorHAnsi" w:cstheme="minorHAnsi"/>
        </w:rPr>
        <w:fldChar w:fldCharType="separate"/>
      </w:r>
      <w:r w:rsidR="001E5955" w:rsidRPr="00F653A2">
        <w:rPr>
          <w:rFonts w:asciiTheme="minorHAnsi" w:hAnsiTheme="minorHAnsi" w:cstheme="minorHAnsi"/>
        </w:rPr>
        <w:t xml:space="preserve">Tabulka </w:t>
      </w:r>
      <w:r w:rsidR="001E5955" w:rsidRPr="00F653A2">
        <w:rPr>
          <w:rFonts w:asciiTheme="minorHAnsi" w:hAnsiTheme="minorHAnsi" w:cstheme="minorHAnsi"/>
          <w:noProof/>
        </w:rPr>
        <w:t>3</w:t>
      </w:r>
      <w:r w:rsidRPr="00F653A2">
        <w:rPr>
          <w:rFonts w:asciiTheme="minorHAnsi" w:hAnsiTheme="minorHAnsi" w:cstheme="minorHAnsi"/>
        </w:rPr>
        <w:fldChar w:fldCharType="end"/>
      </w:r>
      <w:r w:rsidRPr="00F653A2">
        <w:rPr>
          <w:rFonts w:asciiTheme="minorHAnsi" w:hAnsiTheme="minorHAnsi" w:cstheme="minorHAnsi"/>
        </w:rPr>
        <w:t xml:space="preserve">. Vidíme, že </w:t>
      </w:r>
      <w:r w:rsidRPr="00F653A2">
        <w:rPr>
          <w:rFonts w:asciiTheme="minorHAnsi" w:hAnsiTheme="minorHAnsi" w:cstheme="minorHAnsi"/>
          <w:b/>
        </w:rPr>
        <w:t>při dílčích analýzách vychází statisticky významný jen přírůstek pro podpořené v roce 2019</w:t>
      </w:r>
      <w:r w:rsidRPr="00F653A2">
        <w:rPr>
          <w:rFonts w:asciiTheme="minorHAnsi" w:hAnsiTheme="minorHAnsi" w:cstheme="minorHAnsi"/>
        </w:rPr>
        <w:t xml:space="preserve">. To však může být způsobeno tím, že v této skupině máme nejvíce subjektů a síla příslušných testů je tedy potenciálně vyšší. </w:t>
      </w:r>
    </w:p>
    <w:p w14:paraId="0F56F002" w14:textId="77777777" w:rsidR="00395141" w:rsidRPr="00F653A2" w:rsidRDefault="00395141" w:rsidP="00395141"/>
    <w:p w14:paraId="15423F57" w14:textId="77777777" w:rsidR="00395141" w:rsidRPr="00F653A2" w:rsidRDefault="00395141" w:rsidP="00395141">
      <w:pPr>
        <w:rPr>
          <w:rFonts w:asciiTheme="minorHAnsi" w:hAnsiTheme="minorHAnsi" w:cstheme="minorHAnsi"/>
          <w:b/>
          <w:u w:val="single"/>
        </w:rPr>
      </w:pPr>
      <w:r w:rsidRPr="00F653A2">
        <w:rPr>
          <w:rFonts w:asciiTheme="minorHAnsi" w:hAnsiTheme="minorHAnsi" w:cstheme="minorHAnsi"/>
          <w:b/>
          <w:u w:val="single"/>
        </w:rPr>
        <w:t xml:space="preserve">Všechny analýzy vedou ke společnému závěru, že podpora programu OPPIK vede k nárůstu počtu zaměstnanců u podpořených subjektů. </w:t>
      </w:r>
    </w:p>
    <w:p w14:paraId="2984B271" w14:textId="77777777" w:rsidR="00395141" w:rsidRPr="00F653A2" w:rsidRDefault="00395141" w:rsidP="00395141"/>
    <w:p w14:paraId="62BE579D" w14:textId="77777777" w:rsidR="00395141" w:rsidRPr="00F653A2" w:rsidRDefault="00395141" w:rsidP="00395141"/>
    <w:p w14:paraId="3B341593" w14:textId="4633CDC0" w:rsidR="00395141" w:rsidRPr="00F653A2" w:rsidRDefault="00395141" w:rsidP="00395141">
      <w:pPr>
        <w:pStyle w:val="Titulek"/>
        <w:keepNext/>
        <w:jc w:val="center"/>
      </w:pPr>
      <w:bookmarkStart w:id="5" w:name="_Ref84424183"/>
      <w:r w:rsidRPr="00F653A2">
        <w:t xml:space="preserve">Tabulka </w:t>
      </w:r>
      <w:r w:rsidR="00BE5E64" w:rsidRPr="00F653A2">
        <w:rPr>
          <w:noProof/>
        </w:rPr>
        <w:fldChar w:fldCharType="begin"/>
      </w:r>
      <w:r w:rsidR="00BE5E64" w:rsidRPr="00F653A2">
        <w:rPr>
          <w:noProof/>
        </w:rPr>
        <w:instrText xml:space="preserve"> SEQ Tabulka \* ARABIC </w:instrText>
      </w:r>
      <w:r w:rsidR="00BE5E64" w:rsidRPr="00F653A2">
        <w:rPr>
          <w:noProof/>
        </w:rPr>
        <w:fldChar w:fldCharType="separate"/>
      </w:r>
      <w:r w:rsidR="001E5955" w:rsidRPr="00F653A2">
        <w:rPr>
          <w:noProof/>
        </w:rPr>
        <w:t>3</w:t>
      </w:r>
      <w:r w:rsidR="00BE5E64" w:rsidRPr="00F653A2">
        <w:rPr>
          <w:noProof/>
        </w:rPr>
        <w:fldChar w:fldCharType="end"/>
      </w:r>
      <w:bookmarkEnd w:id="5"/>
      <w:r w:rsidRPr="00F653A2">
        <w:t>: Odhad DiD pro podpořené před rokem 2020</w:t>
      </w:r>
    </w:p>
    <w:tbl>
      <w:tblPr>
        <w:tblW w:w="9918" w:type="dxa"/>
        <w:tblLook w:val="04A0" w:firstRow="1" w:lastRow="0" w:firstColumn="1" w:lastColumn="0" w:noHBand="0" w:noVBand="1"/>
      </w:tblPr>
      <w:tblGrid>
        <w:gridCol w:w="1696"/>
        <w:gridCol w:w="1276"/>
        <w:gridCol w:w="2410"/>
        <w:gridCol w:w="1559"/>
        <w:gridCol w:w="1559"/>
        <w:gridCol w:w="1418"/>
      </w:tblGrid>
      <w:tr w:rsidR="00395141" w:rsidRPr="00F653A2" w14:paraId="21EEA768" w14:textId="77777777" w:rsidTr="00395141">
        <w:trPr>
          <w:trHeight w:val="320"/>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582C85B0" w14:textId="77777777" w:rsidR="00395141" w:rsidRPr="00F653A2" w:rsidRDefault="00395141">
            <w:pPr>
              <w:rPr>
                <w:rFonts w:ascii="Calibri" w:hAnsi="Calibri" w:cs="Calibri"/>
                <w:color w:val="000000"/>
              </w:rPr>
            </w:pPr>
            <w:r w:rsidRPr="00F653A2">
              <w:rPr>
                <w:rFonts w:ascii="Calibri" w:hAnsi="Calibri" w:cs="Calibri"/>
                <w:color w:val="000000"/>
              </w:rPr>
              <w:t> Model</w:t>
            </w:r>
          </w:p>
        </w:tc>
        <w:tc>
          <w:tcPr>
            <w:tcW w:w="1276" w:type="dxa"/>
            <w:tcBorders>
              <w:top w:val="single" w:sz="4" w:space="0" w:color="auto"/>
              <w:left w:val="nil"/>
              <w:bottom w:val="single" w:sz="4" w:space="0" w:color="auto"/>
              <w:right w:val="single" w:sz="4" w:space="0" w:color="auto"/>
            </w:tcBorders>
            <w:noWrap/>
            <w:vAlign w:val="bottom"/>
            <w:hideMark/>
          </w:tcPr>
          <w:p w14:paraId="3F11903F"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2410" w:type="dxa"/>
            <w:tcBorders>
              <w:top w:val="single" w:sz="4" w:space="0" w:color="auto"/>
              <w:left w:val="nil"/>
              <w:bottom w:val="single" w:sz="4" w:space="0" w:color="auto"/>
              <w:right w:val="single" w:sz="4" w:space="0" w:color="auto"/>
            </w:tcBorders>
            <w:noWrap/>
            <w:vAlign w:val="bottom"/>
            <w:hideMark/>
          </w:tcPr>
          <w:p w14:paraId="1FD79C87"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559" w:type="dxa"/>
            <w:tcBorders>
              <w:top w:val="single" w:sz="4" w:space="0" w:color="auto"/>
              <w:left w:val="nil"/>
              <w:bottom w:val="single" w:sz="4" w:space="0" w:color="auto"/>
              <w:right w:val="single" w:sz="4" w:space="0" w:color="auto"/>
            </w:tcBorders>
            <w:noWrap/>
            <w:vAlign w:val="bottom"/>
            <w:hideMark/>
          </w:tcPr>
          <w:p w14:paraId="2D9CA024" w14:textId="77777777" w:rsidR="00395141" w:rsidRPr="00F653A2" w:rsidRDefault="00395141">
            <w:pPr>
              <w:rPr>
                <w:rFonts w:ascii="Calibri" w:hAnsi="Calibri" w:cs="Calibri"/>
                <w:color w:val="000000"/>
              </w:rPr>
            </w:pPr>
            <w:r w:rsidRPr="00F653A2">
              <w:rPr>
                <w:rFonts w:ascii="Calibri" w:hAnsi="Calibri" w:cs="Calibri"/>
                <w:color w:val="000000"/>
              </w:rPr>
              <w:t>Odhad</w:t>
            </w:r>
          </w:p>
        </w:tc>
        <w:tc>
          <w:tcPr>
            <w:tcW w:w="1559" w:type="dxa"/>
            <w:tcBorders>
              <w:top w:val="single" w:sz="4" w:space="0" w:color="auto"/>
              <w:left w:val="nil"/>
              <w:bottom w:val="single" w:sz="4" w:space="0" w:color="auto"/>
              <w:right w:val="single" w:sz="4" w:space="0" w:color="auto"/>
            </w:tcBorders>
            <w:noWrap/>
            <w:vAlign w:val="bottom"/>
            <w:hideMark/>
          </w:tcPr>
          <w:p w14:paraId="6CB84849" w14:textId="77777777" w:rsidR="00395141" w:rsidRPr="00F653A2" w:rsidRDefault="00395141">
            <w:pPr>
              <w:rPr>
                <w:rFonts w:ascii="Calibri" w:hAnsi="Calibri" w:cs="Calibri"/>
                <w:color w:val="000000"/>
              </w:rPr>
            </w:pPr>
            <w:r w:rsidRPr="00F653A2">
              <w:rPr>
                <w:rFonts w:ascii="Calibri" w:hAnsi="Calibri" w:cs="Calibri"/>
                <w:color w:val="000000"/>
              </w:rPr>
              <w:t>Směr. Chyba</w:t>
            </w:r>
          </w:p>
        </w:tc>
        <w:tc>
          <w:tcPr>
            <w:tcW w:w="1418" w:type="dxa"/>
            <w:tcBorders>
              <w:top w:val="single" w:sz="4" w:space="0" w:color="auto"/>
              <w:left w:val="nil"/>
              <w:bottom w:val="single" w:sz="4" w:space="0" w:color="auto"/>
              <w:right w:val="single" w:sz="4" w:space="0" w:color="auto"/>
            </w:tcBorders>
            <w:noWrap/>
            <w:vAlign w:val="bottom"/>
            <w:hideMark/>
          </w:tcPr>
          <w:p w14:paraId="74BA1619" w14:textId="77777777" w:rsidR="00395141" w:rsidRPr="00F653A2" w:rsidRDefault="00395141">
            <w:pPr>
              <w:rPr>
                <w:rFonts w:ascii="Calibri" w:hAnsi="Calibri" w:cs="Calibri"/>
                <w:color w:val="000000"/>
              </w:rPr>
            </w:pPr>
            <w:r w:rsidRPr="00F653A2">
              <w:rPr>
                <w:rFonts w:ascii="Calibri" w:hAnsi="Calibri" w:cs="Calibri"/>
                <w:color w:val="000000"/>
              </w:rPr>
              <w:t>P hodnota</w:t>
            </w:r>
          </w:p>
        </w:tc>
      </w:tr>
      <w:tr w:rsidR="00395141" w:rsidRPr="00F653A2" w14:paraId="01A59DE1" w14:textId="77777777" w:rsidTr="00395141">
        <w:trPr>
          <w:trHeight w:val="320"/>
        </w:trPr>
        <w:tc>
          <w:tcPr>
            <w:tcW w:w="1696" w:type="dxa"/>
            <w:tcBorders>
              <w:top w:val="nil"/>
              <w:left w:val="single" w:sz="4" w:space="0" w:color="auto"/>
              <w:bottom w:val="single" w:sz="4" w:space="0" w:color="auto"/>
              <w:right w:val="single" w:sz="4" w:space="0" w:color="auto"/>
            </w:tcBorders>
            <w:noWrap/>
            <w:vAlign w:val="bottom"/>
            <w:hideMark/>
          </w:tcPr>
          <w:p w14:paraId="5B991107" w14:textId="77777777" w:rsidR="00395141" w:rsidRPr="00F653A2" w:rsidRDefault="00395141">
            <w:pPr>
              <w:rPr>
                <w:rFonts w:ascii="Calibri" w:hAnsi="Calibri" w:cs="Calibri"/>
                <w:color w:val="000000"/>
              </w:rPr>
            </w:pPr>
            <w:r w:rsidRPr="00F653A2">
              <w:rPr>
                <w:rFonts w:ascii="Calibri" w:hAnsi="Calibri" w:cs="Calibri"/>
                <w:color w:val="000000"/>
              </w:rPr>
              <w:t>homogenní model</w:t>
            </w:r>
          </w:p>
        </w:tc>
        <w:tc>
          <w:tcPr>
            <w:tcW w:w="1276" w:type="dxa"/>
            <w:tcBorders>
              <w:top w:val="nil"/>
              <w:left w:val="nil"/>
              <w:bottom w:val="single" w:sz="4" w:space="0" w:color="auto"/>
              <w:right w:val="single" w:sz="4" w:space="0" w:color="auto"/>
            </w:tcBorders>
            <w:noWrap/>
            <w:vAlign w:val="bottom"/>
            <w:hideMark/>
          </w:tcPr>
          <w:p w14:paraId="1A2F27FD"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2410" w:type="dxa"/>
            <w:tcBorders>
              <w:top w:val="nil"/>
              <w:left w:val="nil"/>
              <w:bottom w:val="single" w:sz="4" w:space="0" w:color="auto"/>
              <w:right w:val="single" w:sz="4" w:space="0" w:color="auto"/>
            </w:tcBorders>
            <w:noWrap/>
            <w:vAlign w:val="bottom"/>
            <w:hideMark/>
          </w:tcPr>
          <w:p w14:paraId="1E1DE4B6"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559" w:type="dxa"/>
            <w:tcBorders>
              <w:top w:val="nil"/>
              <w:left w:val="nil"/>
              <w:bottom w:val="single" w:sz="4" w:space="0" w:color="auto"/>
              <w:right w:val="single" w:sz="4" w:space="0" w:color="auto"/>
            </w:tcBorders>
            <w:noWrap/>
            <w:vAlign w:val="bottom"/>
            <w:hideMark/>
          </w:tcPr>
          <w:p w14:paraId="7BDBDEC0" w14:textId="77777777" w:rsidR="00395141" w:rsidRPr="00F653A2" w:rsidRDefault="00395141">
            <w:pPr>
              <w:jc w:val="right"/>
              <w:rPr>
                <w:rFonts w:ascii="Calibri" w:hAnsi="Calibri" w:cs="Calibri"/>
                <w:color w:val="000000"/>
              </w:rPr>
            </w:pPr>
            <w:r w:rsidRPr="00F653A2">
              <w:rPr>
                <w:rFonts w:ascii="Calibri" w:hAnsi="Calibri" w:cs="Calibri"/>
                <w:color w:val="000000"/>
              </w:rPr>
              <w:t>9,8416</w:t>
            </w:r>
          </w:p>
        </w:tc>
        <w:tc>
          <w:tcPr>
            <w:tcW w:w="1559" w:type="dxa"/>
            <w:tcBorders>
              <w:top w:val="nil"/>
              <w:left w:val="nil"/>
              <w:bottom w:val="single" w:sz="4" w:space="0" w:color="auto"/>
              <w:right w:val="single" w:sz="4" w:space="0" w:color="auto"/>
            </w:tcBorders>
            <w:noWrap/>
            <w:vAlign w:val="bottom"/>
            <w:hideMark/>
          </w:tcPr>
          <w:p w14:paraId="3CFD5447" w14:textId="77777777" w:rsidR="00395141" w:rsidRPr="00F653A2" w:rsidRDefault="00395141">
            <w:pPr>
              <w:jc w:val="right"/>
              <w:rPr>
                <w:rFonts w:ascii="Calibri" w:hAnsi="Calibri" w:cs="Calibri"/>
                <w:color w:val="000000"/>
              </w:rPr>
            </w:pPr>
            <w:r w:rsidRPr="00F653A2">
              <w:rPr>
                <w:rFonts w:ascii="Calibri" w:hAnsi="Calibri" w:cs="Calibri"/>
                <w:color w:val="000000"/>
              </w:rPr>
              <w:t>2,7083</w:t>
            </w:r>
          </w:p>
        </w:tc>
        <w:tc>
          <w:tcPr>
            <w:tcW w:w="1418" w:type="dxa"/>
            <w:tcBorders>
              <w:top w:val="nil"/>
              <w:left w:val="nil"/>
              <w:bottom w:val="single" w:sz="4" w:space="0" w:color="auto"/>
              <w:right w:val="single" w:sz="4" w:space="0" w:color="auto"/>
            </w:tcBorders>
            <w:noWrap/>
            <w:vAlign w:val="bottom"/>
            <w:hideMark/>
          </w:tcPr>
          <w:p w14:paraId="5D96EA41" w14:textId="77777777" w:rsidR="00395141" w:rsidRPr="00F653A2" w:rsidRDefault="00395141">
            <w:pPr>
              <w:jc w:val="right"/>
              <w:rPr>
                <w:rFonts w:ascii="Calibri" w:hAnsi="Calibri" w:cs="Calibri"/>
                <w:color w:val="000000"/>
              </w:rPr>
            </w:pPr>
            <w:r w:rsidRPr="00F653A2">
              <w:rPr>
                <w:rFonts w:ascii="Calibri" w:hAnsi="Calibri" w:cs="Calibri"/>
                <w:color w:val="000000"/>
              </w:rPr>
              <w:t>0,0003</w:t>
            </w:r>
          </w:p>
        </w:tc>
      </w:tr>
      <w:tr w:rsidR="00395141" w:rsidRPr="00F653A2" w14:paraId="15E48BBC"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F2F2F2"/>
            <w:noWrap/>
            <w:vAlign w:val="bottom"/>
            <w:hideMark/>
          </w:tcPr>
          <w:p w14:paraId="49A6612F" w14:textId="77777777" w:rsidR="00395141" w:rsidRPr="00F653A2" w:rsidRDefault="00395141">
            <w:pPr>
              <w:rPr>
                <w:rFonts w:ascii="Calibri" w:hAnsi="Calibri" w:cs="Calibri"/>
                <w:color w:val="000000"/>
              </w:rPr>
            </w:pPr>
            <w:r w:rsidRPr="00F653A2">
              <w:rPr>
                <w:rFonts w:ascii="Calibri" w:hAnsi="Calibri" w:cs="Calibri"/>
                <w:color w:val="000000"/>
              </w:rPr>
              <w:t>heterogenní model</w:t>
            </w:r>
          </w:p>
        </w:tc>
        <w:tc>
          <w:tcPr>
            <w:tcW w:w="1276" w:type="dxa"/>
            <w:tcBorders>
              <w:top w:val="nil"/>
              <w:left w:val="nil"/>
              <w:bottom w:val="single" w:sz="4" w:space="0" w:color="auto"/>
              <w:right w:val="single" w:sz="4" w:space="0" w:color="auto"/>
            </w:tcBorders>
            <w:shd w:val="clear" w:color="auto" w:fill="F2F2F2"/>
            <w:noWrap/>
            <w:vAlign w:val="bottom"/>
            <w:hideMark/>
          </w:tcPr>
          <w:p w14:paraId="0EEB1481" w14:textId="77777777" w:rsidR="00395141" w:rsidRPr="00F653A2" w:rsidRDefault="00395141">
            <w:pPr>
              <w:jc w:val="right"/>
              <w:rPr>
                <w:rFonts w:ascii="Calibri" w:hAnsi="Calibri" w:cs="Calibri"/>
                <w:color w:val="000000"/>
              </w:rPr>
            </w:pPr>
            <w:r w:rsidRPr="00F653A2">
              <w:rPr>
                <w:rFonts w:ascii="Calibri" w:hAnsi="Calibri" w:cs="Calibri"/>
                <w:color w:val="000000"/>
              </w:rPr>
              <w:t>2017</w:t>
            </w:r>
          </w:p>
        </w:tc>
        <w:tc>
          <w:tcPr>
            <w:tcW w:w="2410" w:type="dxa"/>
            <w:tcBorders>
              <w:top w:val="nil"/>
              <w:left w:val="nil"/>
              <w:bottom w:val="single" w:sz="4" w:space="0" w:color="auto"/>
              <w:right w:val="single" w:sz="4" w:space="0" w:color="auto"/>
            </w:tcBorders>
            <w:shd w:val="clear" w:color="auto" w:fill="F2F2F2"/>
            <w:noWrap/>
            <w:vAlign w:val="bottom"/>
            <w:hideMark/>
          </w:tcPr>
          <w:p w14:paraId="6B7E624A"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F2F2F2"/>
            <w:noWrap/>
            <w:vAlign w:val="bottom"/>
            <w:hideMark/>
          </w:tcPr>
          <w:p w14:paraId="6A8DB162"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3,35881</w:t>
            </w:r>
          </w:p>
        </w:tc>
        <w:tc>
          <w:tcPr>
            <w:tcW w:w="1559" w:type="dxa"/>
            <w:tcBorders>
              <w:top w:val="nil"/>
              <w:left w:val="nil"/>
              <w:bottom w:val="single" w:sz="4" w:space="0" w:color="auto"/>
              <w:right w:val="single" w:sz="4" w:space="0" w:color="auto"/>
            </w:tcBorders>
            <w:shd w:val="clear" w:color="auto" w:fill="F2F2F2"/>
            <w:noWrap/>
            <w:vAlign w:val="bottom"/>
            <w:hideMark/>
          </w:tcPr>
          <w:p w14:paraId="58DAEA38" w14:textId="77777777" w:rsidR="00395141" w:rsidRPr="00F653A2" w:rsidRDefault="00395141">
            <w:pPr>
              <w:jc w:val="right"/>
              <w:rPr>
                <w:rFonts w:ascii="Calibri" w:hAnsi="Calibri" w:cs="Calibri"/>
                <w:color w:val="000000"/>
              </w:rPr>
            </w:pPr>
            <w:r w:rsidRPr="00F653A2">
              <w:rPr>
                <w:rFonts w:ascii="Calibri" w:hAnsi="Calibri" w:cs="Calibri"/>
                <w:color w:val="000000"/>
              </w:rPr>
              <w:t>6,2974</w:t>
            </w:r>
          </w:p>
        </w:tc>
        <w:tc>
          <w:tcPr>
            <w:tcW w:w="1418" w:type="dxa"/>
            <w:tcBorders>
              <w:top w:val="nil"/>
              <w:left w:val="nil"/>
              <w:bottom w:val="single" w:sz="4" w:space="0" w:color="auto"/>
              <w:right w:val="single" w:sz="4" w:space="0" w:color="auto"/>
            </w:tcBorders>
            <w:shd w:val="clear" w:color="auto" w:fill="F2F2F2"/>
            <w:noWrap/>
            <w:vAlign w:val="bottom"/>
            <w:hideMark/>
          </w:tcPr>
          <w:p w14:paraId="61585C94" w14:textId="77777777" w:rsidR="00395141" w:rsidRPr="00F653A2" w:rsidRDefault="00395141">
            <w:pPr>
              <w:jc w:val="right"/>
              <w:rPr>
                <w:rFonts w:ascii="Calibri" w:hAnsi="Calibri" w:cs="Calibri"/>
                <w:color w:val="000000"/>
              </w:rPr>
            </w:pPr>
            <w:r w:rsidRPr="00F653A2">
              <w:rPr>
                <w:rFonts w:ascii="Calibri" w:hAnsi="Calibri" w:cs="Calibri"/>
                <w:color w:val="000000"/>
              </w:rPr>
              <w:t>0,5938</w:t>
            </w:r>
          </w:p>
        </w:tc>
      </w:tr>
      <w:tr w:rsidR="00395141" w:rsidRPr="00F653A2" w14:paraId="12BFAA83"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F2F2F2"/>
            <w:noWrap/>
            <w:vAlign w:val="bottom"/>
            <w:hideMark/>
          </w:tcPr>
          <w:p w14:paraId="7BD16956"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F2F2F2"/>
            <w:noWrap/>
            <w:vAlign w:val="bottom"/>
            <w:hideMark/>
          </w:tcPr>
          <w:p w14:paraId="2BC2F15E" w14:textId="77777777" w:rsidR="00395141" w:rsidRPr="00F653A2" w:rsidRDefault="00395141">
            <w:pPr>
              <w:jc w:val="right"/>
              <w:rPr>
                <w:rFonts w:ascii="Calibri" w:hAnsi="Calibri" w:cs="Calibri"/>
                <w:color w:val="000000"/>
              </w:rPr>
            </w:pPr>
            <w:r w:rsidRPr="00F653A2">
              <w:rPr>
                <w:rFonts w:ascii="Calibri" w:hAnsi="Calibri" w:cs="Calibri"/>
                <w:color w:val="000000"/>
              </w:rPr>
              <w:t>2018</w:t>
            </w:r>
          </w:p>
        </w:tc>
        <w:tc>
          <w:tcPr>
            <w:tcW w:w="2410" w:type="dxa"/>
            <w:tcBorders>
              <w:top w:val="nil"/>
              <w:left w:val="nil"/>
              <w:bottom w:val="single" w:sz="4" w:space="0" w:color="auto"/>
              <w:right w:val="single" w:sz="4" w:space="0" w:color="auto"/>
            </w:tcBorders>
            <w:shd w:val="clear" w:color="auto" w:fill="F2F2F2"/>
            <w:noWrap/>
            <w:vAlign w:val="bottom"/>
            <w:hideMark/>
          </w:tcPr>
          <w:p w14:paraId="70B276FE"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F2F2F2"/>
            <w:noWrap/>
            <w:vAlign w:val="bottom"/>
            <w:hideMark/>
          </w:tcPr>
          <w:p w14:paraId="098BD1EF" w14:textId="77777777" w:rsidR="00395141" w:rsidRPr="00F653A2" w:rsidRDefault="00395141">
            <w:pPr>
              <w:jc w:val="right"/>
              <w:rPr>
                <w:rFonts w:ascii="Calibri" w:hAnsi="Calibri" w:cs="Calibri"/>
                <w:color w:val="000000"/>
              </w:rPr>
            </w:pPr>
            <w:r w:rsidRPr="00F653A2">
              <w:rPr>
                <w:rFonts w:ascii="Calibri" w:hAnsi="Calibri" w:cs="Calibri"/>
                <w:color w:val="000000"/>
              </w:rPr>
              <w:t>        6,79808</w:t>
            </w:r>
          </w:p>
        </w:tc>
        <w:tc>
          <w:tcPr>
            <w:tcW w:w="1559" w:type="dxa"/>
            <w:tcBorders>
              <w:top w:val="nil"/>
              <w:left w:val="nil"/>
              <w:bottom w:val="single" w:sz="4" w:space="0" w:color="auto"/>
              <w:right w:val="single" w:sz="4" w:space="0" w:color="auto"/>
            </w:tcBorders>
            <w:shd w:val="clear" w:color="auto" w:fill="F2F2F2"/>
            <w:noWrap/>
            <w:vAlign w:val="bottom"/>
            <w:hideMark/>
          </w:tcPr>
          <w:p w14:paraId="5401616A" w14:textId="77777777" w:rsidR="00395141" w:rsidRPr="00F653A2" w:rsidRDefault="00395141">
            <w:pPr>
              <w:jc w:val="right"/>
              <w:rPr>
                <w:rFonts w:ascii="Calibri" w:hAnsi="Calibri" w:cs="Calibri"/>
                <w:color w:val="000000"/>
              </w:rPr>
            </w:pPr>
            <w:r w:rsidRPr="00F653A2">
              <w:rPr>
                <w:rFonts w:ascii="Calibri" w:hAnsi="Calibri" w:cs="Calibri"/>
                <w:color w:val="000000"/>
              </w:rPr>
              <w:t>    3,55595</w:t>
            </w:r>
          </w:p>
        </w:tc>
        <w:tc>
          <w:tcPr>
            <w:tcW w:w="1418" w:type="dxa"/>
            <w:tcBorders>
              <w:top w:val="nil"/>
              <w:left w:val="nil"/>
              <w:bottom w:val="single" w:sz="4" w:space="0" w:color="auto"/>
              <w:right w:val="single" w:sz="4" w:space="0" w:color="auto"/>
            </w:tcBorders>
            <w:shd w:val="clear" w:color="auto" w:fill="F2F2F2"/>
            <w:noWrap/>
            <w:vAlign w:val="bottom"/>
            <w:hideMark/>
          </w:tcPr>
          <w:p w14:paraId="54030410" w14:textId="77777777" w:rsidR="00395141" w:rsidRPr="00F653A2" w:rsidRDefault="00395141">
            <w:pPr>
              <w:jc w:val="right"/>
              <w:rPr>
                <w:rFonts w:ascii="Calibri" w:hAnsi="Calibri" w:cs="Calibri"/>
                <w:color w:val="000000"/>
              </w:rPr>
            </w:pPr>
            <w:r w:rsidRPr="00F653A2">
              <w:rPr>
                <w:rFonts w:ascii="Calibri" w:hAnsi="Calibri" w:cs="Calibri"/>
                <w:color w:val="000000"/>
              </w:rPr>
              <w:t>0,0560</w:t>
            </w:r>
          </w:p>
        </w:tc>
      </w:tr>
      <w:tr w:rsidR="00395141" w:rsidRPr="00F653A2" w14:paraId="59220A7D"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F2F2F2"/>
            <w:noWrap/>
            <w:vAlign w:val="bottom"/>
            <w:hideMark/>
          </w:tcPr>
          <w:p w14:paraId="5DFD2F1E"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F2F2F2"/>
            <w:noWrap/>
            <w:vAlign w:val="bottom"/>
            <w:hideMark/>
          </w:tcPr>
          <w:p w14:paraId="55056F55" w14:textId="77777777" w:rsidR="00395141" w:rsidRPr="00F653A2" w:rsidRDefault="00395141">
            <w:pPr>
              <w:jc w:val="right"/>
              <w:rPr>
                <w:rFonts w:ascii="Calibri" w:hAnsi="Calibri" w:cs="Calibri"/>
                <w:color w:val="000000"/>
              </w:rPr>
            </w:pPr>
            <w:r w:rsidRPr="00F653A2">
              <w:rPr>
                <w:rFonts w:ascii="Calibri" w:hAnsi="Calibri" w:cs="Calibri"/>
                <w:color w:val="000000"/>
              </w:rPr>
              <w:t>2019</w:t>
            </w:r>
          </w:p>
        </w:tc>
        <w:tc>
          <w:tcPr>
            <w:tcW w:w="2410" w:type="dxa"/>
            <w:tcBorders>
              <w:top w:val="nil"/>
              <w:left w:val="nil"/>
              <w:bottom w:val="single" w:sz="4" w:space="0" w:color="auto"/>
              <w:right w:val="single" w:sz="4" w:space="0" w:color="auto"/>
            </w:tcBorders>
            <w:shd w:val="clear" w:color="auto" w:fill="F2F2F2"/>
            <w:noWrap/>
            <w:vAlign w:val="bottom"/>
            <w:hideMark/>
          </w:tcPr>
          <w:p w14:paraId="4C8CFD20"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559" w:type="dxa"/>
            <w:tcBorders>
              <w:top w:val="nil"/>
              <w:left w:val="nil"/>
              <w:bottom w:val="single" w:sz="4" w:space="0" w:color="auto"/>
              <w:right w:val="single" w:sz="4" w:space="0" w:color="auto"/>
            </w:tcBorders>
            <w:shd w:val="clear" w:color="auto" w:fill="F2F2F2"/>
            <w:noWrap/>
            <w:vAlign w:val="bottom"/>
            <w:hideMark/>
          </w:tcPr>
          <w:p w14:paraId="57D78805" w14:textId="77777777" w:rsidR="00395141" w:rsidRPr="00F653A2" w:rsidRDefault="00395141">
            <w:pPr>
              <w:jc w:val="right"/>
              <w:rPr>
                <w:rFonts w:ascii="Calibri" w:hAnsi="Calibri" w:cs="Calibri"/>
                <w:color w:val="000000"/>
              </w:rPr>
            </w:pPr>
            <w:r w:rsidRPr="00F653A2">
              <w:rPr>
                <w:rFonts w:ascii="Calibri" w:hAnsi="Calibri" w:cs="Calibri"/>
                <w:color w:val="000000"/>
              </w:rPr>
              <w:t>    17,18508 </w:t>
            </w:r>
          </w:p>
        </w:tc>
        <w:tc>
          <w:tcPr>
            <w:tcW w:w="1559" w:type="dxa"/>
            <w:tcBorders>
              <w:top w:val="nil"/>
              <w:left w:val="nil"/>
              <w:bottom w:val="single" w:sz="4" w:space="0" w:color="auto"/>
              <w:right w:val="single" w:sz="4" w:space="0" w:color="auto"/>
            </w:tcBorders>
            <w:shd w:val="clear" w:color="auto" w:fill="F2F2F2"/>
            <w:noWrap/>
            <w:vAlign w:val="bottom"/>
            <w:hideMark/>
          </w:tcPr>
          <w:p w14:paraId="028A0807"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4,13233 </w:t>
            </w:r>
          </w:p>
        </w:tc>
        <w:tc>
          <w:tcPr>
            <w:tcW w:w="1418" w:type="dxa"/>
            <w:tcBorders>
              <w:top w:val="nil"/>
              <w:left w:val="nil"/>
              <w:bottom w:val="single" w:sz="4" w:space="0" w:color="auto"/>
              <w:right w:val="single" w:sz="4" w:space="0" w:color="auto"/>
            </w:tcBorders>
            <w:shd w:val="clear" w:color="auto" w:fill="F2F2F2"/>
            <w:noWrap/>
            <w:vAlign w:val="bottom"/>
            <w:hideMark/>
          </w:tcPr>
          <w:p w14:paraId="0462B0B7" w14:textId="77777777" w:rsidR="00395141" w:rsidRPr="00F653A2" w:rsidRDefault="00395141">
            <w:pPr>
              <w:jc w:val="right"/>
              <w:rPr>
                <w:rFonts w:ascii="Calibri" w:hAnsi="Calibri" w:cs="Calibri"/>
                <w:color w:val="000000"/>
              </w:rPr>
            </w:pPr>
            <w:r w:rsidRPr="00F653A2">
              <w:rPr>
                <w:rFonts w:ascii="Calibri" w:hAnsi="Calibri" w:cs="Calibri"/>
                <w:color w:val="000000"/>
              </w:rPr>
              <w:t>0,0000</w:t>
            </w:r>
          </w:p>
        </w:tc>
      </w:tr>
      <w:tr w:rsidR="00395141" w:rsidRPr="00F653A2" w14:paraId="4C094680"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D9D9D9"/>
            <w:noWrap/>
            <w:vAlign w:val="bottom"/>
            <w:hideMark/>
          </w:tcPr>
          <w:p w14:paraId="09F93C1D" w14:textId="77777777" w:rsidR="00395141" w:rsidRPr="00F653A2" w:rsidRDefault="00395141">
            <w:pPr>
              <w:rPr>
                <w:rFonts w:ascii="Calibri" w:hAnsi="Calibri" w:cs="Calibri"/>
                <w:color w:val="000000"/>
              </w:rPr>
            </w:pPr>
            <w:r w:rsidRPr="00F653A2">
              <w:rPr>
                <w:rFonts w:ascii="Calibri" w:hAnsi="Calibri" w:cs="Calibri"/>
                <w:color w:val="000000"/>
              </w:rPr>
              <w:t>Dílčí DID</w:t>
            </w:r>
          </w:p>
        </w:tc>
        <w:tc>
          <w:tcPr>
            <w:tcW w:w="1276" w:type="dxa"/>
            <w:tcBorders>
              <w:top w:val="nil"/>
              <w:left w:val="nil"/>
              <w:bottom w:val="single" w:sz="4" w:space="0" w:color="auto"/>
              <w:right w:val="single" w:sz="4" w:space="0" w:color="auto"/>
            </w:tcBorders>
            <w:shd w:val="clear" w:color="auto" w:fill="D9D9D9"/>
            <w:noWrap/>
            <w:vAlign w:val="bottom"/>
            <w:hideMark/>
          </w:tcPr>
          <w:p w14:paraId="3983DF81" w14:textId="77777777" w:rsidR="00395141" w:rsidRPr="00F653A2" w:rsidRDefault="00395141">
            <w:pPr>
              <w:jc w:val="right"/>
              <w:rPr>
                <w:rFonts w:ascii="Calibri" w:hAnsi="Calibri" w:cs="Calibri"/>
                <w:color w:val="000000"/>
              </w:rPr>
            </w:pPr>
            <w:r w:rsidRPr="00F653A2">
              <w:rPr>
                <w:rFonts w:ascii="Calibri" w:hAnsi="Calibri" w:cs="Calibri"/>
                <w:color w:val="000000"/>
              </w:rPr>
              <w:t>2017</w:t>
            </w:r>
          </w:p>
        </w:tc>
        <w:tc>
          <w:tcPr>
            <w:tcW w:w="2410" w:type="dxa"/>
            <w:tcBorders>
              <w:top w:val="nil"/>
              <w:left w:val="nil"/>
              <w:bottom w:val="single" w:sz="4" w:space="0" w:color="auto"/>
              <w:right w:val="single" w:sz="4" w:space="0" w:color="auto"/>
            </w:tcBorders>
            <w:shd w:val="clear" w:color="auto" w:fill="D9D9D9"/>
            <w:noWrap/>
            <w:vAlign w:val="bottom"/>
            <w:hideMark/>
          </w:tcPr>
          <w:p w14:paraId="13222FD5" w14:textId="77777777" w:rsidR="00395141" w:rsidRPr="00F653A2" w:rsidRDefault="00395141">
            <w:pPr>
              <w:rPr>
                <w:rFonts w:ascii="Calibri" w:hAnsi="Calibri" w:cs="Calibri"/>
                <w:color w:val="000000"/>
              </w:rPr>
            </w:pPr>
            <w:r w:rsidRPr="00F653A2">
              <w:rPr>
                <w:rFonts w:ascii="Calibri" w:hAnsi="Calibri" w:cs="Calibri"/>
                <w:color w:val="000000"/>
              </w:rPr>
              <w:t>spárovaná podskupina</w:t>
            </w:r>
          </w:p>
        </w:tc>
        <w:tc>
          <w:tcPr>
            <w:tcW w:w="1559" w:type="dxa"/>
            <w:tcBorders>
              <w:top w:val="nil"/>
              <w:left w:val="nil"/>
              <w:bottom w:val="single" w:sz="4" w:space="0" w:color="auto"/>
              <w:right w:val="single" w:sz="4" w:space="0" w:color="auto"/>
            </w:tcBorders>
            <w:shd w:val="clear" w:color="auto" w:fill="D9D9D9"/>
            <w:noWrap/>
            <w:hideMark/>
          </w:tcPr>
          <w:p w14:paraId="2191BB4C"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5,167</w:t>
            </w:r>
          </w:p>
        </w:tc>
        <w:tc>
          <w:tcPr>
            <w:tcW w:w="1559" w:type="dxa"/>
            <w:tcBorders>
              <w:top w:val="nil"/>
              <w:left w:val="nil"/>
              <w:bottom w:val="single" w:sz="4" w:space="0" w:color="auto"/>
              <w:right w:val="single" w:sz="4" w:space="0" w:color="auto"/>
            </w:tcBorders>
            <w:shd w:val="clear" w:color="auto" w:fill="D9D9D9"/>
            <w:noWrap/>
            <w:hideMark/>
          </w:tcPr>
          <w:p w14:paraId="6ECB1FEF"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11,068  </w:t>
            </w:r>
          </w:p>
        </w:tc>
        <w:tc>
          <w:tcPr>
            <w:tcW w:w="1418" w:type="dxa"/>
            <w:tcBorders>
              <w:top w:val="nil"/>
              <w:left w:val="nil"/>
              <w:bottom w:val="single" w:sz="4" w:space="0" w:color="auto"/>
              <w:right w:val="single" w:sz="4" w:space="0" w:color="auto"/>
            </w:tcBorders>
            <w:shd w:val="clear" w:color="auto" w:fill="D9D9D9"/>
            <w:noWrap/>
            <w:hideMark/>
          </w:tcPr>
          <w:p w14:paraId="0194FF0D"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0,64305 </w:t>
            </w:r>
          </w:p>
        </w:tc>
      </w:tr>
      <w:tr w:rsidR="00395141" w:rsidRPr="00F653A2" w14:paraId="72FFE73E"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D9D9D9"/>
            <w:noWrap/>
            <w:vAlign w:val="bottom"/>
            <w:hideMark/>
          </w:tcPr>
          <w:p w14:paraId="1AE27FDC"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D9D9D9"/>
            <w:noWrap/>
            <w:vAlign w:val="bottom"/>
            <w:hideMark/>
          </w:tcPr>
          <w:p w14:paraId="7E4FD450"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2410" w:type="dxa"/>
            <w:tcBorders>
              <w:top w:val="nil"/>
              <w:left w:val="nil"/>
              <w:bottom w:val="single" w:sz="4" w:space="0" w:color="auto"/>
              <w:right w:val="single" w:sz="4" w:space="0" w:color="auto"/>
            </w:tcBorders>
            <w:shd w:val="clear" w:color="auto" w:fill="D9D9D9"/>
            <w:noWrap/>
            <w:vAlign w:val="bottom"/>
            <w:hideMark/>
          </w:tcPr>
          <w:p w14:paraId="57910682" w14:textId="77777777" w:rsidR="00395141" w:rsidRPr="00F653A2" w:rsidRDefault="00395141">
            <w:pPr>
              <w:rPr>
                <w:rFonts w:ascii="Calibri" w:hAnsi="Calibri" w:cs="Calibri"/>
                <w:color w:val="000000"/>
              </w:rPr>
            </w:pPr>
            <w:r w:rsidRPr="00F653A2">
              <w:rPr>
                <w:rFonts w:ascii="Calibri" w:hAnsi="Calibri" w:cs="Calibri"/>
                <w:color w:val="000000"/>
              </w:rPr>
              <w:t>celá C</w:t>
            </w:r>
          </w:p>
        </w:tc>
        <w:tc>
          <w:tcPr>
            <w:tcW w:w="1559" w:type="dxa"/>
            <w:tcBorders>
              <w:top w:val="nil"/>
              <w:left w:val="nil"/>
              <w:bottom w:val="single" w:sz="4" w:space="0" w:color="auto"/>
              <w:right w:val="single" w:sz="4" w:space="0" w:color="auto"/>
            </w:tcBorders>
            <w:shd w:val="clear" w:color="auto" w:fill="D9D9D9"/>
            <w:noWrap/>
            <w:hideMark/>
          </w:tcPr>
          <w:p w14:paraId="71B39665" w14:textId="77777777" w:rsidR="00395141" w:rsidRPr="00F653A2" w:rsidRDefault="00395141">
            <w:pPr>
              <w:jc w:val="right"/>
              <w:rPr>
                <w:rFonts w:ascii="Calibri" w:hAnsi="Calibri" w:cs="Calibri"/>
                <w:color w:val="000000"/>
              </w:rPr>
            </w:pPr>
            <w:r w:rsidRPr="00F653A2">
              <w:rPr>
                <w:rFonts w:ascii="Calibri" w:hAnsi="Calibri" w:cs="Calibri"/>
                <w:color w:val="000000"/>
              </w:rPr>
              <w:t>4,7590</w:t>
            </w:r>
          </w:p>
        </w:tc>
        <w:tc>
          <w:tcPr>
            <w:tcW w:w="1559" w:type="dxa"/>
            <w:tcBorders>
              <w:top w:val="nil"/>
              <w:left w:val="nil"/>
              <w:bottom w:val="single" w:sz="4" w:space="0" w:color="auto"/>
              <w:right w:val="single" w:sz="4" w:space="0" w:color="auto"/>
            </w:tcBorders>
            <w:shd w:val="clear" w:color="auto" w:fill="D9D9D9"/>
            <w:noWrap/>
            <w:hideMark/>
          </w:tcPr>
          <w:p w14:paraId="119D937C" w14:textId="77777777" w:rsidR="00395141" w:rsidRPr="00F653A2" w:rsidRDefault="00395141">
            <w:pPr>
              <w:jc w:val="right"/>
              <w:rPr>
                <w:rFonts w:ascii="Calibri" w:hAnsi="Calibri" w:cs="Calibri"/>
                <w:color w:val="000000"/>
              </w:rPr>
            </w:pPr>
            <w:r w:rsidRPr="00F653A2">
              <w:rPr>
                <w:rFonts w:ascii="Calibri" w:hAnsi="Calibri" w:cs="Calibri"/>
                <w:color w:val="000000"/>
              </w:rPr>
              <w:t>6,6680</w:t>
            </w:r>
          </w:p>
        </w:tc>
        <w:tc>
          <w:tcPr>
            <w:tcW w:w="1418" w:type="dxa"/>
            <w:tcBorders>
              <w:top w:val="nil"/>
              <w:left w:val="nil"/>
              <w:bottom w:val="single" w:sz="4" w:space="0" w:color="auto"/>
              <w:right w:val="single" w:sz="4" w:space="0" w:color="auto"/>
            </w:tcBorders>
            <w:shd w:val="clear" w:color="auto" w:fill="D9D9D9"/>
            <w:noWrap/>
            <w:hideMark/>
          </w:tcPr>
          <w:p w14:paraId="652FBA03" w14:textId="77777777" w:rsidR="00395141" w:rsidRPr="00F653A2" w:rsidRDefault="00395141">
            <w:pPr>
              <w:jc w:val="right"/>
              <w:rPr>
                <w:rFonts w:ascii="Calibri" w:hAnsi="Calibri" w:cs="Calibri"/>
                <w:color w:val="000000"/>
              </w:rPr>
            </w:pPr>
            <w:r w:rsidRPr="00F653A2">
              <w:rPr>
                <w:rFonts w:ascii="Calibri" w:hAnsi="Calibri" w:cs="Calibri"/>
                <w:color w:val="000000"/>
              </w:rPr>
              <w:t>0,4756</w:t>
            </w:r>
          </w:p>
        </w:tc>
      </w:tr>
      <w:tr w:rsidR="00395141" w:rsidRPr="00F653A2" w14:paraId="27EB264D"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D9D9D9"/>
            <w:noWrap/>
            <w:vAlign w:val="bottom"/>
            <w:hideMark/>
          </w:tcPr>
          <w:p w14:paraId="5E5733C7"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D9D9D9"/>
            <w:noWrap/>
            <w:vAlign w:val="bottom"/>
            <w:hideMark/>
          </w:tcPr>
          <w:p w14:paraId="526A35AE" w14:textId="77777777" w:rsidR="00395141" w:rsidRPr="00F653A2" w:rsidRDefault="00395141">
            <w:pPr>
              <w:jc w:val="right"/>
              <w:rPr>
                <w:rFonts w:ascii="Calibri" w:hAnsi="Calibri" w:cs="Calibri"/>
                <w:color w:val="000000"/>
              </w:rPr>
            </w:pPr>
            <w:r w:rsidRPr="00F653A2">
              <w:rPr>
                <w:rFonts w:ascii="Calibri" w:hAnsi="Calibri" w:cs="Calibri"/>
                <w:color w:val="000000"/>
              </w:rPr>
              <w:t>2018</w:t>
            </w:r>
          </w:p>
        </w:tc>
        <w:tc>
          <w:tcPr>
            <w:tcW w:w="2410" w:type="dxa"/>
            <w:tcBorders>
              <w:top w:val="nil"/>
              <w:left w:val="nil"/>
              <w:bottom w:val="single" w:sz="4" w:space="0" w:color="auto"/>
              <w:right w:val="single" w:sz="4" w:space="0" w:color="auto"/>
            </w:tcBorders>
            <w:shd w:val="clear" w:color="auto" w:fill="D9D9D9"/>
            <w:noWrap/>
            <w:vAlign w:val="bottom"/>
            <w:hideMark/>
          </w:tcPr>
          <w:p w14:paraId="4F9A2CA0" w14:textId="77777777" w:rsidR="00395141" w:rsidRPr="00F653A2" w:rsidRDefault="00395141">
            <w:pPr>
              <w:rPr>
                <w:rFonts w:ascii="Calibri" w:hAnsi="Calibri" w:cs="Calibri"/>
                <w:color w:val="000000"/>
              </w:rPr>
            </w:pPr>
            <w:r w:rsidRPr="00F653A2">
              <w:rPr>
                <w:rFonts w:ascii="Calibri" w:hAnsi="Calibri" w:cs="Calibri"/>
                <w:color w:val="000000"/>
              </w:rPr>
              <w:t>spárovaná podskupina</w:t>
            </w:r>
          </w:p>
        </w:tc>
        <w:tc>
          <w:tcPr>
            <w:tcW w:w="1559" w:type="dxa"/>
            <w:tcBorders>
              <w:top w:val="nil"/>
              <w:left w:val="nil"/>
              <w:bottom w:val="single" w:sz="4" w:space="0" w:color="auto"/>
              <w:right w:val="single" w:sz="4" w:space="0" w:color="auto"/>
            </w:tcBorders>
            <w:shd w:val="clear" w:color="auto" w:fill="D9D9D9"/>
            <w:noWrap/>
            <w:hideMark/>
          </w:tcPr>
          <w:p w14:paraId="68AEDCD9" w14:textId="77777777" w:rsidR="00395141" w:rsidRPr="00F653A2" w:rsidRDefault="00395141">
            <w:pPr>
              <w:jc w:val="right"/>
              <w:rPr>
                <w:rFonts w:ascii="Calibri" w:hAnsi="Calibri" w:cs="Calibri"/>
                <w:color w:val="000000"/>
              </w:rPr>
            </w:pPr>
            <w:r w:rsidRPr="00F653A2">
              <w:rPr>
                <w:rFonts w:ascii="Calibri" w:hAnsi="Calibri" w:cs="Calibri"/>
                <w:color w:val="000000"/>
              </w:rPr>
              <w:t>    4,650</w:t>
            </w:r>
          </w:p>
        </w:tc>
        <w:tc>
          <w:tcPr>
            <w:tcW w:w="1559" w:type="dxa"/>
            <w:tcBorders>
              <w:top w:val="nil"/>
              <w:left w:val="nil"/>
              <w:bottom w:val="single" w:sz="4" w:space="0" w:color="auto"/>
              <w:right w:val="single" w:sz="4" w:space="0" w:color="auto"/>
            </w:tcBorders>
            <w:shd w:val="clear" w:color="auto" w:fill="D9D9D9"/>
            <w:noWrap/>
            <w:hideMark/>
          </w:tcPr>
          <w:p w14:paraId="175B7229"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5,790 </w:t>
            </w:r>
          </w:p>
        </w:tc>
        <w:tc>
          <w:tcPr>
            <w:tcW w:w="1418" w:type="dxa"/>
            <w:tcBorders>
              <w:top w:val="nil"/>
              <w:left w:val="nil"/>
              <w:bottom w:val="single" w:sz="4" w:space="0" w:color="auto"/>
              <w:right w:val="single" w:sz="4" w:space="0" w:color="auto"/>
            </w:tcBorders>
            <w:shd w:val="clear" w:color="auto" w:fill="D9D9D9"/>
            <w:noWrap/>
            <w:hideMark/>
          </w:tcPr>
          <w:p w14:paraId="2A375601"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0,4225  </w:t>
            </w:r>
          </w:p>
        </w:tc>
      </w:tr>
      <w:tr w:rsidR="00395141" w:rsidRPr="00F653A2" w14:paraId="00B07158"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D9D9D9"/>
            <w:noWrap/>
            <w:vAlign w:val="bottom"/>
            <w:hideMark/>
          </w:tcPr>
          <w:p w14:paraId="03292BD2"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D9D9D9"/>
            <w:noWrap/>
            <w:vAlign w:val="bottom"/>
            <w:hideMark/>
          </w:tcPr>
          <w:p w14:paraId="5D82D494"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2410" w:type="dxa"/>
            <w:tcBorders>
              <w:top w:val="nil"/>
              <w:left w:val="nil"/>
              <w:bottom w:val="single" w:sz="4" w:space="0" w:color="auto"/>
              <w:right w:val="single" w:sz="4" w:space="0" w:color="auto"/>
            </w:tcBorders>
            <w:shd w:val="clear" w:color="auto" w:fill="D9D9D9"/>
            <w:noWrap/>
            <w:vAlign w:val="bottom"/>
            <w:hideMark/>
          </w:tcPr>
          <w:p w14:paraId="7F2221EF" w14:textId="77777777" w:rsidR="00395141" w:rsidRPr="00F653A2" w:rsidRDefault="00395141">
            <w:pPr>
              <w:rPr>
                <w:rFonts w:ascii="Calibri" w:hAnsi="Calibri" w:cs="Calibri"/>
                <w:color w:val="000000"/>
              </w:rPr>
            </w:pPr>
            <w:r w:rsidRPr="00F653A2">
              <w:rPr>
                <w:rFonts w:ascii="Calibri" w:hAnsi="Calibri" w:cs="Calibri"/>
                <w:color w:val="000000"/>
              </w:rPr>
              <w:t>celá C</w:t>
            </w:r>
          </w:p>
        </w:tc>
        <w:tc>
          <w:tcPr>
            <w:tcW w:w="1559" w:type="dxa"/>
            <w:tcBorders>
              <w:top w:val="nil"/>
              <w:left w:val="nil"/>
              <w:bottom w:val="single" w:sz="4" w:space="0" w:color="auto"/>
              <w:right w:val="single" w:sz="4" w:space="0" w:color="auto"/>
            </w:tcBorders>
            <w:shd w:val="clear" w:color="auto" w:fill="D9D9D9"/>
            <w:noWrap/>
            <w:hideMark/>
          </w:tcPr>
          <w:p w14:paraId="5B7CBB71"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5,267  </w:t>
            </w:r>
          </w:p>
        </w:tc>
        <w:tc>
          <w:tcPr>
            <w:tcW w:w="1559" w:type="dxa"/>
            <w:tcBorders>
              <w:top w:val="nil"/>
              <w:left w:val="nil"/>
              <w:bottom w:val="single" w:sz="4" w:space="0" w:color="auto"/>
              <w:right w:val="single" w:sz="4" w:space="0" w:color="auto"/>
            </w:tcBorders>
            <w:shd w:val="clear" w:color="auto" w:fill="D9D9D9"/>
            <w:noWrap/>
            <w:hideMark/>
          </w:tcPr>
          <w:p w14:paraId="5B2FD45C" w14:textId="77777777" w:rsidR="00395141" w:rsidRPr="00F653A2" w:rsidRDefault="00395141">
            <w:pPr>
              <w:jc w:val="right"/>
              <w:rPr>
                <w:rFonts w:ascii="Calibri" w:hAnsi="Calibri" w:cs="Calibri"/>
                <w:color w:val="000000"/>
              </w:rPr>
            </w:pPr>
            <w:r w:rsidRPr="00F653A2">
              <w:rPr>
                <w:rFonts w:ascii="Calibri" w:hAnsi="Calibri" w:cs="Calibri"/>
                <w:color w:val="000000"/>
              </w:rPr>
              <w:t>    4,263  </w:t>
            </w:r>
          </w:p>
        </w:tc>
        <w:tc>
          <w:tcPr>
            <w:tcW w:w="1418" w:type="dxa"/>
            <w:tcBorders>
              <w:top w:val="nil"/>
              <w:left w:val="nil"/>
              <w:bottom w:val="single" w:sz="4" w:space="0" w:color="auto"/>
              <w:right w:val="single" w:sz="4" w:space="0" w:color="auto"/>
            </w:tcBorders>
            <w:shd w:val="clear" w:color="auto" w:fill="D9D9D9"/>
            <w:noWrap/>
            <w:hideMark/>
          </w:tcPr>
          <w:p w14:paraId="54F2C65B"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0,21694 </w:t>
            </w:r>
          </w:p>
        </w:tc>
      </w:tr>
      <w:tr w:rsidR="00395141" w:rsidRPr="00F653A2" w14:paraId="1174FEB4"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D9D9D9"/>
            <w:noWrap/>
            <w:vAlign w:val="bottom"/>
            <w:hideMark/>
          </w:tcPr>
          <w:p w14:paraId="0BF9001C"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D9D9D9"/>
            <w:noWrap/>
            <w:vAlign w:val="bottom"/>
            <w:hideMark/>
          </w:tcPr>
          <w:p w14:paraId="6A85DC0E" w14:textId="77777777" w:rsidR="00395141" w:rsidRPr="00F653A2" w:rsidRDefault="00395141">
            <w:pPr>
              <w:jc w:val="right"/>
              <w:rPr>
                <w:rFonts w:ascii="Calibri" w:hAnsi="Calibri" w:cs="Calibri"/>
                <w:color w:val="000000"/>
              </w:rPr>
            </w:pPr>
            <w:r w:rsidRPr="00F653A2">
              <w:rPr>
                <w:rFonts w:ascii="Calibri" w:hAnsi="Calibri" w:cs="Calibri"/>
                <w:color w:val="000000"/>
              </w:rPr>
              <w:t>2019</w:t>
            </w:r>
          </w:p>
        </w:tc>
        <w:tc>
          <w:tcPr>
            <w:tcW w:w="2410" w:type="dxa"/>
            <w:tcBorders>
              <w:top w:val="nil"/>
              <w:left w:val="nil"/>
              <w:bottom w:val="single" w:sz="4" w:space="0" w:color="auto"/>
              <w:right w:val="single" w:sz="4" w:space="0" w:color="auto"/>
            </w:tcBorders>
            <w:shd w:val="clear" w:color="auto" w:fill="D9D9D9"/>
            <w:noWrap/>
            <w:vAlign w:val="bottom"/>
            <w:hideMark/>
          </w:tcPr>
          <w:p w14:paraId="2C57FF09" w14:textId="77777777" w:rsidR="00395141" w:rsidRPr="00F653A2" w:rsidRDefault="00395141">
            <w:pPr>
              <w:rPr>
                <w:rFonts w:ascii="Calibri" w:hAnsi="Calibri" w:cs="Calibri"/>
                <w:color w:val="000000"/>
              </w:rPr>
            </w:pPr>
            <w:r w:rsidRPr="00F653A2">
              <w:rPr>
                <w:rFonts w:ascii="Calibri" w:hAnsi="Calibri" w:cs="Calibri"/>
                <w:color w:val="000000"/>
              </w:rPr>
              <w:t>spárovaná podskupina</w:t>
            </w:r>
          </w:p>
        </w:tc>
        <w:tc>
          <w:tcPr>
            <w:tcW w:w="1559" w:type="dxa"/>
            <w:tcBorders>
              <w:top w:val="nil"/>
              <w:left w:val="nil"/>
              <w:bottom w:val="single" w:sz="4" w:space="0" w:color="auto"/>
              <w:right w:val="single" w:sz="4" w:space="0" w:color="auto"/>
            </w:tcBorders>
            <w:shd w:val="clear" w:color="auto" w:fill="D9D9D9"/>
            <w:noWrap/>
            <w:hideMark/>
          </w:tcPr>
          <w:p w14:paraId="46DFB451"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12,0274  </w:t>
            </w:r>
          </w:p>
        </w:tc>
        <w:tc>
          <w:tcPr>
            <w:tcW w:w="1559" w:type="dxa"/>
            <w:tcBorders>
              <w:top w:val="nil"/>
              <w:left w:val="nil"/>
              <w:bottom w:val="single" w:sz="4" w:space="0" w:color="auto"/>
              <w:right w:val="single" w:sz="4" w:space="0" w:color="auto"/>
            </w:tcBorders>
            <w:shd w:val="clear" w:color="auto" w:fill="D9D9D9"/>
            <w:noWrap/>
            <w:hideMark/>
          </w:tcPr>
          <w:p w14:paraId="0F155C2C"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5,7395   </w:t>
            </w:r>
          </w:p>
        </w:tc>
        <w:tc>
          <w:tcPr>
            <w:tcW w:w="1418" w:type="dxa"/>
            <w:tcBorders>
              <w:top w:val="nil"/>
              <w:left w:val="nil"/>
              <w:bottom w:val="single" w:sz="4" w:space="0" w:color="auto"/>
              <w:right w:val="single" w:sz="4" w:space="0" w:color="auto"/>
            </w:tcBorders>
            <w:shd w:val="clear" w:color="auto" w:fill="D9D9D9"/>
            <w:noWrap/>
            <w:hideMark/>
          </w:tcPr>
          <w:p w14:paraId="417DC82B"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0,0364 *</w:t>
            </w:r>
          </w:p>
        </w:tc>
      </w:tr>
      <w:tr w:rsidR="00395141" w:rsidRPr="00F653A2" w14:paraId="027182F6" w14:textId="77777777" w:rsidTr="00395141">
        <w:trPr>
          <w:trHeight w:val="320"/>
        </w:trPr>
        <w:tc>
          <w:tcPr>
            <w:tcW w:w="1696" w:type="dxa"/>
            <w:tcBorders>
              <w:top w:val="nil"/>
              <w:left w:val="single" w:sz="4" w:space="0" w:color="auto"/>
              <w:bottom w:val="single" w:sz="4" w:space="0" w:color="auto"/>
              <w:right w:val="single" w:sz="4" w:space="0" w:color="auto"/>
            </w:tcBorders>
            <w:shd w:val="clear" w:color="auto" w:fill="D9D9D9"/>
            <w:noWrap/>
            <w:vAlign w:val="bottom"/>
            <w:hideMark/>
          </w:tcPr>
          <w:p w14:paraId="505BF424"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D9D9D9"/>
            <w:noWrap/>
            <w:vAlign w:val="bottom"/>
            <w:hideMark/>
          </w:tcPr>
          <w:p w14:paraId="72B1DE1E" w14:textId="77777777" w:rsidR="00395141" w:rsidRPr="00F653A2" w:rsidRDefault="00395141">
            <w:pPr>
              <w:rPr>
                <w:rFonts w:ascii="Calibri" w:hAnsi="Calibri" w:cs="Calibri"/>
                <w:color w:val="000000"/>
              </w:rPr>
            </w:pPr>
            <w:r w:rsidRPr="00F653A2">
              <w:rPr>
                <w:rFonts w:ascii="Calibri" w:hAnsi="Calibri" w:cs="Calibri"/>
                <w:color w:val="000000"/>
              </w:rPr>
              <w:t> </w:t>
            </w:r>
          </w:p>
        </w:tc>
        <w:tc>
          <w:tcPr>
            <w:tcW w:w="2410" w:type="dxa"/>
            <w:tcBorders>
              <w:top w:val="nil"/>
              <w:left w:val="nil"/>
              <w:bottom w:val="single" w:sz="4" w:space="0" w:color="auto"/>
              <w:right w:val="single" w:sz="4" w:space="0" w:color="auto"/>
            </w:tcBorders>
            <w:shd w:val="clear" w:color="auto" w:fill="D9D9D9"/>
            <w:noWrap/>
            <w:vAlign w:val="bottom"/>
            <w:hideMark/>
          </w:tcPr>
          <w:p w14:paraId="2CA32B52" w14:textId="77777777" w:rsidR="00395141" w:rsidRPr="00F653A2" w:rsidRDefault="00395141">
            <w:pPr>
              <w:rPr>
                <w:rFonts w:ascii="Calibri" w:hAnsi="Calibri" w:cs="Calibri"/>
                <w:color w:val="000000"/>
              </w:rPr>
            </w:pPr>
            <w:r w:rsidRPr="00F653A2">
              <w:rPr>
                <w:rFonts w:ascii="Calibri" w:hAnsi="Calibri" w:cs="Calibri"/>
                <w:color w:val="000000"/>
              </w:rPr>
              <w:t>celá C</w:t>
            </w:r>
          </w:p>
        </w:tc>
        <w:tc>
          <w:tcPr>
            <w:tcW w:w="1559" w:type="dxa"/>
            <w:tcBorders>
              <w:top w:val="nil"/>
              <w:left w:val="nil"/>
              <w:bottom w:val="single" w:sz="4" w:space="0" w:color="auto"/>
              <w:right w:val="single" w:sz="4" w:space="0" w:color="auto"/>
            </w:tcBorders>
            <w:shd w:val="clear" w:color="auto" w:fill="D9D9D9"/>
            <w:noWrap/>
            <w:hideMark/>
          </w:tcPr>
          <w:p w14:paraId="0AC1BD89"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11,300  </w:t>
            </w:r>
          </w:p>
        </w:tc>
        <w:tc>
          <w:tcPr>
            <w:tcW w:w="1559" w:type="dxa"/>
            <w:tcBorders>
              <w:top w:val="nil"/>
              <w:left w:val="nil"/>
              <w:bottom w:val="single" w:sz="4" w:space="0" w:color="auto"/>
              <w:right w:val="single" w:sz="4" w:space="0" w:color="auto"/>
            </w:tcBorders>
            <w:shd w:val="clear" w:color="auto" w:fill="D9D9D9"/>
            <w:noWrap/>
            <w:hideMark/>
          </w:tcPr>
          <w:p w14:paraId="4590F4F4" w14:textId="77777777" w:rsidR="00395141" w:rsidRPr="00F653A2" w:rsidRDefault="00395141">
            <w:pPr>
              <w:jc w:val="right"/>
              <w:rPr>
                <w:rFonts w:ascii="Calibri" w:hAnsi="Calibri" w:cs="Calibri"/>
                <w:color w:val="000000"/>
              </w:rPr>
            </w:pPr>
            <w:r w:rsidRPr="00F653A2">
              <w:rPr>
                <w:rFonts w:ascii="Calibri" w:hAnsi="Calibri" w:cs="Calibri"/>
                <w:color w:val="000000"/>
              </w:rPr>
              <w:t xml:space="preserve">    5,279 </w:t>
            </w:r>
          </w:p>
        </w:tc>
        <w:tc>
          <w:tcPr>
            <w:tcW w:w="1418" w:type="dxa"/>
            <w:tcBorders>
              <w:top w:val="nil"/>
              <w:left w:val="nil"/>
              <w:bottom w:val="single" w:sz="4" w:space="0" w:color="auto"/>
              <w:right w:val="single" w:sz="4" w:space="0" w:color="auto"/>
            </w:tcBorders>
            <w:shd w:val="clear" w:color="auto" w:fill="D9D9D9"/>
            <w:noWrap/>
            <w:hideMark/>
          </w:tcPr>
          <w:p w14:paraId="651219B8" w14:textId="77777777" w:rsidR="00395141" w:rsidRPr="00F653A2" w:rsidRDefault="00395141">
            <w:pPr>
              <w:jc w:val="right"/>
              <w:rPr>
                <w:rFonts w:ascii="Calibri" w:hAnsi="Calibri" w:cs="Calibri"/>
                <w:color w:val="000000"/>
              </w:rPr>
            </w:pPr>
            <w:r w:rsidRPr="00F653A2">
              <w:rPr>
                <w:rFonts w:ascii="Calibri" w:hAnsi="Calibri" w:cs="Calibri"/>
                <w:color w:val="000000"/>
              </w:rPr>
              <w:t>0,0325 * </w:t>
            </w:r>
          </w:p>
        </w:tc>
      </w:tr>
    </w:tbl>
    <w:p w14:paraId="57B9C60C" w14:textId="77777777" w:rsidR="00395141" w:rsidRPr="00F653A2" w:rsidRDefault="00395141" w:rsidP="00395141">
      <w:r w:rsidRPr="00F653A2">
        <w:t xml:space="preserve"> </w:t>
      </w:r>
    </w:p>
    <w:p w14:paraId="0CEF9A6C" w14:textId="77777777" w:rsidR="00395141" w:rsidRPr="00F653A2" w:rsidRDefault="00395141" w:rsidP="00395141"/>
    <w:p w14:paraId="5F03E677" w14:textId="77777777" w:rsidR="00395141" w:rsidRPr="00F653A2" w:rsidRDefault="00395141" w:rsidP="00395141"/>
    <w:p w14:paraId="33AD5D24" w14:textId="77777777" w:rsidR="00395141" w:rsidRPr="00F653A2" w:rsidRDefault="00395141" w:rsidP="00395141"/>
    <w:p w14:paraId="1CDAF5DD" w14:textId="77777777" w:rsidR="00395141" w:rsidRPr="00F653A2" w:rsidRDefault="00395141" w:rsidP="00395141"/>
    <w:p w14:paraId="1716D337" w14:textId="77777777" w:rsidR="00395141" w:rsidRPr="00F653A2" w:rsidRDefault="00395141" w:rsidP="00395141">
      <w:r w:rsidRPr="00F653A2">
        <w:t xml:space="preserve"> </w:t>
      </w:r>
    </w:p>
    <w:p w14:paraId="61B193BC" w14:textId="6C80BC5D" w:rsidR="00395141" w:rsidRPr="00F653A2" w:rsidRDefault="00395141" w:rsidP="00BD1C8A">
      <w:pPr>
        <w:keepNext/>
        <w:jc w:val="center"/>
      </w:pPr>
      <w:r w:rsidRPr="00F653A2">
        <w:rPr>
          <w:noProof/>
          <w:lang w:eastAsia="cs-CZ"/>
        </w:rPr>
        <w:lastRenderedPageBreak/>
        <w:drawing>
          <wp:inline distT="0" distB="0" distL="0" distR="0" wp14:anchorId="40E3A62E" wp14:editId="6341C072">
            <wp:extent cx="4667250" cy="3829050"/>
            <wp:effectExtent l="0" t="0" r="0" b="0"/>
            <wp:docPr id="9" name="Obrázek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829050"/>
                    </a:xfrm>
                    <a:prstGeom prst="rect">
                      <a:avLst/>
                    </a:prstGeom>
                    <a:noFill/>
                    <a:ln>
                      <a:noFill/>
                    </a:ln>
                  </pic:spPr>
                </pic:pic>
              </a:graphicData>
            </a:graphic>
          </wp:inline>
        </w:drawing>
      </w:r>
    </w:p>
    <w:p w14:paraId="747D7A52" w14:textId="01DEA7D0" w:rsidR="00395141" w:rsidRPr="00F653A2" w:rsidRDefault="00395141" w:rsidP="00395141">
      <w:pPr>
        <w:pStyle w:val="Titulek"/>
        <w:jc w:val="center"/>
      </w:pPr>
      <w:bookmarkStart w:id="6" w:name="_Ref84423306"/>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3</w:t>
      </w:r>
      <w:r w:rsidR="00BE5E64" w:rsidRPr="00F653A2">
        <w:rPr>
          <w:noProof/>
        </w:rPr>
        <w:fldChar w:fldCharType="end"/>
      </w:r>
      <w:bookmarkEnd w:id="6"/>
      <w:r w:rsidRPr="00F653A2">
        <w:t>: Odhadnutý model a)</w:t>
      </w:r>
      <w:r w:rsidR="00B416D4" w:rsidRPr="00F653A2">
        <w:t xml:space="preserve"> předpokládající stejný trend ve změně zaměstnanosti po udělení podpory. </w:t>
      </w:r>
      <w:proofErr w:type="gramStart"/>
      <w:r w:rsidR="00B416D4" w:rsidRPr="00F653A2">
        <w:t xml:space="preserve">Odhadnuto  </w:t>
      </w:r>
      <w:r w:rsidRPr="00F653A2">
        <w:t>pro</w:t>
      </w:r>
      <w:proofErr w:type="gramEnd"/>
      <w:r w:rsidRPr="00F653A2">
        <w:t xml:space="preserve"> podpořené před rokem 2020.</w:t>
      </w:r>
    </w:p>
    <w:p w14:paraId="0CCA92A1" w14:textId="0062F2AD" w:rsidR="00395141" w:rsidRPr="00F653A2" w:rsidRDefault="00B416D4" w:rsidP="00395141">
      <w:r w:rsidRPr="00F653A2">
        <w:rPr>
          <w:noProof/>
          <w:lang w:eastAsia="cs-CZ"/>
        </w:rPr>
        <mc:AlternateContent>
          <mc:Choice Requires="wps">
            <w:drawing>
              <wp:anchor distT="0" distB="0" distL="114300" distR="114300" simplePos="0" relativeHeight="251679744" behindDoc="0" locked="0" layoutInCell="1" allowOverlap="1" wp14:anchorId="0F123528" wp14:editId="418AB35C">
                <wp:simplePos x="0" y="0"/>
                <wp:positionH relativeFrom="column">
                  <wp:posOffset>83820</wp:posOffset>
                </wp:positionH>
                <wp:positionV relativeFrom="paragraph">
                  <wp:posOffset>4029710</wp:posOffset>
                </wp:positionV>
                <wp:extent cx="6157595" cy="266700"/>
                <wp:effectExtent l="0" t="0" r="1905" b="0"/>
                <wp:wrapSquare wrapText="bothSides"/>
                <wp:docPr id="25" name="Textové pole 25"/>
                <wp:cNvGraphicFramePr/>
                <a:graphic xmlns:a="http://schemas.openxmlformats.org/drawingml/2006/main">
                  <a:graphicData uri="http://schemas.microsoft.com/office/word/2010/wordprocessingShape">
                    <wps:wsp>
                      <wps:cNvSpPr txBox="1"/>
                      <wps:spPr>
                        <a:xfrm>
                          <a:off x="0" y="0"/>
                          <a:ext cx="6157595" cy="266700"/>
                        </a:xfrm>
                        <a:prstGeom prst="rect">
                          <a:avLst/>
                        </a:prstGeom>
                        <a:solidFill>
                          <a:prstClr val="white"/>
                        </a:solidFill>
                        <a:ln>
                          <a:noFill/>
                        </a:ln>
                      </wps:spPr>
                      <wps:txbx>
                        <w:txbxContent>
                          <w:p w14:paraId="786AFF5C" w14:textId="61D962B3" w:rsidR="00BE5E64" w:rsidRDefault="00BE5E64" w:rsidP="00395141">
                            <w:pPr>
                              <w:pStyle w:val="Titulek"/>
                              <w:jc w:val="center"/>
                            </w:pPr>
                            <w:bookmarkStart w:id="7" w:name="_Ref84423519"/>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bookmarkEnd w:id="7"/>
                            <w:r>
                              <w:t>: Odhadnutý model b) umožňující různé trendy v růstu počtu zaměstnanců po udělení podpory pro roky 2017, 2018, 2019. Odhadnuto pro podpořené před rokem 2020.Tento model je v porovnání s modelem a) obecnější a více flexibilní</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123528" id="_x0000_t202" coordsize="21600,21600" o:spt="202" path="m,l,21600r21600,l21600,xe">
                <v:stroke joinstyle="miter"/>
                <v:path gradientshapeok="t" o:connecttype="rect"/>
              </v:shapetype>
              <v:shape id="Textové pole 25" o:spid="_x0000_s1026" type="#_x0000_t202" style="position:absolute;margin-left:6.6pt;margin-top:317.3pt;width:484.8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" stroked="f">
                <v:textbox inset="0,0,0,0">
                  <w:txbxContent>
                    <w:p w14:paraId="786AFF5C" w14:textId="61D962B3" w:rsidR="00BE5E64" w:rsidRDefault="00BE5E64" w:rsidP="00395141">
                      <w:pPr>
                        <w:pStyle w:val="Titulek"/>
                        <w:jc w:val="center"/>
                      </w:pPr>
                      <w:bookmarkStart w:id="8" w:name="_Ref84423519"/>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bookmarkEnd w:id="8"/>
                      <w:r>
                        <w:t>: Odhadnutý model b) umožňující různé trendy v růstu počtu zaměstnanců po udělení podpory pro roky 2017, 2018, 2019. Odhadnuto pro podpořené před rokem 2020.Tento model je v porovnání s modelem a) obecnější a více flexibilní</w:t>
                      </w:r>
                    </w:p>
                  </w:txbxContent>
                </v:textbox>
                <w10:wrap type="square"/>
              </v:shape>
            </w:pict>
          </mc:Fallback>
        </mc:AlternateContent>
      </w:r>
      <w:r w:rsidRPr="00F653A2">
        <w:rPr>
          <w:rFonts w:asciiTheme="minorHAnsi" w:hAnsiTheme="minorHAnsi" w:cstheme="minorHAnsi"/>
          <w:noProof/>
          <w:lang w:eastAsia="cs-CZ"/>
        </w:rPr>
        <w:drawing>
          <wp:anchor distT="0" distB="0" distL="114300" distR="114300" simplePos="0" relativeHeight="251680768" behindDoc="0" locked="0" layoutInCell="1" allowOverlap="1" wp14:anchorId="488DF15C" wp14:editId="541107A4">
            <wp:simplePos x="0" y="0"/>
            <wp:positionH relativeFrom="column">
              <wp:posOffset>373224</wp:posOffset>
            </wp:positionH>
            <wp:positionV relativeFrom="paragraph">
              <wp:posOffset>0</wp:posOffset>
            </wp:positionV>
            <wp:extent cx="4914900" cy="4030345"/>
            <wp:effectExtent l="0" t="0" r="0" b="8255"/>
            <wp:wrapSquare wrapText="bothSides"/>
            <wp:docPr id="23" name="Obrázek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 lin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4030345"/>
                    </a:xfrm>
                    <a:prstGeom prst="rect">
                      <a:avLst/>
                    </a:prstGeom>
                    <a:noFill/>
                  </pic:spPr>
                </pic:pic>
              </a:graphicData>
            </a:graphic>
            <wp14:sizeRelH relativeFrom="page">
              <wp14:pctWidth>0</wp14:pctWidth>
            </wp14:sizeRelH>
            <wp14:sizeRelV relativeFrom="page">
              <wp14:pctHeight>0</wp14:pctHeight>
            </wp14:sizeRelV>
          </wp:anchor>
        </w:drawing>
      </w:r>
      <w:r w:rsidR="00395141" w:rsidRPr="00F653A2">
        <w:br w:type="textWrapping" w:clear="all"/>
      </w:r>
    </w:p>
    <w:p w14:paraId="5267E143" w14:textId="77777777" w:rsidR="00395141" w:rsidRPr="00F653A2" w:rsidRDefault="00395141" w:rsidP="00395141">
      <w:r w:rsidRPr="00F653A2">
        <w:lastRenderedPageBreak/>
        <w:t xml:space="preserve"> </w:t>
      </w:r>
    </w:p>
    <w:p w14:paraId="7D90A3CF" w14:textId="30E92F5E" w:rsidR="00500F21" w:rsidRPr="00F653A2" w:rsidRDefault="00500F21" w:rsidP="00500F21"/>
    <w:p w14:paraId="0E8CEBA5" w14:textId="77777777" w:rsidR="00500F21" w:rsidRPr="00F653A2" w:rsidRDefault="00500F21" w:rsidP="00500F21">
      <w:pPr>
        <w:pStyle w:val="Nadpis2"/>
      </w:pPr>
      <w:r w:rsidRPr="00F653A2">
        <w:t>DiD pro podpořené v roce 2020</w:t>
      </w:r>
    </w:p>
    <w:p w14:paraId="7CCAE3AA" w14:textId="4F38C838" w:rsidR="00500F21" w:rsidRPr="00F653A2" w:rsidRDefault="00500F21" w:rsidP="00500F21"/>
    <w:p w14:paraId="00A691B5" w14:textId="140C4977" w:rsidR="00B416D4" w:rsidRPr="00F653A2" w:rsidRDefault="00500F21" w:rsidP="00BD1C8A">
      <w:pPr>
        <w:jc w:val="both"/>
        <w:rPr>
          <w:rFonts w:asciiTheme="minorHAnsi" w:hAnsiTheme="minorHAnsi" w:cstheme="minorHAnsi"/>
        </w:rPr>
      </w:pPr>
      <w:r w:rsidRPr="00F653A2">
        <w:rPr>
          <w:rFonts w:asciiTheme="minorHAnsi" w:hAnsiTheme="minorHAnsi" w:cstheme="minorHAnsi"/>
        </w:rPr>
        <w:t>Vzhledem k velkému nedostatku dat číselné (přesné) zaměstnanosti z roku 2020 (viz tabulka níže) nebylo možné (resp.</w:t>
      </w:r>
      <w:r w:rsidR="00B416D4" w:rsidRPr="00F653A2">
        <w:rPr>
          <w:rFonts w:asciiTheme="minorHAnsi" w:hAnsiTheme="minorHAnsi" w:cstheme="minorHAnsi"/>
        </w:rPr>
        <w:t xml:space="preserve"> spíše</w:t>
      </w:r>
      <w:r w:rsidRPr="00F653A2">
        <w:rPr>
          <w:rFonts w:asciiTheme="minorHAnsi" w:hAnsiTheme="minorHAnsi" w:cstheme="minorHAnsi"/>
        </w:rPr>
        <w:t xml:space="preserve"> vhodné) porovnávat přímo číselné údaje</w:t>
      </w:r>
      <w:r w:rsidR="00B416D4" w:rsidRPr="00F653A2">
        <w:rPr>
          <w:rFonts w:asciiTheme="minorHAnsi" w:hAnsiTheme="minorHAnsi" w:cstheme="minorHAnsi"/>
        </w:rPr>
        <w:t xml:space="preserve">. Tím bychom totiž mohli dospět ke značně zavádějícím výsledkům, jelikož skupina podniků, pro které data z roku 2020 máme k dispozici, není reprezentativní pro všechny subjekty. </w:t>
      </w:r>
    </w:p>
    <w:p w14:paraId="3AA61126" w14:textId="77777777" w:rsidR="00437CF7" w:rsidRPr="00F653A2" w:rsidRDefault="00437CF7" w:rsidP="00500F21">
      <w:pPr>
        <w:rPr>
          <w:rFonts w:asciiTheme="minorHAnsi" w:hAnsiTheme="minorHAnsi" w:cstheme="minorHAnsi"/>
        </w:rPr>
      </w:pPr>
    </w:p>
    <w:p w14:paraId="328CF1BE" w14:textId="55D896C6" w:rsidR="00500F21" w:rsidRPr="00F653A2" w:rsidRDefault="00437CF7" w:rsidP="00BD1C8A">
      <w:pPr>
        <w:jc w:val="both"/>
        <w:rPr>
          <w:rFonts w:asciiTheme="minorHAnsi" w:hAnsiTheme="minorHAnsi" w:cstheme="minorHAnsi"/>
        </w:rPr>
      </w:pPr>
      <w:r w:rsidRPr="00F653A2">
        <w:rPr>
          <w:rFonts w:asciiTheme="minorHAnsi" w:hAnsiTheme="minorHAnsi" w:cstheme="minorHAnsi"/>
        </w:rPr>
        <w:t>Z tohoto důvodu</w:t>
      </w:r>
      <w:r w:rsidR="00500F21" w:rsidRPr="00F653A2">
        <w:rPr>
          <w:rFonts w:asciiTheme="minorHAnsi" w:hAnsiTheme="minorHAnsi" w:cstheme="minorHAnsi"/>
        </w:rPr>
        <w:t xml:space="preserve"> byla provedena analýza zaměstnanosti kategoriální, pro kterou již máme dostatečné množství údajů. Pro tuto veličinu máme měření dostupné pro většinu subjektů, konkrétně pro 1343</w:t>
      </w:r>
      <w:r w:rsidRPr="00F653A2">
        <w:rPr>
          <w:rFonts w:asciiTheme="minorHAnsi" w:hAnsiTheme="minorHAnsi" w:cstheme="minorHAnsi"/>
        </w:rPr>
        <w:t xml:space="preserve"> </w:t>
      </w:r>
      <w:r w:rsidR="00500F21" w:rsidRPr="00F653A2">
        <w:rPr>
          <w:rFonts w:asciiTheme="minorHAnsi" w:hAnsiTheme="minorHAnsi" w:cstheme="minorHAnsi"/>
        </w:rPr>
        <w:t xml:space="preserve">kontrolních a 1323 podpořených. </w:t>
      </w:r>
    </w:p>
    <w:p w14:paraId="5065FDC9" w14:textId="6422E22F" w:rsidR="00500F21" w:rsidRPr="00F653A2" w:rsidRDefault="00500F21" w:rsidP="00500F21">
      <w:pPr>
        <w:rPr>
          <w:rFonts w:asciiTheme="minorHAnsi" w:hAnsiTheme="minorHAnsi" w:cstheme="minorHAnsi"/>
        </w:rPr>
      </w:pPr>
    </w:p>
    <w:p w14:paraId="2E0E2829" w14:textId="70277CD7" w:rsidR="00500F21" w:rsidRPr="00F653A2" w:rsidRDefault="00500F21" w:rsidP="00500F21"/>
    <w:p w14:paraId="694B8910" w14:textId="1E864A4F" w:rsidR="00500F21" w:rsidRPr="00F653A2" w:rsidRDefault="00500F21" w:rsidP="00500F21">
      <w:pPr>
        <w:pStyle w:val="Titulek"/>
        <w:keepNext/>
        <w:jc w:val="center"/>
        <w:rPr>
          <w:rFonts w:ascii="Calibri" w:eastAsia="Times New Roman" w:hAnsi="Calibri" w:cs="Calibri"/>
          <w:i w:val="0"/>
          <w:iCs w:val="0"/>
          <w:color w:val="000000"/>
          <w:sz w:val="24"/>
          <w:szCs w:val="24"/>
          <w:lang w:eastAsia="en-GB"/>
        </w:rPr>
      </w:pPr>
      <w:bookmarkStart w:id="8" w:name="_Ref84424591"/>
      <w:bookmarkStart w:id="9" w:name="_Ref84450745"/>
      <w:r w:rsidRPr="00F653A2">
        <w:t xml:space="preserve">Tabulka </w:t>
      </w:r>
      <w:r w:rsidR="00BE5E64" w:rsidRPr="00F653A2">
        <w:rPr>
          <w:noProof/>
        </w:rPr>
        <w:fldChar w:fldCharType="begin"/>
      </w:r>
      <w:r w:rsidR="00BE5E64" w:rsidRPr="00F653A2">
        <w:rPr>
          <w:noProof/>
        </w:rPr>
        <w:instrText xml:space="preserve"> SEQ Tabulka \* ARABIC </w:instrText>
      </w:r>
      <w:r w:rsidR="00BE5E64" w:rsidRPr="00F653A2">
        <w:rPr>
          <w:noProof/>
        </w:rPr>
        <w:fldChar w:fldCharType="separate"/>
      </w:r>
      <w:r w:rsidR="001E5955" w:rsidRPr="00F653A2">
        <w:rPr>
          <w:noProof/>
        </w:rPr>
        <w:t>4</w:t>
      </w:r>
      <w:r w:rsidR="00BE5E64" w:rsidRPr="00F653A2">
        <w:rPr>
          <w:noProof/>
        </w:rPr>
        <w:fldChar w:fldCharType="end"/>
      </w:r>
      <w:bookmarkEnd w:id="8"/>
      <w:r w:rsidRPr="00F653A2">
        <w:t>: Podpoření v roce 2020: Dostupnost dat o zaměstnanosti na konci roku 2020.</w:t>
      </w:r>
      <w:bookmarkEnd w:id="9"/>
    </w:p>
    <w:tbl>
      <w:tblPr>
        <w:tblW w:w="5095" w:type="pct"/>
        <w:tblLook w:val="04A0" w:firstRow="1" w:lastRow="0" w:firstColumn="1" w:lastColumn="0" w:noHBand="0" w:noVBand="1"/>
      </w:tblPr>
      <w:tblGrid>
        <w:gridCol w:w="2292"/>
        <w:gridCol w:w="1705"/>
        <w:gridCol w:w="630"/>
        <w:gridCol w:w="2845"/>
        <w:gridCol w:w="581"/>
        <w:gridCol w:w="1134"/>
      </w:tblGrid>
      <w:tr w:rsidR="0001331F" w:rsidRPr="00F653A2" w14:paraId="65EEE98A" w14:textId="77777777" w:rsidTr="0001331F">
        <w:trPr>
          <w:trHeight w:val="320"/>
        </w:trPr>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DC132"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928" w:type="pct"/>
            <w:tcBorders>
              <w:top w:val="single" w:sz="4" w:space="0" w:color="auto"/>
              <w:left w:val="nil"/>
              <w:bottom w:val="single" w:sz="4" w:space="0" w:color="auto"/>
              <w:right w:val="single" w:sz="4" w:space="0" w:color="auto"/>
            </w:tcBorders>
            <w:shd w:val="clear" w:color="auto" w:fill="auto"/>
            <w:noWrap/>
            <w:vAlign w:val="bottom"/>
            <w:hideMark/>
          </w:tcPr>
          <w:p w14:paraId="5669615F"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23C95AEC"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2482" w:type="pct"/>
            <w:gridSpan w:val="3"/>
            <w:tcBorders>
              <w:top w:val="single" w:sz="4" w:space="0" w:color="auto"/>
              <w:left w:val="nil"/>
              <w:bottom w:val="single" w:sz="4" w:space="0" w:color="auto"/>
              <w:right w:val="single" w:sz="4" w:space="0" w:color="auto"/>
            </w:tcBorders>
            <w:shd w:val="clear" w:color="auto" w:fill="auto"/>
            <w:noWrap/>
            <w:vAlign w:val="bottom"/>
            <w:hideMark/>
          </w:tcPr>
          <w:p w14:paraId="0A83D0FE" w14:textId="55DD66B1"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K dispozici počet zaměstnanců 2020</w:t>
            </w:r>
          </w:p>
        </w:tc>
      </w:tr>
      <w:tr w:rsidR="0001331F" w:rsidRPr="00F653A2" w14:paraId="74AC50FA" w14:textId="77777777" w:rsidTr="00BD1C8A">
        <w:trPr>
          <w:trHeight w:val="320"/>
        </w:trPr>
        <w:tc>
          <w:tcPr>
            <w:tcW w:w="1247" w:type="pct"/>
            <w:tcBorders>
              <w:top w:val="nil"/>
              <w:left w:val="single" w:sz="4" w:space="0" w:color="auto"/>
              <w:bottom w:val="single" w:sz="4" w:space="0" w:color="auto"/>
              <w:right w:val="single" w:sz="4" w:space="0" w:color="auto"/>
            </w:tcBorders>
            <w:shd w:val="clear" w:color="auto" w:fill="auto"/>
            <w:noWrap/>
            <w:vAlign w:val="bottom"/>
            <w:hideMark/>
          </w:tcPr>
          <w:p w14:paraId="460570A8"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928" w:type="pct"/>
            <w:tcBorders>
              <w:top w:val="nil"/>
              <w:left w:val="nil"/>
              <w:bottom w:val="single" w:sz="4" w:space="0" w:color="auto"/>
              <w:right w:val="single" w:sz="4" w:space="0" w:color="auto"/>
            </w:tcBorders>
            <w:shd w:val="clear" w:color="auto" w:fill="auto"/>
            <w:noWrap/>
            <w:vAlign w:val="bottom"/>
            <w:hideMark/>
          </w:tcPr>
          <w:p w14:paraId="59BFBC1D" w14:textId="6EA816A0" w:rsidR="0001331F" w:rsidRPr="00F653A2" w:rsidRDefault="0001331F">
            <w:pPr>
              <w:rPr>
                <w:rFonts w:asciiTheme="minorHAnsi" w:hAnsiTheme="minorHAnsi" w:cstheme="minorHAnsi"/>
                <w:color w:val="000000"/>
                <w:sz w:val="18"/>
                <w:szCs w:val="18"/>
              </w:rPr>
            </w:pPr>
          </w:p>
        </w:tc>
        <w:tc>
          <w:tcPr>
            <w:tcW w:w="343" w:type="pct"/>
            <w:tcBorders>
              <w:top w:val="nil"/>
              <w:left w:val="nil"/>
              <w:bottom w:val="single" w:sz="4" w:space="0" w:color="auto"/>
              <w:right w:val="single" w:sz="4" w:space="0" w:color="auto"/>
            </w:tcBorders>
            <w:shd w:val="clear" w:color="auto" w:fill="auto"/>
            <w:noWrap/>
            <w:vAlign w:val="bottom"/>
            <w:hideMark/>
          </w:tcPr>
          <w:p w14:paraId="2BA091A2"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Počet</w:t>
            </w:r>
          </w:p>
        </w:tc>
        <w:tc>
          <w:tcPr>
            <w:tcW w:w="1549" w:type="pct"/>
            <w:tcBorders>
              <w:top w:val="nil"/>
              <w:left w:val="nil"/>
              <w:bottom w:val="single" w:sz="4" w:space="0" w:color="auto"/>
              <w:right w:val="single" w:sz="4" w:space="0" w:color="auto"/>
            </w:tcBorders>
            <w:shd w:val="clear" w:color="auto" w:fill="auto"/>
            <w:noWrap/>
            <w:vAlign w:val="bottom"/>
            <w:hideMark/>
          </w:tcPr>
          <w:p w14:paraId="49FFB94F"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Ano</w:t>
            </w:r>
          </w:p>
        </w:tc>
        <w:tc>
          <w:tcPr>
            <w:tcW w:w="316" w:type="pct"/>
            <w:tcBorders>
              <w:top w:val="nil"/>
              <w:left w:val="nil"/>
              <w:bottom w:val="single" w:sz="4" w:space="0" w:color="auto"/>
              <w:right w:val="single" w:sz="4" w:space="0" w:color="auto"/>
            </w:tcBorders>
            <w:shd w:val="clear" w:color="auto" w:fill="auto"/>
            <w:noWrap/>
            <w:vAlign w:val="bottom"/>
            <w:hideMark/>
          </w:tcPr>
          <w:p w14:paraId="7274F426"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Ne</w:t>
            </w:r>
          </w:p>
        </w:tc>
        <w:tc>
          <w:tcPr>
            <w:tcW w:w="617" w:type="pct"/>
            <w:tcBorders>
              <w:top w:val="nil"/>
              <w:left w:val="nil"/>
              <w:bottom w:val="single" w:sz="4" w:space="0" w:color="auto"/>
              <w:right w:val="single" w:sz="4" w:space="0" w:color="auto"/>
            </w:tcBorders>
            <w:shd w:val="clear" w:color="auto" w:fill="auto"/>
            <w:noWrap/>
            <w:vAlign w:val="bottom"/>
            <w:hideMark/>
          </w:tcPr>
          <w:p w14:paraId="0BC73797"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k dispozici</w:t>
            </w:r>
          </w:p>
        </w:tc>
      </w:tr>
      <w:tr w:rsidR="0001331F" w:rsidRPr="00F653A2" w14:paraId="59FF6717" w14:textId="77777777" w:rsidTr="00BD1C8A">
        <w:trPr>
          <w:trHeight w:val="320"/>
        </w:trPr>
        <w:tc>
          <w:tcPr>
            <w:tcW w:w="1247" w:type="pct"/>
            <w:tcBorders>
              <w:top w:val="nil"/>
              <w:left w:val="single" w:sz="4" w:space="0" w:color="auto"/>
              <w:bottom w:val="single" w:sz="4" w:space="0" w:color="auto"/>
              <w:right w:val="single" w:sz="4" w:space="0" w:color="auto"/>
            </w:tcBorders>
            <w:shd w:val="clear" w:color="000000" w:fill="D9D9D9"/>
            <w:noWrap/>
            <w:vAlign w:val="bottom"/>
            <w:hideMark/>
          </w:tcPr>
          <w:p w14:paraId="11AB7EB5"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Podpoření spárovaný vzorek</w:t>
            </w:r>
          </w:p>
        </w:tc>
        <w:tc>
          <w:tcPr>
            <w:tcW w:w="928" w:type="pct"/>
            <w:tcBorders>
              <w:top w:val="nil"/>
              <w:left w:val="nil"/>
              <w:bottom w:val="single" w:sz="4" w:space="0" w:color="auto"/>
              <w:right w:val="single" w:sz="4" w:space="0" w:color="auto"/>
            </w:tcBorders>
            <w:shd w:val="clear" w:color="000000" w:fill="D9D9D9"/>
            <w:noWrap/>
            <w:vAlign w:val="bottom"/>
            <w:hideMark/>
          </w:tcPr>
          <w:p w14:paraId="7B28B134" w14:textId="5A014725" w:rsidR="0001331F" w:rsidRPr="00F653A2" w:rsidRDefault="0001331F">
            <w:pPr>
              <w:rPr>
                <w:rFonts w:asciiTheme="minorHAnsi" w:hAnsiTheme="minorHAnsi" w:cstheme="minorHAnsi"/>
                <w:color w:val="000000"/>
                <w:sz w:val="18"/>
                <w:szCs w:val="18"/>
              </w:rPr>
            </w:pPr>
          </w:p>
        </w:tc>
        <w:tc>
          <w:tcPr>
            <w:tcW w:w="343" w:type="pct"/>
            <w:tcBorders>
              <w:top w:val="nil"/>
              <w:left w:val="nil"/>
              <w:bottom w:val="single" w:sz="4" w:space="0" w:color="auto"/>
              <w:right w:val="single" w:sz="4" w:space="0" w:color="auto"/>
            </w:tcBorders>
            <w:shd w:val="clear" w:color="000000" w:fill="D9D9D9"/>
            <w:noWrap/>
            <w:vAlign w:val="bottom"/>
            <w:hideMark/>
          </w:tcPr>
          <w:p w14:paraId="632314B8"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1349</w:t>
            </w:r>
          </w:p>
        </w:tc>
        <w:tc>
          <w:tcPr>
            <w:tcW w:w="1549" w:type="pct"/>
            <w:tcBorders>
              <w:top w:val="nil"/>
              <w:left w:val="nil"/>
              <w:bottom w:val="single" w:sz="4" w:space="0" w:color="auto"/>
              <w:right w:val="single" w:sz="4" w:space="0" w:color="auto"/>
            </w:tcBorders>
            <w:shd w:val="clear" w:color="000000" w:fill="D9D9D9"/>
            <w:noWrap/>
            <w:vAlign w:val="bottom"/>
            <w:hideMark/>
          </w:tcPr>
          <w:p w14:paraId="53DEC85C"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289</w:t>
            </w:r>
          </w:p>
        </w:tc>
        <w:tc>
          <w:tcPr>
            <w:tcW w:w="316" w:type="pct"/>
            <w:tcBorders>
              <w:top w:val="nil"/>
              <w:left w:val="nil"/>
              <w:bottom w:val="single" w:sz="4" w:space="0" w:color="auto"/>
              <w:right w:val="single" w:sz="4" w:space="0" w:color="auto"/>
            </w:tcBorders>
            <w:shd w:val="clear" w:color="000000" w:fill="D9D9D9"/>
            <w:noWrap/>
            <w:vAlign w:val="bottom"/>
            <w:hideMark/>
          </w:tcPr>
          <w:p w14:paraId="24B95262"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1060</w:t>
            </w:r>
          </w:p>
        </w:tc>
        <w:tc>
          <w:tcPr>
            <w:tcW w:w="617" w:type="pct"/>
            <w:tcBorders>
              <w:top w:val="nil"/>
              <w:left w:val="nil"/>
              <w:bottom w:val="single" w:sz="4" w:space="0" w:color="auto"/>
              <w:right w:val="single" w:sz="4" w:space="0" w:color="auto"/>
            </w:tcBorders>
            <w:shd w:val="clear" w:color="000000" w:fill="D9D9D9"/>
            <w:noWrap/>
            <w:vAlign w:val="bottom"/>
            <w:hideMark/>
          </w:tcPr>
          <w:p w14:paraId="749A2EB9" w14:textId="77777777" w:rsidR="0001331F" w:rsidRPr="00F653A2" w:rsidRDefault="0001331F">
            <w:pPr>
              <w:jc w:val="right"/>
              <w:rPr>
                <w:rFonts w:asciiTheme="minorHAnsi" w:hAnsiTheme="minorHAnsi" w:cstheme="minorHAnsi"/>
                <w:color w:val="000000"/>
                <w:sz w:val="18"/>
                <w:szCs w:val="18"/>
              </w:rPr>
            </w:pPr>
            <w:proofErr w:type="gramStart"/>
            <w:r w:rsidRPr="00F653A2">
              <w:rPr>
                <w:rFonts w:asciiTheme="minorHAnsi" w:hAnsiTheme="minorHAnsi" w:cstheme="minorHAnsi"/>
                <w:color w:val="000000"/>
                <w:sz w:val="18"/>
                <w:szCs w:val="18"/>
              </w:rPr>
              <w:t>21,42%</w:t>
            </w:r>
            <w:proofErr w:type="gramEnd"/>
          </w:p>
        </w:tc>
      </w:tr>
      <w:tr w:rsidR="0001331F" w:rsidRPr="00F653A2" w14:paraId="7A8F5784" w14:textId="77777777" w:rsidTr="00BD1C8A">
        <w:trPr>
          <w:trHeight w:val="320"/>
        </w:trPr>
        <w:tc>
          <w:tcPr>
            <w:tcW w:w="1247" w:type="pct"/>
            <w:tcBorders>
              <w:top w:val="nil"/>
              <w:left w:val="single" w:sz="4" w:space="0" w:color="auto"/>
              <w:bottom w:val="single" w:sz="4" w:space="0" w:color="auto"/>
              <w:right w:val="single" w:sz="4" w:space="0" w:color="auto"/>
            </w:tcBorders>
            <w:shd w:val="clear" w:color="auto" w:fill="auto"/>
            <w:noWrap/>
            <w:vAlign w:val="bottom"/>
            <w:hideMark/>
          </w:tcPr>
          <w:p w14:paraId="3622CF2C"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928" w:type="pct"/>
            <w:tcBorders>
              <w:top w:val="nil"/>
              <w:left w:val="nil"/>
              <w:bottom w:val="single" w:sz="4" w:space="0" w:color="auto"/>
              <w:right w:val="single" w:sz="4" w:space="0" w:color="auto"/>
            </w:tcBorders>
            <w:shd w:val="clear" w:color="000000" w:fill="F2F2F2"/>
            <w:noWrap/>
            <w:vAlign w:val="bottom"/>
            <w:hideMark/>
          </w:tcPr>
          <w:p w14:paraId="7072A173"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Z toho ANTIVIRUS=1</w:t>
            </w:r>
          </w:p>
        </w:tc>
        <w:tc>
          <w:tcPr>
            <w:tcW w:w="343" w:type="pct"/>
            <w:tcBorders>
              <w:top w:val="nil"/>
              <w:left w:val="nil"/>
              <w:bottom w:val="single" w:sz="4" w:space="0" w:color="auto"/>
              <w:right w:val="single" w:sz="4" w:space="0" w:color="auto"/>
            </w:tcBorders>
            <w:shd w:val="clear" w:color="000000" w:fill="D9D9D9"/>
            <w:noWrap/>
            <w:vAlign w:val="bottom"/>
            <w:hideMark/>
          </w:tcPr>
          <w:p w14:paraId="78A8AA24"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696</w:t>
            </w:r>
          </w:p>
        </w:tc>
        <w:tc>
          <w:tcPr>
            <w:tcW w:w="1549" w:type="pct"/>
            <w:tcBorders>
              <w:top w:val="nil"/>
              <w:left w:val="nil"/>
              <w:bottom w:val="single" w:sz="4" w:space="0" w:color="auto"/>
              <w:right w:val="single" w:sz="4" w:space="0" w:color="auto"/>
            </w:tcBorders>
            <w:shd w:val="clear" w:color="auto" w:fill="auto"/>
            <w:noWrap/>
            <w:vAlign w:val="bottom"/>
            <w:hideMark/>
          </w:tcPr>
          <w:p w14:paraId="79942089"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146</w:t>
            </w:r>
          </w:p>
        </w:tc>
        <w:tc>
          <w:tcPr>
            <w:tcW w:w="316" w:type="pct"/>
            <w:tcBorders>
              <w:top w:val="nil"/>
              <w:left w:val="nil"/>
              <w:bottom w:val="single" w:sz="4" w:space="0" w:color="auto"/>
              <w:right w:val="single" w:sz="4" w:space="0" w:color="auto"/>
            </w:tcBorders>
            <w:shd w:val="clear" w:color="auto" w:fill="auto"/>
            <w:noWrap/>
            <w:vAlign w:val="bottom"/>
            <w:hideMark/>
          </w:tcPr>
          <w:p w14:paraId="42B1128B"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550</w:t>
            </w:r>
          </w:p>
        </w:tc>
        <w:tc>
          <w:tcPr>
            <w:tcW w:w="617" w:type="pct"/>
            <w:tcBorders>
              <w:top w:val="nil"/>
              <w:left w:val="nil"/>
              <w:bottom w:val="single" w:sz="4" w:space="0" w:color="auto"/>
              <w:right w:val="single" w:sz="4" w:space="0" w:color="auto"/>
            </w:tcBorders>
            <w:shd w:val="clear" w:color="000000" w:fill="D9D9D9"/>
            <w:noWrap/>
            <w:vAlign w:val="bottom"/>
            <w:hideMark/>
          </w:tcPr>
          <w:p w14:paraId="1E213232" w14:textId="77777777" w:rsidR="0001331F" w:rsidRPr="00F653A2" w:rsidRDefault="0001331F">
            <w:pPr>
              <w:jc w:val="right"/>
              <w:rPr>
                <w:rFonts w:asciiTheme="minorHAnsi" w:hAnsiTheme="minorHAnsi" w:cstheme="minorHAnsi"/>
                <w:color w:val="000000"/>
                <w:sz w:val="18"/>
                <w:szCs w:val="18"/>
              </w:rPr>
            </w:pPr>
            <w:proofErr w:type="gramStart"/>
            <w:r w:rsidRPr="00F653A2">
              <w:rPr>
                <w:rFonts w:asciiTheme="minorHAnsi" w:hAnsiTheme="minorHAnsi" w:cstheme="minorHAnsi"/>
                <w:color w:val="000000"/>
                <w:sz w:val="18"/>
                <w:szCs w:val="18"/>
              </w:rPr>
              <w:t>20,98%</w:t>
            </w:r>
            <w:proofErr w:type="gramEnd"/>
          </w:p>
        </w:tc>
      </w:tr>
      <w:tr w:rsidR="0001331F" w:rsidRPr="00F653A2" w14:paraId="63026A11" w14:textId="77777777" w:rsidTr="00BD1C8A">
        <w:trPr>
          <w:trHeight w:val="320"/>
        </w:trPr>
        <w:tc>
          <w:tcPr>
            <w:tcW w:w="1247" w:type="pct"/>
            <w:tcBorders>
              <w:top w:val="nil"/>
              <w:left w:val="single" w:sz="4" w:space="0" w:color="auto"/>
              <w:bottom w:val="single" w:sz="4" w:space="0" w:color="auto"/>
              <w:right w:val="single" w:sz="4" w:space="0" w:color="auto"/>
            </w:tcBorders>
            <w:shd w:val="clear" w:color="auto" w:fill="auto"/>
            <w:noWrap/>
            <w:vAlign w:val="bottom"/>
            <w:hideMark/>
          </w:tcPr>
          <w:p w14:paraId="681D5B5C"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928" w:type="pct"/>
            <w:tcBorders>
              <w:top w:val="nil"/>
              <w:left w:val="nil"/>
              <w:bottom w:val="single" w:sz="4" w:space="0" w:color="auto"/>
              <w:right w:val="single" w:sz="4" w:space="0" w:color="auto"/>
            </w:tcBorders>
            <w:shd w:val="clear" w:color="000000" w:fill="F2F2F2"/>
            <w:noWrap/>
            <w:vAlign w:val="bottom"/>
            <w:hideMark/>
          </w:tcPr>
          <w:p w14:paraId="4946D4BA"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Z toho ANTIVIRUS=0</w:t>
            </w:r>
          </w:p>
        </w:tc>
        <w:tc>
          <w:tcPr>
            <w:tcW w:w="343" w:type="pct"/>
            <w:tcBorders>
              <w:top w:val="nil"/>
              <w:left w:val="nil"/>
              <w:bottom w:val="single" w:sz="4" w:space="0" w:color="auto"/>
              <w:right w:val="single" w:sz="4" w:space="0" w:color="auto"/>
            </w:tcBorders>
            <w:shd w:val="clear" w:color="000000" w:fill="D9D9D9"/>
            <w:noWrap/>
            <w:vAlign w:val="bottom"/>
            <w:hideMark/>
          </w:tcPr>
          <w:p w14:paraId="3D5BCA86"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653</w:t>
            </w:r>
          </w:p>
        </w:tc>
        <w:tc>
          <w:tcPr>
            <w:tcW w:w="1549" w:type="pct"/>
            <w:tcBorders>
              <w:top w:val="nil"/>
              <w:left w:val="nil"/>
              <w:bottom w:val="single" w:sz="4" w:space="0" w:color="auto"/>
              <w:right w:val="single" w:sz="4" w:space="0" w:color="auto"/>
            </w:tcBorders>
            <w:shd w:val="clear" w:color="auto" w:fill="auto"/>
            <w:noWrap/>
            <w:vAlign w:val="bottom"/>
            <w:hideMark/>
          </w:tcPr>
          <w:p w14:paraId="05754030"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143</w:t>
            </w:r>
          </w:p>
        </w:tc>
        <w:tc>
          <w:tcPr>
            <w:tcW w:w="316" w:type="pct"/>
            <w:tcBorders>
              <w:top w:val="nil"/>
              <w:left w:val="nil"/>
              <w:bottom w:val="single" w:sz="4" w:space="0" w:color="auto"/>
              <w:right w:val="single" w:sz="4" w:space="0" w:color="auto"/>
            </w:tcBorders>
            <w:shd w:val="clear" w:color="auto" w:fill="auto"/>
            <w:noWrap/>
            <w:vAlign w:val="bottom"/>
            <w:hideMark/>
          </w:tcPr>
          <w:p w14:paraId="7E2C2C2E"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510</w:t>
            </w:r>
          </w:p>
        </w:tc>
        <w:tc>
          <w:tcPr>
            <w:tcW w:w="617" w:type="pct"/>
            <w:tcBorders>
              <w:top w:val="nil"/>
              <w:left w:val="nil"/>
              <w:bottom w:val="single" w:sz="4" w:space="0" w:color="auto"/>
              <w:right w:val="single" w:sz="4" w:space="0" w:color="auto"/>
            </w:tcBorders>
            <w:shd w:val="clear" w:color="000000" w:fill="D9D9D9"/>
            <w:noWrap/>
            <w:vAlign w:val="bottom"/>
            <w:hideMark/>
          </w:tcPr>
          <w:p w14:paraId="7FA7CA22" w14:textId="77777777" w:rsidR="0001331F" w:rsidRPr="00F653A2" w:rsidRDefault="0001331F">
            <w:pPr>
              <w:jc w:val="right"/>
              <w:rPr>
                <w:rFonts w:asciiTheme="minorHAnsi" w:hAnsiTheme="minorHAnsi" w:cstheme="minorHAnsi"/>
                <w:color w:val="000000"/>
                <w:sz w:val="18"/>
                <w:szCs w:val="18"/>
              </w:rPr>
            </w:pPr>
            <w:proofErr w:type="gramStart"/>
            <w:r w:rsidRPr="00F653A2">
              <w:rPr>
                <w:rFonts w:asciiTheme="minorHAnsi" w:hAnsiTheme="minorHAnsi" w:cstheme="minorHAnsi"/>
                <w:color w:val="000000"/>
                <w:sz w:val="18"/>
                <w:szCs w:val="18"/>
              </w:rPr>
              <w:t>21,90%</w:t>
            </w:r>
            <w:proofErr w:type="gramEnd"/>
          </w:p>
        </w:tc>
      </w:tr>
      <w:tr w:rsidR="0001331F" w:rsidRPr="00F653A2" w14:paraId="2560B4A6" w14:textId="77777777" w:rsidTr="00BD1C8A">
        <w:trPr>
          <w:trHeight w:val="320"/>
        </w:trPr>
        <w:tc>
          <w:tcPr>
            <w:tcW w:w="1247" w:type="pct"/>
            <w:tcBorders>
              <w:top w:val="nil"/>
              <w:left w:val="single" w:sz="4" w:space="0" w:color="auto"/>
              <w:bottom w:val="single" w:sz="4" w:space="0" w:color="auto"/>
              <w:right w:val="single" w:sz="4" w:space="0" w:color="auto"/>
            </w:tcBorders>
            <w:shd w:val="clear" w:color="000000" w:fill="D9D9D9"/>
            <w:noWrap/>
            <w:vAlign w:val="bottom"/>
            <w:hideMark/>
          </w:tcPr>
          <w:p w14:paraId="6EAC07C8"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Kontrolní spárovaný vzorek</w:t>
            </w:r>
          </w:p>
        </w:tc>
        <w:tc>
          <w:tcPr>
            <w:tcW w:w="928" w:type="pct"/>
            <w:tcBorders>
              <w:top w:val="nil"/>
              <w:left w:val="nil"/>
              <w:bottom w:val="single" w:sz="4" w:space="0" w:color="auto"/>
              <w:right w:val="single" w:sz="4" w:space="0" w:color="auto"/>
            </w:tcBorders>
            <w:shd w:val="clear" w:color="000000" w:fill="D9D9D9"/>
            <w:noWrap/>
            <w:vAlign w:val="bottom"/>
            <w:hideMark/>
          </w:tcPr>
          <w:p w14:paraId="58B37C4A"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343" w:type="pct"/>
            <w:tcBorders>
              <w:top w:val="nil"/>
              <w:left w:val="nil"/>
              <w:bottom w:val="single" w:sz="4" w:space="0" w:color="auto"/>
              <w:right w:val="single" w:sz="4" w:space="0" w:color="auto"/>
            </w:tcBorders>
            <w:shd w:val="clear" w:color="000000" w:fill="D9D9D9"/>
            <w:noWrap/>
            <w:vAlign w:val="bottom"/>
            <w:hideMark/>
          </w:tcPr>
          <w:p w14:paraId="78B40DCD"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1349</w:t>
            </w:r>
          </w:p>
        </w:tc>
        <w:tc>
          <w:tcPr>
            <w:tcW w:w="1549" w:type="pct"/>
            <w:tcBorders>
              <w:top w:val="nil"/>
              <w:left w:val="nil"/>
              <w:bottom w:val="single" w:sz="4" w:space="0" w:color="auto"/>
              <w:right w:val="single" w:sz="4" w:space="0" w:color="auto"/>
            </w:tcBorders>
            <w:shd w:val="clear" w:color="000000" w:fill="D9D9D9"/>
            <w:noWrap/>
            <w:vAlign w:val="bottom"/>
            <w:hideMark/>
          </w:tcPr>
          <w:p w14:paraId="2E827965"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520</w:t>
            </w:r>
          </w:p>
        </w:tc>
        <w:tc>
          <w:tcPr>
            <w:tcW w:w="316" w:type="pct"/>
            <w:tcBorders>
              <w:top w:val="nil"/>
              <w:left w:val="nil"/>
              <w:bottom w:val="single" w:sz="4" w:space="0" w:color="auto"/>
              <w:right w:val="single" w:sz="4" w:space="0" w:color="auto"/>
            </w:tcBorders>
            <w:shd w:val="clear" w:color="000000" w:fill="D9D9D9"/>
            <w:noWrap/>
            <w:vAlign w:val="bottom"/>
            <w:hideMark/>
          </w:tcPr>
          <w:p w14:paraId="5E77DE59"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829</w:t>
            </w:r>
          </w:p>
        </w:tc>
        <w:tc>
          <w:tcPr>
            <w:tcW w:w="617" w:type="pct"/>
            <w:tcBorders>
              <w:top w:val="nil"/>
              <w:left w:val="nil"/>
              <w:bottom w:val="single" w:sz="4" w:space="0" w:color="auto"/>
              <w:right w:val="single" w:sz="4" w:space="0" w:color="auto"/>
            </w:tcBorders>
            <w:shd w:val="clear" w:color="000000" w:fill="D9D9D9"/>
            <w:noWrap/>
            <w:vAlign w:val="bottom"/>
            <w:hideMark/>
          </w:tcPr>
          <w:p w14:paraId="3799E130" w14:textId="77777777" w:rsidR="0001331F" w:rsidRPr="00F653A2" w:rsidRDefault="0001331F">
            <w:pPr>
              <w:jc w:val="right"/>
              <w:rPr>
                <w:rFonts w:asciiTheme="minorHAnsi" w:hAnsiTheme="minorHAnsi" w:cstheme="minorHAnsi"/>
                <w:color w:val="000000"/>
                <w:sz w:val="18"/>
                <w:szCs w:val="18"/>
              </w:rPr>
            </w:pPr>
            <w:proofErr w:type="gramStart"/>
            <w:r w:rsidRPr="00F653A2">
              <w:rPr>
                <w:rFonts w:asciiTheme="minorHAnsi" w:hAnsiTheme="minorHAnsi" w:cstheme="minorHAnsi"/>
                <w:color w:val="000000"/>
                <w:sz w:val="18"/>
                <w:szCs w:val="18"/>
              </w:rPr>
              <w:t>38,55%</w:t>
            </w:r>
            <w:proofErr w:type="gramEnd"/>
          </w:p>
        </w:tc>
      </w:tr>
      <w:tr w:rsidR="0001331F" w:rsidRPr="00F653A2" w14:paraId="79238A60" w14:textId="77777777" w:rsidTr="00BD1C8A">
        <w:trPr>
          <w:trHeight w:val="320"/>
        </w:trPr>
        <w:tc>
          <w:tcPr>
            <w:tcW w:w="1247" w:type="pct"/>
            <w:tcBorders>
              <w:top w:val="nil"/>
              <w:left w:val="single" w:sz="4" w:space="0" w:color="auto"/>
              <w:bottom w:val="single" w:sz="4" w:space="0" w:color="auto"/>
              <w:right w:val="single" w:sz="4" w:space="0" w:color="auto"/>
            </w:tcBorders>
            <w:shd w:val="clear" w:color="auto" w:fill="auto"/>
            <w:noWrap/>
            <w:vAlign w:val="bottom"/>
            <w:hideMark/>
          </w:tcPr>
          <w:p w14:paraId="09FEFF5A"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928" w:type="pct"/>
            <w:tcBorders>
              <w:top w:val="nil"/>
              <w:left w:val="nil"/>
              <w:bottom w:val="single" w:sz="4" w:space="0" w:color="auto"/>
              <w:right w:val="single" w:sz="4" w:space="0" w:color="auto"/>
            </w:tcBorders>
            <w:shd w:val="clear" w:color="000000" w:fill="F2F2F2"/>
            <w:noWrap/>
            <w:vAlign w:val="bottom"/>
            <w:hideMark/>
          </w:tcPr>
          <w:p w14:paraId="1696D845"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Z toho ANTIVIRUS=1</w:t>
            </w:r>
          </w:p>
        </w:tc>
        <w:tc>
          <w:tcPr>
            <w:tcW w:w="343" w:type="pct"/>
            <w:tcBorders>
              <w:top w:val="nil"/>
              <w:left w:val="nil"/>
              <w:bottom w:val="single" w:sz="4" w:space="0" w:color="auto"/>
              <w:right w:val="single" w:sz="4" w:space="0" w:color="auto"/>
            </w:tcBorders>
            <w:shd w:val="clear" w:color="000000" w:fill="D9D9D9"/>
            <w:noWrap/>
            <w:vAlign w:val="bottom"/>
            <w:hideMark/>
          </w:tcPr>
          <w:p w14:paraId="33F387DD"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696</w:t>
            </w:r>
          </w:p>
        </w:tc>
        <w:tc>
          <w:tcPr>
            <w:tcW w:w="1549" w:type="pct"/>
            <w:tcBorders>
              <w:top w:val="nil"/>
              <w:left w:val="nil"/>
              <w:bottom w:val="single" w:sz="4" w:space="0" w:color="auto"/>
              <w:right w:val="single" w:sz="4" w:space="0" w:color="auto"/>
            </w:tcBorders>
            <w:shd w:val="clear" w:color="auto" w:fill="auto"/>
            <w:noWrap/>
            <w:vAlign w:val="bottom"/>
            <w:hideMark/>
          </w:tcPr>
          <w:p w14:paraId="20AFF6FD"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267</w:t>
            </w:r>
          </w:p>
        </w:tc>
        <w:tc>
          <w:tcPr>
            <w:tcW w:w="316" w:type="pct"/>
            <w:tcBorders>
              <w:top w:val="nil"/>
              <w:left w:val="nil"/>
              <w:bottom w:val="single" w:sz="4" w:space="0" w:color="auto"/>
              <w:right w:val="single" w:sz="4" w:space="0" w:color="auto"/>
            </w:tcBorders>
            <w:shd w:val="clear" w:color="auto" w:fill="auto"/>
            <w:noWrap/>
            <w:vAlign w:val="bottom"/>
            <w:hideMark/>
          </w:tcPr>
          <w:p w14:paraId="19A30940"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429</w:t>
            </w:r>
          </w:p>
        </w:tc>
        <w:tc>
          <w:tcPr>
            <w:tcW w:w="617" w:type="pct"/>
            <w:tcBorders>
              <w:top w:val="nil"/>
              <w:left w:val="nil"/>
              <w:bottom w:val="single" w:sz="4" w:space="0" w:color="auto"/>
              <w:right w:val="single" w:sz="4" w:space="0" w:color="auto"/>
            </w:tcBorders>
            <w:shd w:val="clear" w:color="000000" w:fill="D9D9D9"/>
            <w:noWrap/>
            <w:vAlign w:val="bottom"/>
            <w:hideMark/>
          </w:tcPr>
          <w:p w14:paraId="1EA69EB7" w14:textId="77777777" w:rsidR="0001331F" w:rsidRPr="00F653A2" w:rsidRDefault="0001331F">
            <w:pPr>
              <w:jc w:val="right"/>
              <w:rPr>
                <w:rFonts w:asciiTheme="minorHAnsi" w:hAnsiTheme="minorHAnsi" w:cstheme="minorHAnsi"/>
                <w:color w:val="000000"/>
                <w:sz w:val="18"/>
                <w:szCs w:val="18"/>
              </w:rPr>
            </w:pPr>
            <w:proofErr w:type="gramStart"/>
            <w:r w:rsidRPr="00F653A2">
              <w:rPr>
                <w:rFonts w:asciiTheme="minorHAnsi" w:hAnsiTheme="minorHAnsi" w:cstheme="minorHAnsi"/>
                <w:color w:val="000000"/>
                <w:sz w:val="18"/>
                <w:szCs w:val="18"/>
              </w:rPr>
              <w:t>38,36%</w:t>
            </w:r>
            <w:proofErr w:type="gramEnd"/>
          </w:p>
        </w:tc>
      </w:tr>
      <w:tr w:rsidR="0001331F" w:rsidRPr="00F653A2" w14:paraId="0CB9A29E" w14:textId="77777777" w:rsidTr="00BD1C8A">
        <w:trPr>
          <w:trHeight w:val="320"/>
        </w:trPr>
        <w:tc>
          <w:tcPr>
            <w:tcW w:w="1247" w:type="pct"/>
            <w:tcBorders>
              <w:top w:val="nil"/>
              <w:left w:val="single" w:sz="4" w:space="0" w:color="auto"/>
              <w:bottom w:val="single" w:sz="4" w:space="0" w:color="auto"/>
              <w:right w:val="single" w:sz="4" w:space="0" w:color="auto"/>
            </w:tcBorders>
            <w:shd w:val="clear" w:color="auto" w:fill="auto"/>
            <w:noWrap/>
            <w:vAlign w:val="bottom"/>
            <w:hideMark/>
          </w:tcPr>
          <w:p w14:paraId="6380720B"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928" w:type="pct"/>
            <w:tcBorders>
              <w:top w:val="nil"/>
              <w:left w:val="nil"/>
              <w:bottom w:val="single" w:sz="4" w:space="0" w:color="auto"/>
              <w:right w:val="single" w:sz="4" w:space="0" w:color="auto"/>
            </w:tcBorders>
            <w:shd w:val="clear" w:color="000000" w:fill="F2F2F2"/>
            <w:noWrap/>
            <w:vAlign w:val="bottom"/>
            <w:hideMark/>
          </w:tcPr>
          <w:p w14:paraId="51A402DC" w14:textId="77777777" w:rsidR="0001331F" w:rsidRPr="00F653A2" w:rsidRDefault="0001331F">
            <w:pPr>
              <w:rPr>
                <w:rFonts w:asciiTheme="minorHAnsi" w:hAnsiTheme="minorHAnsi" w:cstheme="minorHAnsi"/>
                <w:color w:val="000000"/>
                <w:sz w:val="18"/>
                <w:szCs w:val="18"/>
              </w:rPr>
            </w:pPr>
            <w:r w:rsidRPr="00F653A2">
              <w:rPr>
                <w:rFonts w:asciiTheme="minorHAnsi" w:hAnsiTheme="minorHAnsi" w:cstheme="minorHAnsi"/>
                <w:color w:val="000000"/>
                <w:sz w:val="18"/>
                <w:szCs w:val="18"/>
              </w:rPr>
              <w:t>Z toho ANTIVIRUS=0</w:t>
            </w:r>
          </w:p>
        </w:tc>
        <w:tc>
          <w:tcPr>
            <w:tcW w:w="343" w:type="pct"/>
            <w:tcBorders>
              <w:top w:val="nil"/>
              <w:left w:val="nil"/>
              <w:bottom w:val="single" w:sz="4" w:space="0" w:color="auto"/>
              <w:right w:val="single" w:sz="4" w:space="0" w:color="auto"/>
            </w:tcBorders>
            <w:shd w:val="clear" w:color="000000" w:fill="D9D9D9"/>
            <w:noWrap/>
            <w:vAlign w:val="bottom"/>
            <w:hideMark/>
          </w:tcPr>
          <w:p w14:paraId="1C0E9D39"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653</w:t>
            </w:r>
          </w:p>
        </w:tc>
        <w:tc>
          <w:tcPr>
            <w:tcW w:w="1549" w:type="pct"/>
            <w:tcBorders>
              <w:top w:val="nil"/>
              <w:left w:val="nil"/>
              <w:bottom w:val="single" w:sz="4" w:space="0" w:color="auto"/>
              <w:right w:val="single" w:sz="4" w:space="0" w:color="auto"/>
            </w:tcBorders>
            <w:shd w:val="clear" w:color="auto" w:fill="auto"/>
            <w:noWrap/>
            <w:vAlign w:val="bottom"/>
            <w:hideMark/>
          </w:tcPr>
          <w:p w14:paraId="77B24B60"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253</w:t>
            </w:r>
          </w:p>
        </w:tc>
        <w:tc>
          <w:tcPr>
            <w:tcW w:w="316" w:type="pct"/>
            <w:tcBorders>
              <w:top w:val="nil"/>
              <w:left w:val="nil"/>
              <w:bottom w:val="single" w:sz="4" w:space="0" w:color="auto"/>
              <w:right w:val="single" w:sz="4" w:space="0" w:color="auto"/>
            </w:tcBorders>
            <w:shd w:val="clear" w:color="auto" w:fill="auto"/>
            <w:noWrap/>
            <w:vAlign w:val="bottom"/>
            <w:hideMark/>
          </w:tcPr>
          <w:p w14:paraId="0E02A082" w14:textId="77777777" w:rsidR="0001331F" w:rsidRPr="00F653A2" w:rsidRDefault="0001331F">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400</w:t>
            </w:r>
          </w:p>
        </w:tc>
        <w:tc>
          <w:tcPr>
            <w:tcW w:w="617" w:type="pct"/>
            <w:tcBorders>
              <w:top w:val="nil"/>
              <w:left w:val="nil"/>
              <w:bottom w:val="single" w:sz="4" w:space="0" w:color="auto"/>
              <w:right w:val="single" w:sz="4" w:space="0" w:color="auto"/>
            </w:tcBorders>
            <w:shd w:val="clear" w:color="000000" w:fill="D9D9D9"/>
            <w:noWrap/>
            <w:vAlign w:val="bottom"/>
            <w:hideMark/>
          </w:tcPr>
          <w:p w14:paraId="15D44DCE" w14:textId="77777777" w:rsidR="0001331F" w:rsidRPr="00F653A2" w:rsidRDefault="0001331F">
            <w:pPr>
              <w:jc w:val="right"/>
              <w:rPr>
                <w:rFonts w:asciiTheme="minorHAnsi" w:hAnsiTheme="minorHAnsi" w:cstheme="minorHAnsi"/>
                <w:color w:val="000000"/>
                <w:sz w:val="18"/>
                <w:szCs w:val="18"/>
              </w:rPr>
            </w:pPr>
            <w:proofErr w:type="gramStart"/>
            <w:r w:rsidRPr="00F653A2">
              <w:rPr>
                <w:rFonts w:asciiTheme="minorHAnsi" w:hAnsiTheme="minorHAnsi" w:cstheme="minorHAnsi"/>
                <w:color w:val="000000"/>
                <w:sz w:val="18"/>
                <w:szCs w:val="18"/>
              </w:rPr>
              <w:t>38,74%</w:t>
            </w:r>
            <w:proofErr w:type="gramEnd"/>
          </w:p>
        </w:tc>
      </w:tr>
    </w:tbl>
    <w:p w14:paraId="20DD7B8A" w14:textId="77777777" w:rsidR="00B416D4" w:rsidRPr="00F653A2" w:rsidRDefault="00B416D4" w:rsidP="00BD1C8A"/>
    <w:tbl>
      <w:tblPr>
        <w:tblW w:w="9660" w:type="dxa"/>
        <w:tblLook w:val="04A0" w:firstRow="1" w:lastRow="0" w:firstColumn="1" w:lastColumn="0" w:noHBand="0" w:noVBand="1"/>
      </w:tblPr>
      <w:tblGrid>
        <w:gridCol w:w="1300"/>
        <w:gridCol w:w="3160"/>
        <w:gridCol w:w="1300"/>
        <w:gridCol w:w="751"/>
        <w:gridCol w:w="919"/>
        <w:gridCol w:w="2230"/>
      </w:tblGrid>
      <w:tr w:rsidR="00B416D4" w:rsidRPr="00F653A2" w14:paraId="4CFF5086" w14:textId="77777777" w:rsidTr="00B416D4">
        <w:trPr>
          <w:trHeight w:val="320"/>
        </w:trPr>
        <w:tc>
          <w:tcPr>
            <w:tcW w:w="1300" w:type="dxa"/>
            <w:tcBorders>
              <w:top w:val="nil"/>
              <w:left w:val="nil"/>
              <w:bottom w:val="nil"/>
              <w:right w:val="nil"/>
            </w:tcBorders>
            <w:shd w:val="clear" w:color="auto" w:fill="auto"/>
            <w:noWrap/>
            <w:vAlign w:val="bottom"/>
            <w:hideMark/>
          </w:tcPr>
          <w:p w14:paraId="4ABC3BD2" w14:textId="77777777" w:rsidR="00B416D4" w:rsidRPr="00F653A2" w:rsidRDefault="00B416D4" w:rsidP="00B416D4"/>
        </w:tc>
        <w:tc>
          <w:tcPr>
            <w:tcW w:w="3160" w:type="dxa"/>
            <w:tcBorders>
              <w:top w:val="nil"/>
              <w:left w:val="nil"/>
              <w:bottom w:val="nil"/>
              <w:right w:val="nil"/>
            </w:tcBorders>
            <w:shd w:val="clear" w:color="auto" w:fill="auto"/>
            <w:noWrap/>
            <w:vAlign w:val="bottom"/>
            <w:hideMark/>
          </w:tcPr>
          <w:p w14:paraId="324FBDE8" w14:textId="77777777" w:rsidR="00B416D4" w:rsidRPr="00F653A2" w:rsidRDefault="00B416D4" w:rsidP="00B416D4">
            <w:pPr>
              <w:rPr>
                <w:sz w:val="20"/>
                <w:szCs w:val="20"/>
              </w:rPr>
            </w:pPr>
          </w:p>
        </w:tc>
        <w:tc>
          <w:tcPr>
            <w:tcW w:w="1300" w:type="dxa"/>
            <w:tcBorders>
              <w:top w:val="nil"/>
              <w:left w:val="nil"/>
              <w:bottom w:val="nil"/>
              <w:right w:val="nil"/>
            </w:tcBorders>
            <w:shd w:val="clear" w:color="auto" w:fill="auto"/>
            <w:noWrap/>
            <w:vAlign w:val="bottom"/>
            <w:hideMark/>
          </w:tcPr>
          <w:p w14:paraId="38354639" w14:textId="77777777" w:rsidR="00B416D4" w:rsidRPr="00F653A2" w:rsidRDefault="00B416D4" w:rsidP="00B416D4">
            <w:pPr>
              <w:rPr>
                <w:sz w:val="20"/>
                <w:szCs w:val="20"/>
              </w:rPr>
            </w:pPr>
          </w:p>
        </w:tc>
        <w:tc>
          <w:tcPr>
            <w:tcW w:w="390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ED3C37C" w14:textId="77777777" w:rsidR="00B416D4" w:rsidRPr="00F653A2" w:rsidRDefault="00B416D4" w:rsidP="00B416D4">
            <w:pPr>
              <w:rPr>
                <w:rFonts w:ascii="Calibri" w:hAnsi="Calibri" w:cs="Calibri"/>
                <w:color w:val="000000"/>
              </w:rPr>
            </w:pPr>
            <w:r w:rsidRPr="00F653A2">
              <w:rPr>
                <w:rFonts w:ascii="Calibri" w:hAnsi="Calibri" w:cs="Calibri"/>
                <w:color w:val="000000"/>
              </w:rPr>
              <w:t>K dispozici počet zaměstnanců 2020</w:t>
            </w:r>
          </w:p>
        </w:tc>
      </w:tr>
      <w:tr w:rsidR="00B416D4" w:rsidRPr="00F653A2" w14:paraId="5F04F18A" w14:textId="77777777" w:rsidTr="00B416D4">
        <w:trPr>
          <w:trHeight w:val="320"/>
        </w:trPr>
        <w:tc>
          <w:tcPr>
            <w:tcW w:w="1300" w:type="dxa"/>
            <w:tcBorders>
              <w:top w:val="nil"/>
              <w:left w:val="nil"/>
              <w:bottom w:val="nil"/>
              <w:right w:val="nil"/>
            </w:tcBorders>
            <w:shd w:val="clear" w:color="auto" w:fill="auto"/>
            <w:noWrap/>
            <w:vAlign w:val="bottom"/>
            <w:hideMark/>
          </w:tcPr>
          <w:p w14:paraId="79C114D8" w14:textId="77777777" w:rsidR="00B416D4" w:rsidRPr="00F653A2" w:rsidRDefault="00B416D4" w:rsidP="00B416D4">
            <w:pPr>
              <w:rPr>
                <w:rFonts w:ascii="Calibri" w:hAnsi="Calibri" w:cs="Calibri"/>
                <w:color w:val="000000"/>
              </w:rPr>
            </w:pPr>
          </w:p>
        </w:tc>
        <w:tc>
          <w:tcPr>
            <w:tcW w:w="3160" w:type="dxa"/>
            <w:tcBorders>
              <w:top w:val="nil"/>
              <w:left w:val="nil"/>
              <w:bottom w:val="nil"/>
              <w:right w:val="nil"/>
            </w:tcBorders>
            <w:shd w:val="clear" w:color="auto" w:fill="auto"/>
            <w:noWrap/>
            <w:vAlign w:val="bottom"/>
            <w:hideMark/>
          </w:tcPr>
          <w:p w14:paraId="7F499F72" w14:textId="77777777" w:rsidR="00B416D4" w:rsidRPr="00F653A2" w:rsidRDefault="00B416D4" w:rsidP="00B416D4">
            <w:pPr>
              <w:rPr>
                <w:sz w:val="20"/>
                <w:szCs w:val="20"/>
              </w:rPr>
            </w:pPr>
          </w:p>
        </w:tc>
        <w:tc>
          <w:tcPr>
            <w:tcW w:w="1300" w:type="dxa"/>
            <w:tcBorders>
              <w:top w:val="nil"/>
              <w:left w:val="nil"/>
              <w:bottom w:val="nil"/>
              <w:right w:val="nil"/>
            </w:tcBorders>
            <w:shd w:val="clear" w:color="auto" w:fill="auto"/>
            <w:noWrap/>
            <w:vAlign w:val="bottom"/>
            <w:hideMark/>
          </w:tcPr>
          <w:p w14:paraId="4676D7B8" w14:textId="77777777" w:rsidR="00B416D4" w:rsidRPr="00F653A2" w:rsidRDefault="00B416D4" w:rsidP="00B416D4">
            <w:pPr>
              <w:rPr>
                <w:rFonts w:ascii="Calibri" w:hAnsi="Calibri" w:cs="Calibri"/>
                <w:color w:val="000000"/>
              </w:rPr>
            </w:pPr>
            <w:r w:rsidRPr="00F653A2">
              <w:rPr>
                <w:rFonts w:ascii="Calibri" w:hAnsi="Calibri" w:cs="Calibri"/>
                <w:color w:val="000000"/>
              </w:rPr>
              <w:t>Počet</w:t>
            </w:r>
          </w:p>
        </w:tc>
        <w:tc>
          <w:tcPr>
            <w:tcW w:w="751" w:type="dxa"/>
            <w:tcBorders>
              <w:top w:val="nil"/>
              <w:left w:val="single" w:sz="4" w:space="0" w:color="auto"/>
              <w:bottom w:val="nil"/>
              <w:right w:val="nil"/>
            </w:tcBorders>
            <w:shd w:val="clear" w:color="auto" w:fill="auto"/>
            <w:noWrap/>
            <w:vAlign w:val="bottom"/>
            <w:hideMark/>
          </w:tcPr>
          <w:p w14:paraId="583E78B2" w14:textId="77777777" w:rsidR="00B416D4" w:rsidRPr="00F653A2" w:rsidRDefault="00B416D4" w:rsidP="00B416D4">
            <w:pPr>
              <w:rPr>
                <w:rFonts w:ascii="Calibri" w:hAnsi="Calibri" w:cs="Calibri"/>
                <w:color w:val="000000"/>
              </w:rPr>
            </w:pPr>
            <w:r w:rsidRPr="00F653A2">
              <w:rPr>
                <w:rFonts w:ascii="Calibri" w:hAnsi="Calibri" w:cs="Calibri"/>
                <w:color w:val="000000"/>
              </w:rPr>
              <w:t>Ano</w:t>
            </w:r>
          </w:p>
        </w:tc>
        <w:tc>
          <w:tcPr>
            <w:tcW w:w="919" w:type="dxa"/>
            <w:tcBorders>
              <w:top w:val="nil"/>
              <w:left w:val="nil"/>
              <w:bottom w:val="nil"/>
              <w:right w:val="nil"/>
            </w:tcBorders>
            <w:shd w:val="clear" w:color="auto" w:fill="auto"/>
            <w:noWrap/>
            <w:vAlign w:val="bottom"/>
            <w:hideMark/>
          </w:tcPr>
          <w:p w14:paraId="6FA9301C" w14:textId="77777777" w:rsidR="00B416D4" w:rsidRPr="00F653A2" w:rsidRDefault="00B416D4" w:rsidP="00B416D4">
            <w:pPr>
              <w:rPr>
                <w:rFonts w:ascii="Calibri" w:hAnsi="Calibri" w:cs="Calibri"/>
                <w:color w:val="000000"/>
              </w:rPr>
            </w:pPr>
            <w:r w:rsidRPr="00F653A2">
              <w:rPr>
                <w:rFonts w:ascii="Calibri" w:hAnsi="Calibri" w:cs="Calibri"/>
                <w:color w:val="000000"/>
              </w:rPr>
              <w:t>Ne</w:t>
            </w:r>
          </w:p>
        </w:tc>
        <w:tc>
          <w:tcPr>
            <w:tcW w:w="2230" w:type="dxa"/>
            <w:tcBorders>
              <w:top w:val="nil"/>
              <w:left w:val="nil"/>
              <w:bottom w:val="nil"/>
              <w:right w:val="single" w:sz="4" w:space="0" w:color="auto"/>
            </w:tcBorders>
            <w:shd w:val="clear" w:color="auto" w:fill="auto"/>
            <w:noWrap/>
            <w:vAlign w:val="bottom"/>
            <w:hideMark/>
          </w:tcPr>
          <w:p w14:paraId="48A78E25" w14:textId="77777777" w:rsidR="00B416D4" w:rsidRPr="00F653A2" w:rsidRDefault="00B416D4" w:rsidP="00B416D4">
            <w:pPr>
              <w:rPr>
                <w:rFonts w:ascii="Calibri" w:hAnsi="Calibri" w:cs="Calibri"/>
                <w:color w:val="000000"/>
              </w:rPr>
            </w:pPr>
            <w:r w:rsidRPr="00F653A2">
              <w:rPr>
                <w:rFonts w:ascii="Calibri" w:hAnsi="Calibri" w:cs="Calibri"/>
                <w:color w:val="000000"/>
              </w:rPr>
              <w:t>% k dispozici</w:t>
            </w:r>
          </w:p>
        </w:tc>
      </w:tr>
      <w:tr w:rsidR="00B416D4" w:rsidRPr="00F653A2" w14:paraId="6D104A68" w14:textId="77777777" w:rsidTr="00B416D4">
        <w:trPr>
          <w:trHeight w:val="320"/>
        </w:trPr>
        <w:tc>
          <w:tcPr>
            <w:tcW w:w="4460" w:type="dxa"/>
            <w:gridSpan w:val="2"/>
            <w:tcBorders>
              <w:top w:val="nil"/>
              <w:left w:val="nil"/>
              <w:bottom w:val="nil"/>
              <w:right w:val="nil"/>
            </w:tcBorders>
            <w:shd w:val="clear" w:color="000000" w:fill="D9D9D9"/>
            <w:noWrap/>
            <w:vAlign w:val="bottom"/>
            <w:hideMark/>
          </w:tcPr>
          <w:p w14:paraId="5BB31BA4" w14:textId="77777777" w:rsidR="00B416D4" w:rsidRPr="00F653A2" w:rsidRDefault="00B416D4" w:rsidP="00B416D4">
            <w:pPr>
              <w:rPr>
                <w:rFonts w:ascii="Calibri" w:hAnsi="Calibri" w:cs="Calibri"/>
                <w:color w:val="000000"/>
              </w:rPr>
            </w:pPr>
            <w:r w:rsidRPr="00F653A2">
              <w:rPr>
                <w:rFonts w:ascii="Calibri" w:hAnsi="Calibri" w:cs="Calibri"/>
                <w:color w:val="000000"/>
              </w:rPr>
              <w:t>Podpoření spárovaný vzorek</w:t>
            </w:r>
          </w:p>
        </w:tc>
        <w:tc>
          <w:tcPr>
            <w:tcW w:w="1300" w:type="dxa"/>
            <w:tcBorders>
              <w:top w:val="nil"/>
              <w:left w:val="nil"/>
              <w:bottom w:val="nil"/>
              <w:right w:val="nil"/>
            </w:tcBorders>
            <w:shd w:val="clear" w:color="000000" w:fill="D9D9D9"/>
            <w:noWrap/>
            <w:vAlign w:val="bottom"/>
            <w:hideMark/>
          </w:tcPr>
          <w:p w14:paraId="01383A9F"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1333</w:t>
            </w:r>
          </w:p>
        </w:tc>
        <w:tc>
          <w:tcPr>
            <w:tcW w:w="751" w:type="dxa"/>
            <w:tcBorders>
              <w:top w:val="nil"/>
              <w:left w:val="single" w:sz="4" w:space="0" w:color="auto"/>
              <w:bottom w:val="nil"/>
              <w:right w:val="nil"/>
            </w:tcBorders>
            <w:shd w:val="clear" w:color="000000" w:fill="D9D9D9"/>
            <w:noWrap/>
            <w:vAlign w:val="bottom"/>
            <w:hideMark/>
          </w:tcPr>
          <w:p w14:paraId="652DA9A5"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281</w:t>
            </w:r>
          </w:p>
        </w:tc>
        <w:tc>
          <w:tcPr>
            <w:tcW w:w="919" w:type="dxa"/>
            <w:tcBorders>
              <w:top w:val="nil"/>
              <w:left w:val="nil"/>
              <w:bottom w:val="nil"/>
              <w:right w:val="nil"/>
            </w:tcBorders>
            <w:shd w:val="clear" w:color="000000" w:fill="D9D9D9"/>
            <w:noWrap/>
            <w:vAlign w:val="bottom"/>
            <w:hideMark/>
          </w:tcPr>
          <w:p w14:paraId="23D20E83"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1052</w:t>
            </w:r>
          </w:p>
        </w:tc>
        <w:tc>
          <w:tcPr>
            <w:tcW w:w="2230" w:type="dxa"/>
            <w:tcBorders>
              <w:top w:val="nil"/>
              <w:left w:val="nil"/>
              <w:bottom w:val="nil"/>
              <w:right w:val="single" w:sz="4" w:space="0" w:color="auto"/>
            </w:tcBorders>
            <w:shd w:val="clear" w:color="000000" w:fill="D9D9D9"/>
            <w:noWrap/>
            <w:vAlign w:val="bottom"/>
            <w:hideMark/>
          </w:tcPr>
          <w:p w14:paraId="4C83884A"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21,08%</w:t>
            </w:r>
            <w:proofErr w:type="gramEnd"/>
          </w:p>
        </w:tc>
      </w:tr>
      <w:tr w:rsidR="00B416D4" w:rsidRPr="00F653A2" w14:paraId="1CDCCA2E" w14:textId="77777777" w:rsidTr="00B416D4">
        <w:trPr>
          <w:trHeight w:val="320"/>
        </w:trPr>
        <w:tc>
          <w:tcPr>
            <w:tcW w:w="1300" w:type="dxa"/>
            <w:tcBorders>
              <w:top w:val="nil"/>
              <w:left w:val="nil"/>
              <w:bottom w:val="nil"/>
              <w:right w:val="nil"/>
            </w:tcBorders>
            <w:shd w:val="clear" w:color="auto" w:fill="auto"/>
            <w:noWrap/>
            <w:vAlign w:val="bottom"/>
            <w:hideMark/>
          </w:tcPr>
          <w:p w14:paraId="25037B95"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11A8CA17"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ANTIVIRUS=1</w:t>
            </w:r>
          </w:p>
        </w:tc>
        <w:tc>
          <w:tcPr>
            <w:tcW w:w="1300" w:type="dxa"/>
            <w:tcBorders>
              <w:top w:val="nil"/>
              <w:left w:val="nil"/>
              <w:bottom w:val="nil"/>
              <w:right w:val="nil"/>
            </w:tcBorders>
            <w:shd w:val="clear" w:color="000000" w:fill="F2F2F2"/>
            <w:noWrap/>
            <w:vAlign w:val="bottom"/>
            <w:hideMark/>
          </w:tcPr>
          <w:p w14:paraId="135D885C"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693</w:t>
            </w:r>
          </w:p>
        </w:tc>
        <w:tc>
          <w:tcPr>
            <w:tcW w:w="751" w:type="dxa"/>
            <w:tcBorders>
              <w:top w:val="nil"/>
              <w:left w:val="single" w:sz="4" w:space="0" w:color="auto"/>
              <w:bottom w:val="nil"/>
              <w:right w:val="nil"/>
            </w:tcBorders>
            <w:shd w:val="clear" w:color="auto" w:fill="auto"/>
            <w:noWrap/>
            <w:vAlign w:val="bottom"/>
            <w:hideMark/>
          </w:tcPr>
          <w:p w14:paraId="0644E726"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145</w:t>
            </w:r>
          </w:p>
        </w:tc>
        <w:tc>
          <w:tcPr>
            <w:tcW w:w="919" w:type="dxa"/>
            <w:tcBorders>
              <w:top w:val="nil"/>
              <w:left w:val="nil"/>
              <w:bottom w:val="nil"/>
              <w:right w:val="nil"/>
            </w:tcBorders>
            <w:shd w:val="clear" w:color="auto" w:fill="auto"/>
            <w:noWrap/>
            <w:vAlign w:val="bottom"/>
            <w:hideMark/>
          </w:tcPr>
          <w:p w14:paraId="1C645959"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548</w:t>
            </w:r>
          </w:p>
        </w:tc>
        <w:tc>
          <w:tcPr>
            <w:tcW w:w="2230" w:type="dxa"/>
            <w:tcBorders>
              <w:top w:val="nil"/>
              <w:left w:val="nil"/>
              <w:bottom w:val="nil"/>
              <w:right w:val="single" w:sz="4" w:space="0" w:color="auto"/>
            </w:tcBorders>
            <w:shd w:val="clear" w:color="auto" w:fill="auto"/>
            <w:noWrap/>
            <w:vAlign w:val="bottom"/>
            <w:hideMark/>
          </w:tcPr>
          <w:p w14:paraId="50C47C2E"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20,92%</w:t>
            </w:r>
            <w:proofErr w:type="gramEnd"/>
          </w:p>
        </w:tc>
      </w:tr>
      <w:tr w:rsidR="00B416D4" w:rsidRPr="00F653A2" w14:paraId="3EBFED5B" w14:textId="77777777" w:rsidTr="00B416D4">
        <w:trPr>
          <w:trHeight w:val="320"/>
        </w:trPr>
        <w:tc>
          <w:tcPr>
            <w:tcW w:w="1300" w:type="dxa"/>
            <w:tcBorders>
              <w:top w:val="nil"/>
              <w:left w:val="nil"/>
              <w:bottom w:val="nil"/>
              <w:right w:val="nil"/>
            </w:tcBorders>
            <w:shd w:val="clear" w:color="auto" w:fill="auto"/>
            <w:noWrap/>
            <w:vAlign w:val="bottom"/>
            <w:hideMark/>
          </w:tcPr>
          <w:p w14:paraId="5D44F58A"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398C9D21"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ANTIVIRUS=0</w:t>
            </w:r>
          </w:p>
        </w:tc>
        <w:tc>
          <w:tcPr>
            <w:tcW w:w="1300" w:type="dxa"/>
            <w:tcBorders>
              <w:top w:val="nil"/>
              <w:left w:val="nil"/>
              <w:bottom w:val="nil"/>
              <w:right w:val="nil"/>
            </w:tcBorders>
            <w:shd w:val="clear" w:color="000000" w:fill="F2F2F2"/>
            <w:noWrap/>
            <w:vAlign w:val="bottom"/>
            <w:hideMark/>
          </w:tcPr>
          <w:p w14:paraId="6274C757"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640</w:t>
            </w:r>
          </w:p>
        </w:tc>
        <w:tc>
          <w:tcPr>
            <w:tcW w:w="751" w:type="dxa"/>
            <w:tcBorders>
              <w:top w:val="nil"/>
              <w:left w:val="single" w:sz="4" w:space="0" w:color="auto"/>
              <w:bottom w:val="nil"/>
              <w:right w:val="nil"/>
            </w:tcBorders>
            <w:shd w:val="clear" w:color="auto" w:fill="auto"/>
            <w:noWrap/>
            <w:vAlign w:val="bottom"/>
            <w:hideMark/>
          </w:tcPr>
          <w:p w14:paraId="351031F8"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136</w:t>
            </w:r>
          </w:p>
        </w:tc>
        <w:tc>
          <w:tcPr>
            <w:tcW w:w="919" w:type="dxa"/>
            <w:tcBorders>
              <w:top w:val="nil"/>
              <w:left w:val="nil"/>
              <w:bottom w:val="nil"/>
              <w:right w:val="nil"/>
            </w:tcBorders>
            <w:shd w:val="clear" w:color="auto" w:fill="auto"/>
            <w:noWrap/>
            <w:vAlign w:val="bottom"/>
            <w:hideMark/>
          </w:tcPr>
          <w:p w14:paraId="4959B70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504</w:t>
            </w:r>
          </w:p>
        </w:tc>
        <w:tc>
          <w:tcPr>
            <w:tcW w:w="2230" w:type="dxa"/>
            <w:tcBorders>
              <w:top w:val="nil"/>
              <w:left w:val="nil"/>
              <w:bottom w:val="nil"/>
              <w:right w:val="single" w:sz="4" w:space="0" w:color="auto"/>
            </w:tcBorders>
            <w:shd w:val="clear" w:color="auto" w:fill="auto"/>
            <w:noWrap/>
            <w:vAlign w:val="bottom"/>
            <w:hideMark/>
          </w:tcPr>
          <w:p w14:paraId="11CE9F3F"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21,25%</w:t>
            </w:r>
            <w:proofErr w:type="gramEnd"/>
          </w:p>
        </w:tc>
      </w:tr>
      <w:tr w:rsidR="00B416D4" w:rsidRPr="00F653A2" w14:paraId="7E593CD5" w14:textId="77777777" w:rsidTr="00B416D4">
        <w:trPr>
          <w:trHeight w:val="320"/>
        </w:trPr>
        <w:tc>
          <w:tcPr>
            <w:tcW w:w="4460" w:type="dxa"/>
            <w:gridSpan w:val="2"/>
            <w:tcBorders>
              <w:top w:val="nil"/>
              <w:left w:val="nil"/>
              <w:bottom w:val="nil"/>
              <w:right w:val="nil"/>
            </w:tcBorders>
            <w:shd w:val="clear" w:color="000000" w:fill="D9D9D9"/>
            <w:noWrap/>
            <w:vAlign w:val="bottom"/>
            <w:hideMark/>
          </w:tcPr>
          <w:p w14:paraId="6401A21C" w14:textId="77777777" w:rsidR="00B416D4" w:rsidRPr="00F653A2" w:rsidRDefault="00B416D4" w:rsidP="00B416D4">
            <w:pPr>
              <w:rPr>
                <w:rFonts w:ascii="Calibri" w:hAnsi="Calibri" w:cs="Calibri"/>
                <w:color w:val="000000"/>
              </w:rPr>
            </w:pPr>
            <w:r w:rsidRPr="00F653A2">
              <w:rPr>
                <w:rFonts w:ascii="Calibri" w:hAnsi="Calibri" w:cs="Calibri"/>
                <w:color w:val="000000"/>
              </w:rPr>
              <w:t>Kontrolní spárovaný vzorek</w:t>
            </w:r>
          </w:p>
        </w:tc>
        <w:tc>
          <w:tcPr>
            <w:tcW w:w="1300" w:type="dxa"/>
            <w:tcBorders>
              <w:top w:val="nil"/>
              <w:left w:val="nil"/>
              <w:bottom w:val="nil"/>
              <w:right w:val="nil"/>
            </w:tcBorders>
            <w:shd w:val="clear" w:color="000000" w:fill="D9D9D9"/>
            <w:noWrap/>
            <w:vAlign w:val="bottom"/>
            <w:hideMark/>
          </w:tcPr>
          <w:p w14:paraId="2DB4F526"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1333</w:t>
            </w:r>
          </w:p>
        </w:tc>
        <w:tc>
          <w:tcPr>
            <w:tcW w:w="751" w:type="dxa"/>
            <w:tcBorders>
              <w:top w:val="nil"/>
              <w:left w:val="single" w:sz="4" w:space="0" w:color="auto"/>
              <w:bottom w:val="nil"/>
              <w:right w:val="nil"/>
            </w:tcBorders>
            <w:shd w:val="clear" w:color="000000" w:fill="D9D9D9"/>
            <w:noWrap/>
            <w:vAlign w:val="bottom"/>
            <w:hideMark/>
          </w:tcPr>
          <w:p w14:paraId="122D78A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510</w:t>
            </w:r>
          </w:p>
        </w:tc>
        <w:tc>
          <w:tcPr>
            <w:tcW w:w="919" w:type="dxa"/>
            <w:tcBorders>
              <w:top w:val="nil"/>
              <w:left w:val="nil"/>
              <w:bottom w:val="nil"/>
              <w:right w:val="nil"/>
            </w:tcBorders>
            <w:shd w:val="clear" w:color="000000" w:fill="D9D9D9"/>
            <w:noWrap/>
            <w:vAlign w:val="bottom"/>
            <w:hideMark/>
          </w:tcPr>
          <w:p w14:paraId="7579EA2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823</w:t>
            </w:r>
          </w:p>
        </w:tc>
        <w:tc>
          <w:tcPr>
            <w:tcW w:w="2230" w:type="dxa"/>
            <w:tcBorders>
              <w:top w:val="nil"/>
              <w:left w:val="nil"/>
              <w:bottom w:val="nil"/>
              <w:right w:val="single" w:sz="4" w:space="0" w:color="auto"/>
            </w:tcBorders>
            <w:shd w:val="clear" w:color="000000" w:fill="D9D9D9"/>
            <w:noWrap/>
            <w:vAlign w:val="bottom"/>
            <w:hideMark/>
          </w:tcPr>
          <w:p w14:paraId="61185A9E"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38,26%</w:t>
            </w:r>
            <w:proofErr w:type="gramEnd"/>
          </w:p>
        </w:tc>
      </w:tr>
      <w:tr w:rsidR="00B416D4" w:rsidRPr="00F653A2" w14:paraId="4DC144F0" w14:textId="77777777" w:rsidTr="00B416D4">
        <w:trPr>
          <w:trHeight w:val="320"/>
        </w:trPr>
        <w:tc>
          <w:tcPr>
            <w:tcW w:w="1300" w:type="dxa"/>
            <w:tcBorders>
              <w:top w:val="nil"/>
              <w:left w:val="nil"/>
              <w:bottom w:val="nil"/>
              <w:right w:val="nil"/>
            </w:tcBorders>
            <w:shd w:val="clear" w:color="auto" w:fill="auto"/>
            <w:noWrap/>
            <w:vAlign w:val="bottom"/>
            <w:hideMark/>
          </w:tcPr>
          <w:p w14:paraId="407FA4A0"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7BDB61AB"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ANTIVIRUS=1</w:t>
            </w:r>
          </w:p>
        </w:tc>
        <w:tc>
          <w:tcPr>
            <w:tcW w:w="1300" w:type="dxa"/>
            <w:tcBorders>
              <w:top w:val="nil"/>
              <w:left w:val="nil"/>
              <w:bottom w:val="nil"/>
              <w:right w:val="nil"/>
            </w:tcBorders>
            <w:shd w:val="clear" w:color="000000" w:fill="F2F2F2"/>
            <w:noWrap/>
            <w:vAlign w:val="bottom"/>
            <w:hideMark/>
          </w:tcPr>
          <w:p w14:paraId="2A3ECB4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703</w:t>
            </w:r>
          </w:p>
        </w:tc>
        <w:tc>
          <w:tcPr>
            <w:tcW w:w="751" w:type="dxa"/>
            <w:tcBorders>
              <w:top w:val="nil"/>
              <w:left w:val="single" w:sz="4" w:space="0" w:color="auto"/>
              <w:bottom w:val="nil"/>
              <w:right w:val="nil"/>
            </w:tcBorders>
            <w:shd w:val="clear" w:color="auto" w:fill="auto"/>
            <w:noWrap/>
            <w:vAlign w:val="bottom"/>
            <w:hideMark/>
          </w:tcPr>
          <w:p w14:paraId="4608CA2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245</w:t>
            </w:r>
          </w:p>
        </w:tc>
        <w:tc>
          <w:tcPr>
            <w:tcW w:w="919" w:type="dxa"/>
            <w:tcBorders>
              <w:top w:val="nil"/>
              <w:left w:val="nil"/>
              <w:bottom w:val="nil"/>
              <w:right w:val="nil"/>
            </w:tcBorders>
            <w:shd w:val="clear" w:color="auto" w:fill="auto"/>
            <w:noWrap/>
            <w:vAlign w:val="bottom"/>
            <w:hideMark/>
          </w:tcPr>
          <w:p w14:paraId="5A3FAA2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458</w:t>
            </w:r>
          </w:p>
        </w:tc>
        <w:tc>
          <w:tcPr>
            <w:tcW w:w="2230" w:type="dxa"/>
            <w:tcBorders>
              <w:top w:val="nil"/>
              <w:left w:val="nil"/>
              <w:bottom w:val="nil"/>
              <w:right w:val="single" w:sz="4" w:space="0" w:color="auto"/>
            </w:tcBorders>
            <w:shd w:val="clear" w:color="auto" w:fill="auto"/>
            <w:noWrap/>
            <w:vAlign w:val="bottom"/>
            <w:hideMark/>
          </w:tcPr>
          <w:p w14:paraId="576EB922"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34,85%</w:t>
            </w:r>
            <w:proofErr w:type="gramEnd"/>
          </w:p>
        </w:tc>
      </w:tr>
      <w:tr w:rsidR="00B416D4" w:rsidRPr="00F653A2" w14:paraId="2EAFADE6" w14:textId="77777777" w:rsidTr="00B416D4">
        <w:trPr>
          <w:trHeight w:val="320"/>
        </w:trPr>
        <w:tc>
          <w:tcPr>
            <w:tcW w:w="1300" w:type="dxa"/>
            <w:tcBorders>
              <w:top w:val="nil"/>
              <w:left w:val="nil"/>
              <w:bottom w:val="nil"/>
              <w:right w:val="nil"/>
            </w:tcBorders>
            <w:shd w:val="clear" w:color="auto" w:fill="auto"/>
            <w:noWrap/>
            <w:vAlign w:val="bottom"/>
            <w:hideMark/>
          </w:tcPr>
          <w:p w14:paraId="0A7E8122"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322CB5F1"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ANTIVIRUS=0</w:t>
            </w:r>
          </w:p>
        </w:tc>
        <w:tc>
          <w:tcPr>
            <w:tcW w:w="1300" w:type="dxa"/>
            <w:tcBorders>
              <w:top w:val="nil"/>
              <w:left w:val="nil"/>
              <w:bottom w:val="nil"/>
              <w:right w:val="nil"/>
            </w:tcBorders>
            <w:shd w:val="clear" w:color="000000" w:fill="F2F2F2"/>
            <w:noWrap/>
            <w:vAlign w:val="bottom"/>
            <w:hideMark/>
          </w:tcPr>
          <w:p w14:paraId="784CA80D"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630</w:t>
            </w:r>
          </w:p>
        </w:tc>
        <w:tc>
          <w:tcPr>
            <w:tcW w:w="751" w:type="dxa"/>
            <w:tcBorders>
              <w:top w:val="nil"/>
              <w:left w:val="single" w:sz="4" w:space="0" w:color="auto"/>
              <w:bottom w:val="single" w:sz="4" w:space="0" w:color="auto"/>
              <w:right w:val="nil"/>
            </w:tcBorders>
            <w:shd w:val="clear" w:color="auto" w:fill="auto"/>
            <w:noWrap/>
            <w:vAlign w:val="bottom"/>
            <w:hideMark/>
          </w:tcPr>
          <w:p w14:paraId="2FD8023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265</w:t>
            </w:r>
          </w:p>
        </w:tc>
        <w:tc>
          <w:tcPr>
            <w:tcW w:w="919" w:type="dxa"/>
            <w:tcBorders>
              <w:top w:val="nil"/>
              <w:left w:val="nil"/>
              <w:bottom w:val="single" w:sz="4" w:space="0" w:color="auto"/>
              <w:right w:val="nil"/>
            </w:tcBorders>
            <w:shd w:val="clear" w:color="auto" w:fill="auto"/>
            <w:noWrap/>
            <w:vAlign w:val="bottom"/>
            <w:hideMark/>
          </w:tcPr>
          <w:p w14:paraId="0CD8FB3A"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365</w:t>
            </w:r>
          </w:p>
        </w:tc>
        <w:tc>
          <w:tcPr>
            <w:tcW w:w="2230" w:type="dxa"/>
            <w:tcBorders>
              <w:top w:val="nil"/>
              <w:left w:val="nil"/>
              <w:bottom w:val="single" w:sz="4" w:space="0" w:color="auto"/>
              <w:right w:val="single" w:sz="4" w:space="0" w:color="auto"/>
            </w:tcBorders>
            <w:shd w:val="clear" w:color="auto" w:fill="auto"/>
            <w:noWrap/>
            <w:vAlign w:val="bottom"/>
            <w:hideMark/>
          </w:tcPr>
          <w:p w14:paraId="7B2AA959"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42,06%</w:t>
            </w:r>
            <w:proofErr w:type="gramEnd"/>
          </w:p>
        </w:tc>
      </w:tr>
      <w:tr w:rsidR="00B416D4" w:rsidRPr="00F653A2" w14:paraId="66BEF9AF" w14:textId="77777777" w:rsidTr="00B416D4">
        <w:trPr>
          <w:trHeight w:val="320"/>
        </w:trPr>
        <w:tc>
          <w:tcPr>
            <w:tcW w:w="1300" w:type="dxa"/>
            <w:tcBorders>
              <w:top w:val="nil"/>
              <w:left w:val="nil"/>
              <w:bottom w:val="nil"/>
              <w:right w:val="nil"/>
            </w:tcBorders>
            <w:shd w:val="clear" w:color="auto" w:fill="auto"/>
            <w:noWrap/>
            <w:vAlign w:val="bottom"/>
            <w:hideMark/>
          </w:tcPr>
          <w:p w14:paraId="5F7AC41B" w14:textId="77777777" w:rsidR="00B416D4" w:rsidRPr="00F653A2" w:rsidRDefault="00B416D4" w:rsidP="00B416D4"/>
        </w:tc>
        <w:tc>
          <w:tcPr>
            <w:tcW w:w="3160" w:type="dxa"/>
            <w:tcBorders>
              <w:top w:val="nil"/>
              <w:left w:val="nil"/>
              <w:bottom w:val="nil"/>
              <w:right w:val="nil"/>
            </w:tcBorders>
            <w:shd w:val="clear" w:color="auto" w:fill="auto"/>
            <w:noWrap/>
            <w:vAlign w:val="bottom"/>
            <w:hideMark/>
          </w:tcPr>
          <w:p w14:paraId="03C23081" w14:textId="77777777" w:rsidR="00B416D4" w:rsidRPr="00F653A2" w:rsidRDefault="00B416D4" w:rsidP="00B416D4">
            <w:pPr>
              <w:rPr>
                <w:sz w:val="20"/>
                <w:szCs w:val="20"/>
              </w:rPr>
            </w:pPr>
          </w:p>
        </w:tc>
        <w:tc>
          <w:tcPr>
            <w:tcW w:w="1300" w:type="dxa"/>
            <w:tcBorders>
              <w:top w:val="nil"/>
              <w:left w:val="nil"/>
              <w:bottom w:val="nil"/>
              <w:right w:val="nil"/>
            </w:tcBorders>
            <w:shd w:val="clear" w:color="auto" w:fill="auto"/>
            <w:noWrap/>
            <w:vAlign w:val="bottom"/>
            <w:hideMark/>
          </w:tcPr>
          <w:p w14:paraId="4BCB7F88" w14:textId="77777777" w:rsidR="00B416D4" w:rsidRPr="00F653A2" w:rsidRDefault="00B416D4" w:rsidP="00B416D4">
            <w:pPr>
              <w:rPr>
                <w:sz w:val="20"/>
                <w:szCs w:val="20"/>
              </w:rPr>
            </w:pPr>
          </w:p>
        </w:tc>
        <w:tc>
          <w:tcPr>
            <w:tcW w:w="390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8E866DC" w14:textId="77777777" w:rsidR="00B416D4" w:rsidRPr="00F653A2" w:rsidRDefault="00B416D4" w:rsidP="00B416D4">
            <w:pPr>
              <w:rPr>
                <w:rFonts w:ascii="Calibri" w:hAnsi="Calibri" w:cs="Calibri"/>
                <w:color w:val="000000"/>
              </w:rPr>
            </w:pPr>
            <w:r w:rsidRPr="00F653A2">
              <w:rPr>
                <w:rFonts w:ascii="Calibri" w:hAnsi="Calibri" w:cs="Calibri"/>
                <w:color w:val="000000"/>
              </w:rPr>
              <w:t>K dispozici počet zaměstnanců 2020</w:t>
            </w:r>
          </w:p>
        </w:tc>
      </w:tr>
      <w:tr w:rsidR="00B416D4" w:rsidRPr="00F653A2" w14:paraId="2C9BD6B0" w14:textId="77777777" w:rsidTr="00B416D4">
        <w:trPr>
          <w:trHeight w:val="320"/>
        </w:trPr>
        <w:tc>
          <w:tcPr>
            <w:tcW w:w="1300" w:type="dxa"/>
            <w:tcBorders>
              <w:top w:val="nil"/>
              <w:left w:val="nil"/>
              <w:bottom w:val="nil"/>
              <w:right w:val="nil"/>
            </w:tcBorders>
            <w:shd w:val="clear" w:color="auto" w:fill="auto"/>
            <w:noWrap/>
            <w:vAlign w:val="bottom"/>
            <w:hideMark/>
          </w:tcPr>
          <w:p w14:paraId="477DA0C4" w14:textId="77777777" w:rsidR="00B416D4" w:rsidRPr="00F653A2" w:rsidRDefault="00B416D4" w:rsidP="00B416D4">
            <w:pPr>
              <w:rPr>
                <w:rFonts w:ascii="Calibri" w:hAnsi="Calibri" w:cs="Calibri"/>
                <w:color w:val="000000"/>
              </w:rPr>
            </w:pPr>
          </w:p>
        </w:tc>
        <w:tc>
          <w:tcPr>
            <w:tcW w:w="3160" w:type="dxa"/>
            <w:tcBorders>
              <w:top w:val="nil"/>
              <w:left w:val="nil"/>
              <w:bottom w:val="nil"/>
              <w:right w:val="nil"/>
            </w:tcBorders>
            <w:shd w:val="clear" w:color="auto" w:fill="auto"/>
            <w:noWrap/>
            <w:vAlign w:val="bottom"/>
            <w:hideMark/>
          </w:tcPr>
          <w:p w14:paraId="398D5226" w14:textId="77777777" w:rsidR="00B416D4" w:rsidRPr="00F653A2" w:rsidRDefault="00B416D4" w:rsidP="00B416D4">
            <w:pPr>
              <w:rPr>
                <w:sz w:val="20"/>
                <w:szCs w:val="20"/>
              </w:rPr>
            </w:pPr>
          </w:p>
        </w:tc>
        <w:tc>
          <w:tcPr>
            <w:tcW w:w="1300" w:type="dxa"/>
            <w:tcBorders>
              <w:top w:val="nil"/>
              <w:left w:val="nil"/>
              <w:bottom w:val="nil"/>
              <w:right w:val="nil"/>
            </w:tcBorders>
            <w:shd w:val="clear" w:color="auto" w:fill="auto"/>
            <w:noWrap/>
            <w:vAlign w:val="bottom"/>
            <w:hideMark/>
          </w:tcPr>
          <w:p w14:paraId="7D955890" w14:textId="77777777" w:rsidR="00B416D4" w:rsidRPr="00F653A2" w:rsidRDefault="00B416D4" w:rsidP="00B416D4">
            <w:pPr>
              <w:rPr>
                <w:rFonts w:ascii="Calibri" w:hAnsi="Calibri" w:cs="Calibri"/>
                <w:color w:val="000000"/>
              </w:rPr>
            </w:pPr>
            <w:r w:rsidRPr="00F653A2">
              <w:rPr>
                <w:rFonts w:ascii="Calibri" w:hAnsi="Calibri" w:cs="Calibri"/>
                <w:color w:val="000000"/>
              </w:rPr>
              <w:t>Počet</w:t>
            </w:r>
          </w:p>
        </w:tc>
        <w:tc>
          <w:tcPr>
            <w:tcW w:w="751" w:type="dxa"/>
            <w:tcBorders>
              <w:top w:val="nil"/>
              <w:left w:val="single" w:sz="4" w:space="0" w:color="auto"/>
              <w:bottom w:val="nil"/>
              <w:right w:val="nil"/>
            </w:tcBorders>
            <w:shd w:val="clear" w:color="auto" w:fill="auto"/>
            <w:noWrap/>
            <w:vAlign w:val="bottom"/>
            <w:hideMark/>
          </w:tcPr>
          <w:p w14:paraId="65738791" w14:textId="77777777" w:rsidR="00B416D4" w:rsidRPr="00F653A2" w:rsidRDefault="00B416D4" w:rsidP="00B416D4">
            <w:pPr>
              <w:rPr>
                <w:rFonts w:ascii="Calibri" w:hAnsi="Calibri" w:cs="Calibri"/>
                <w:color w:val="000000"/>
              </w:rPr>
            </w:pPr>
            <w:r w:rsidRPr="00F653A2">
              <w:rPr>
                <w:rFonts w:ascii="Calibri" w:hAnsi="Calibri" w:cs="Calibri"/>
                <w:color w:val="000000"/>
              </w:rPr>
              <w:t>Ano</w:t>
            </w:r>
          </w:p>
        </w:tc>
        <w:tc>
          <w:tcPr>
            <w:tcW w:w="919" w:type="dxa"/>
            <w:tcBorders>
              <w:top w:val="nil"/>
              <w:left w:val="nil"/>
              <w:bottom w:val="nil"/>
              <w:right w:val="nil"/>
            </w:tcBorders>
            <w:shd w:val="clear" w:color="auto" w:fill="auto"/>
            <w:noWrap/>
            <w:vAlign w:val="bottom"/>
            <w:hideMark/>
          </w:tcPr>
          <w:p w14:paraId="1C24BE3D" w14:textId="77777777" w:rsidR="00B416D4" w:rsidRPr="00F653A2" w:rsidRDefault="00B416D4" w:rsidP="00B416D4">
            <w:pPr>
              <w:rPr>
                <w:rFonts w:ascii="Calibri" w:hAnsi="Calibri" w:cs="Calibri"/>
                <w:color w:val="000000"/>
              </w:rPr>
            </w:pPr>
            <w:r w:rsidRPr="00F653A2">
              <w:rPr>
                <w:rFonts w:ascii="Calibri" w:hAnsi="Calibri" w:cs="Calibri"/>
                <w:color w:val="000000"/>
              </w:rPr>
              <w:t>Ne</w:t>
            </w:r>
          </w:p>
        </w:tc>
        <w:tc>
          <w:tcPr>
            <w:tcW w:w="2230" w:type="dxa"/>
            <w:tcBorders>
              <w:top w:val="nil"/>
              <w:left w:val="nil"/>
              <w:bottom w:val="nil"/>
              <w:right w:val="single" w:sz="4" w:space="0" w:color="auto"/>
            </w:tcBorders>
            <w:shd w:val="clear" w:color="auto" w:fill="auto"/>
            <w:noWrap/>
            <w:vAlign w:val="bottom"/>
            <w:hideMark/>
          </w:tcPr>
          <w:p w14:paraId="48A2E79A" w14:textId="77777777" w:rsidR="00B416D4" w:rsidRPr="00F653A2" w:rsidRDefault="00B416D4" w:rsidP="00B416D4">
            <w:pPr>
              <w:rPr>
                <w:rFonts w:ascii="Calibri" w:hAnsi="Calibri" w:cs="Calibri"/>
                <w:color w:val="000000"/>
              </w:rPr>
            </w:pPr>
            <w:r w:rsidRPr="00F653A2">
              <w:rPr>
                <w:rFonts w:ascii="Calibri" w:hAnsi="Calibri" w:cs="Calibri"/>
                <w:color w:val="000000"/>
              </w:rPr>
              <w:t>% k dispozici</w:t>
            </w:r>
          </w:p>
        </w:tc>
      </w:tr>
      <w:tr w:rsidR="00B416D4" w:rsidRPr="00F653A2" w14:paraId="00A2CFC2" w14:textId="77777777" w:rsidTr="00B416D4">
        <w:trPr>
          <w:trHeight w:val="320"/>
        </w:trPr>
        <w:tc>
          <w:tcPr>
            <w:tcW w:w="4460" w:type="dxa"/>
            <w:gridSpan w:val="2"/>
            <w:tcBorders>
              <w:top w:val="nil"/>
              <w:left w:val="nil"/>
              <w:bottom w:val="nil"/>
              <w:right w:val="nil"/>
            </w:tcBorders>
            <w:shd w:val="clear" w:color="000000" w:fill="D9D9D9"/>
            <w:noWrap/>
            <w:vAlign w:val="bottom"/>
            <w:hideMark/>
          </w:tcPr>
          <w:p w14:paraId="7187EC4F" w14:textId="77777777" w:rsidR="00B416D4" w:rsidRPr="00F653A2" w:rsidRDefault="00B416D4" w:rsidP="00B416D4">
            <w:pPr>
              <w:rPr>
                <w:rFonts w:ascii="Calibri" w:hAnsi="Calibri" w:cs="Calibri"/>
                <w:color w:val="000000"/>
              </w:rPr>
            </w:pPr>
            <w:r w:rsidRPr="00F653A2">
              <w:rPr>
                <w:rFonts w:ascii="Calibri" w:hAnsi="Calibri" w:cs="Calibri"/>
                <w:color w:val="000000"/>
              </w:rPr>
              <w:t>Podpoření spárovaný vzorek</w:t>
            </w:r>
          </w:p>
        </w:tc>
        <w:tc>
          <w:tcPr>
            <w:tcW w:w="1300" w:type="dxa"/>
            <w:tcBorders>
              <w:top w:val="nil"/>
              <w:left w:val="nil"/>
              <w:bottom w:val="nil"/>
              <w:right w:val="nil"/>
            </w:tcBorders>
            <w:shd w:val="clear" w:color="000000" w:fill="D9D9D9"/>
            <w:noWrap/>
            <w:vAlign w:val="bottom"/>
            <w:hideMark/>
          </w:tcPr>
          <w:p w14:paraId="068192C1"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1333</w:t>
            </w:r>
          </w:p>
        </w:tc>
        <w:tc>
          <w:tcPr>
            <w:tcW w:w="751" w:type="dxa"/>
            <w:tcBorders>
              <w:top w:val="nil"/>
              <w:left w:val="single" w:sz="4" w:space="0" w:color="auto"/>
              <w:bottom w:val="nil"/>
              <w:right w:val="nil"/>
            </w:tcBorders>
            <w:shd w:val="clear" w:color="000000" w:fill="D9D9D9"/>
            <w:noWrap/>
            <w:vAlign w:val="bottom"/>
            <w:hideMark/>
          </w:tcPr>
          <w:p w14:paraId="33E7B9ED"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281</w:t>
            </w:r>
          </w:p>
        </w:tc>
        <w:tc>
          <w:tcPr>
            <w:tcW w:w="919" w:type="dxa"/>
            <w:tcBorders>
              <w:top w:val="nil"/>
              <w:left w:val="nil"/>
              <w:bottom w:val="nil"/>
              <w:right w:val="nil"/>
            </w:tcBorders>
            <w:shd w:val="clear" w:color="000000" w:fill="D9D9D9"/>
            <w:noWrap/>
            <w:vAlign w:val="bottom"/>
            <w:hideMark/>
          </w:tcPr>
          <w:p w14:paraId="5BD47B55"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1052</w:t>
            </w:r>
          </w:p>
        </w:tc>
        <w:tc>
          <w:tcPr>
            <w:tcW w:w="2230" w:type="dxa"/>
            <w:tcBorders>
              <w:top w:val="nil"/>
              <w:left w:val="nil"/>
              <w:bottom w:val="nil"/>
              <w:right w:val="single" w:sz="4" w:space="0" w:color="auto"/>
            </w:tcBorders>
            <w:shd w:val="clear" w:color="000000" w:fill="D9D9D9"/>
            <w:noWrap/>
            <w:vAlign w:val="bottom"/>
            <w:hideMark/>
          </w:tcPr>
          <w:p w14:paraId="018C5B9A"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21,08%</w:t>
            </w:r>
            <w:proofErr w:type="gramEnd"/>
          </w:p>
        </w:tc>
      </w:tr>
      <w:tr w:rsidR="00B416D4" w:rsidRPr="00F653A2" w14:paraId="1F4173D7" w14:textId="77777777" w:rsidTr="00B416D4">
        <w:trPr>
          <w:trHeight w:val="320"/>
        </w:trPr>
        <w:tc>
          <w:tcPr>
            <w:tcW w:w="1300" w:type="dxa"/>
            <w:tcBorders>
              <w:top w:val="nil"/>
              <w:left w:val="nil"/>
              <w:bottom w:val="nil"/>
              <w:right w:val="nil"/>
            </w:tcBorders>
            <w:shd w:val="clear" w:color="auto" w:fill="auto"/>
            <w:noWrap/>
            <w:vAlign w:val="bottom"/>
            <w:hideMark/>
          </w:tcPr>
          <w:p w14:paraId="0108EA6C"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4E15DEE6"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ANTIVIRUS=1</w:t>
            </w:r>
          </w:p>
        </w:tc>
        <w:tc>
          <w:tcPr>
            <w:tcW w:w="1300" w:type="dxa"/>
            <w:tcBorders>
              <w:top w:val="nil"/>
              <w:left w:val="nil"/>
              <w:bottom w:val="nil"/>
              <w:right w:val="nil"/>
            </w:tcBorders>
            <w:shd w:val="clear" w:color="000000" w:fill="F2F2F2"/>
            <w:noWrap/>
            <w:vAlign w:val="bottom"/>
            <w:hideMark/>
          </w:tcPr>
          <w:p w14:paraId="38150ED1"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693</w:t>
            </w:r>
          </w:p>
        </w:tc>
        <w:tc>
          <w:tcPr>
            <w:tcW w:w="751" w:type="dxa"/>
            <w:tcBorders>
              <w:top w:val="nil"/>
              <w:left w:val="single" w:sz="4" w:space="0" w:color="auto"/>
              <w:bottom w:val="nil"/>
              <w:right w:val="nil"/>
            </w:tcBorders>
            <w:shd w:val="clear" w:color="auto" w:fill="auto"/>
            <w:noWrap/>
            <w:vAlign w:val="bottom"/>
            <w:hideMark/>
          </w:tcPr>
          <w:p w14:paraId="1AE64776"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145</w:t>
            </w:r>
          </w:p>
        </w:tc>
        <w:tc>
          <w:tcPr>
            <w:tcW w:w="919" w:type="dxa"/>
            <w:tcBorders>
              <w:top w:val="nil"/>
              <w:left w:val="nil"/>
              <w:bottom w:val="nil"/>
              <w:right w:val="nil"/>
            </w:tcBorders>
            <w:shd w:val="clear" w:color="auto" w:fill="auto"/>
            <w:noWrap/>
            <w:vAlign w:val="bottom"/>
            <w:hideMark/>
          </w:tcPr>
          <w:p w14:paraId="0F50440D"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548</w:t>
            </w:r>
          </w:p>
        </w:tc>
        <w:tc>
          <w:tcPr>
            <w:tcW w:w="2230" w:type="dxa"/>
            <w:tcBorders>
              <w:top w:val="nil"/>
              <w:left w:val="nil"/>
              <w:bottom w:val="nil"/>
              <w:right w:val="single" w:sz="4" w:space="0" w:color="auto"/>
            </w:tcBorders>
            <w:shd w:val="clear" w:color="auto" w:fill="auto"/>
            <w:noWrap/>
            <w:vAlign w:val="bottom"/>
            <w:hideMark/>
          </w:tcPr>
          <w:p w14:paraId="154F5375"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20,92%</w:t>
            </w:r>
            <w:proofErr w:type="gramEnd"/>
          </w:p>
        </w:tc>
      </w:tr>
      <w:tr w:rsidR="00B416D4" w:rsidRPr="00F653A2" w14:paraId="411FBCD8" w14:textId="77777777" w:rsidTr="00B416D4">
        <w:trPr>
          <w:trHeight w:val="320"/>
        </w:trPr>
        <w:tc>
          <w:tcPr>
            <w:tcW w:w="1300" w:type="dxa"/>
            <w:tcBorders>
              <w:top w:val="nil"/>
              <w:left w:val="nil"/>
              <w:bottom w:val="nil"/>
              <w:right w:val="nil"/>
            </w:tcBorders>
            <w:shd w:val="clear" w:color="auto" w:fill="auto"/>
            <w:noWrap/>
            <w:vAlign w:val="bottom"/>
            <w:hideMark/>
          </w:tcPr>
          <w:p w14:paraId="2D05CBC2"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5266A459"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ANTIVIRUS=0</w:t>
            </w:r>
          </w:p>
        </w:tc>
        <w:tc>
          <w:tcPr>
            <w:tcW w:w="1300" w:type="dxa"/>
            <w:tcBorders>
              <w:top w:val="nil"/>
              <w:left w:val="nil"/>
              <w:bottom w:val="nil"/>
              <w:right w:val="nil"/>
            </w:tcBorders>
            <w:shd w:val="clear" w:color="000000" w:fill="F2F2F2"/>
            <w:noWrap/>
            <w:vAlign w:val="bottom"/>
            <w:hideMark/>
          </w:tcPr>
          <w:p w14:paraId="46BBC020"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640</w:t>
            </w:r>
          </w:p>
        </w:tc>
        <w:tc>
          <w:tcPr>
            <w:tcW w:w="751" w:type="dxa"/>
            <w:tcBorders>
              <w:top w:val="nil"/>
              <w:left w:val="single" w:sz="4" w:space="0" w:color="auto"/>
              <w:bottom w:val="nil"/>
              <w:right w:val="nil"/>
            </w:tcBorders>
            <w:shd w:val="clear" w:color="auto" w:fill="auto"/>
            <w:noWrap/>
            <w:vAlign w:val="bottom"/>
            <w:hideMark/>
          </w:tcPr>
          <w:p w14:paraId="2BC664A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136</w:t>
            </w:r>
          </w:p>
        </w:tc>
        <w:tc>
          <w:tcPr>
            <w:tcW w:w="919" w:type="dxa"/>
            <w:tcBorders>
              <w:top w:val="nil"/>
              <w:left w:val="nil"/>
              <w:bottom w:val="nil"/>
              <w:right w:val="nil"/>
            </w:tcBorders>
            <w:shd w:val="clear" w:color="auto" w:fill="auto"/>
            <w:noWrap/>
            <w:vAlign w:val="bottom"/>
            <w:hideMark/>
          </w:tcPr>
          <w:p w14:paraId="750FB95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504</w:t>
            </w:r>
          </w:p>
        </w:tc>
        <w:tc>
          <w:tcPr>
            <w:tcW w:w="2230" w:type="dxa"/>
            <w:tcBorders>
              <w:top w:val="nil"/>
              <w:left w:val="nil"/>
              <w:bottom w:val="nil"/>
              <w:right w:val="single" w:sz="4" w:space="0" w:color="auto"/>
            </w:tcBorders>
            <w:shd w:val="clear" w:color="auto" w:fill="auto"/>
            <w:noWrap/>
            <w:vAlign w:val="bottom"/>
            <w:hideMark/>
          </w:tcPr>
          <w:p w14:paraId="77458582"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21,25%</w:t>
            </w:r>
            <w:proofErr w:type="gramEnd"/>
          </w:p>
        </w:tc>
      </w:tr>
      <w:tr w:rsidR="00B416D4" w:rsidRPr="00F653A2" w14:paraId="0950222D" w14:textId="77777777" w:rsidTr="00B416D4">
        <w:trPr>
          <w:trHeight w:val="320"/>
        </w:trPr>
        <w:tc>
          <w:tcPr>
            <w:tcW w:w="4460" w:type="dxa"/>
            <w:gridSpan w:val="2"/>
            <w:tcBorders>
              <w:top w:val="nil"/>
              <w:left w:val="nil"/>
              <w:bottom w:val="nil"/>
              <w:right w:val="nil"/>
            </w:tcBorders>
            <w:shd w:val="clear" w:color="000000" w:fill="D9D9D9"/>
            <w:noWrap/>
            <w:vAlign w:val="bottom"/>
            <w:hideMark/>
          </w:tcPr>
          <w:p w14:paraId="799C849B" w14:textId="77777777" w:rsidR="00B416D4" w:rsidRPr="00F653A2" w:rsidRDefault="00B416D4" w:rsidP="00B416D4">
            <w:pPr>
              <w:rPr>
                <w:rFonts w:ascii="Calibri" w:hAnsi="Calibri" w:cs="Calibri"/>
                <w:color w:val="000000"/>
              </w:rPr>
            </w:pPr>
            <w:r w:rsidRPr="00F653A2">
              <w:rPr>
                <w:rFonts w:ascii="Calibri" w:hAnsi="Calibri" w:cs="Calibri"/>
                <w:color w:val="000000"/>
              </w:rPr>
              <w:t>Kontrolní spárovaný vzorek</w:t>
            </w:r>
          </w:p>
        </w:tc>
        <w:tc>
          <w:tcPr>
            <w:tcW w:w="1300" w:type="dxa"/>
            <w:tcBorders>
              <w:top w:val="nil"/>
              <w:left w:val="nil"/>
              <w:bottom w:val="nil"/>
              <w:right w:val="nil"/>
            </w:tcBorders>
            <w:shd w:val="clear" w:color="000000" w:fill="D9D9D9"/>
            <w:noWrap/>
            <w:vAlign w:val="bottom"/>
            <w:hideMark/>
          </w:tcPr>
          <w:p w14:paraId="04981BDC"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1333</w:t>
            </w:r>
          </w:p>
        </w:tc>
        <w:tc>
          <w:tcPr>
            <w:tcW w:w="751" w:type="dxa"/>
            <w:tcBorders>
              <w:top w:val="nil"/>
              <w:left w:val="single" w:sz="4" w:space="0" w:color="auto"/>
              <w:bottom w:val="nil"/>
              <w:right w:val="nil"/>
            </w:tcBorders>
            <w:shd w:val="clear" w:color="000000" w:fill="D9D9D9"/>
            <w:noWrap/>
            <w:vAlign w:val="bottom"/>
            <w:hideMark/>
          </w:tcPr>
          <w:p w14:paraId="5A71699D"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510</w:t>
            </w:r>
          </w:p>
        </w:tc>
        <w:tc>
          <w:tcPr>
            <w:tcW w:w="919" w:type="dxa"/>
            <w:tcBorders>
              <w:top w:val="nil"/>
              <w:left w:val="nil"/>
              <w:bottom w:val="nil"/>
              <w:right w:val="nil"/>
            </w:tcBorders>
            <w:shd w:val="clear" w:color="000000" w:fill="D9D9D9"/>
            <w:noWrap/>
            <w:vAlign w:val="bottom"/>
            <w:hideMark/>
          </w:tcPr>
          <w:p w14:paraId="4BED89B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823</w:t>
            </w:r>
          </w:p>
        </w:tc>
        <w:tc>
          <w:tcPr>
            <w:tcW w:w="2230" w:type="dxa"/>
            <w:tcBorders>
              <w:top w:val="nil"/>
              <w:left w:val="nil"/>
              <w:bottom w:val="nil"/>
              <w:right w:val="single" w:sz="4" w:space="0" w:color="auto"/>
            </w:tcBorders>
            <w:shd w:val="clear" w:color="000000" w:fill="D9D9D9"/>
            <w:noWrap/>
            <w:vAlign w:val="bottom"/>
            <w:hideMark/>
          </w:tcPr>
          <w:p w14:paraId="72C84D73"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38,26%</w:t>
            </w:r>
            <w:proofErr w:type="gramEnd"/>
          </w:p>
        </w:tc>
      </w:tr>
      <w:tr w:rsidR="00B416D4" w:rsidRPr="00F653A2" w14:paraId="75FF6F4B" w14:textId="77777777" w:rsidTr="00B416D4">
        <w:trPr>
          <w:trHeight w:val="320"/>
        </w:trPr>
        <w:tc>
          <w:tcPr>
            <w:tcW w:w="1300" w:type="dxa"/>
            <w:tcBorders>
              <w:top w:val="nil"/>
              <w:left w:val="nil"/>
              <w:bottom w:val="nil"/>
              <w:right w:val="nil"/>
            </w:tcBorders>
            <w:shd w:val="clear" w:color="auto" w:fill="auto"/>
            <w:noWrap/>
            <w:vAlign w:val="bottom"/>
            <w:hideMark/>
          </w:tcPr>
          <w:p w14:paraId="623BD351"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2C26A265"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ANTIVIRUS=1</w:t>
            </w:r>
          </w:p>
        </w:tc>
        <w:tc>
          <w:tcPr>
            <w:tcW w:w="1300" w:type="dxa"/>
            <w:tcBorders>
              <w:top w:val="nil"/>
              <w:left w:val="nil"/>
              <w:bottom w:val="nil"/>
              <w:right w:val="nil"/>
            </w:tcBorders>
            <w:shd w:val="clear" w:color="000000" w:fill="F2F2F2"/>
            <w:noWrap/>
            <w:vAlign w:val="bottom"/>
            <w:hideMark/>
          </w:tcPr>
          <w:p w14:paraId="6130B99B"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703</w:t>
            </w:r>
          </w:p>
        </w:tc>
        <w:tc>
          <w:tcPr>
            <w:tcW w:w="751" w:type="dxa"/>
            <w:tcBorders>
              <w:top w:val="nil"/>
              <w:left w:val="single" w:sz="4" w:space="0" w:color="auto"/>
              <w:bottom w:val="nil"/>
              <w:right w:val="nil"/>
            </w:tcBorders>
            <w:shd w:val="clear" w:color="auto" w:fill="auto"/>
            <w:noWrap/>
            <w:vAlign w:val="bottom"/>
            <w:hideMark/>
          </w:tcPr>
          <w:p w14:paraId="254D6300"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245</w:t>
            </w:r>
          </w:p>
        </w:tc>
        <w:tc>
          <w:tcPr>
            <w:tcW w:w="919" w:type="dxa"/>
            <w:tcBorders>
              <w:top w:val="nil"/>
              <w:left w:val="nil"/>
              <w:bottom w:val="nil"/>
              <w:right w:val="nil"/>
            </w:tcBorders>
            <w:shd w:val="clear" w:color="auto" w:fill="auto"/>
            <w:noWrap/>
            <w:vAlign w:val="bottom"/>
            <w:hideMark/>
          </w:tcPr>
          <w:p w14:paraId="24DBBBDC"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458</w:t>
            </w:r>
          </w:p>
        </w:tc>
        <w:tc>
          <w:tcPr>
            <w:tcW w:w="2230" w:type="dxa"/>
            <w:tcBorders>
              <w:top w:val="nil"/>
              <w:left w:val="nil"/>
              <w:bottom w:val="nil"/>
              <w:right w:val="single" w:sz="4" w:space="0" w:color="auto"/>
            </w:tcBorders>
            <w:shd w:val="clear" w:color="auto" w:fill="auto"/>
            <w:noWrap/>
            <w:vAlign w:val="bottom"/>
            <w:hideMark/>
          </w:tcPr>
          <w:p w14:paraId="1CC2BDFE"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34,85%</w:t>
            </w:r>
            <w:proofErr w:type="gramEnd"/>
          </w:p>
        </w:tc>
      </w:tr>
      <w:tr w:rsidR="00B416D4" w:rsidRPr="00F653A2" w14:paraId="7288509D" w14:textId="77777777" w:rsidTr="00B416D4">
        <w:trPr>
          <w:trHeight w:val="320"/>
        </w:trPr>
        <w:tc>
          <w:tcPr>
            <w:tcW w:w="1300" w:type="dxa"/>
            <w:tcBorders>
              <w:top w:val="nil"/>
              <w:left w:val="nil"/>
              <w:bottom w:val="nil"/>
              <w:right w:val="nil"/>
            </w:tcBorders>
            <w:shd w:val="clear" w:color="auto" w:fill="auto"/>
            <w:noWrap/>
            <w:vAlign w:val="bottom"/>
            <w:hideMark/>
          </w:tcPr>
          <w:p w14:paraId="635D8F06"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1744BFE9"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ANTIVIRUS=0</w:t>
            </w:r>
          </w:p>
        </w:tc>
        <w:tc>
          <w:tcPr>
            <w:tcW w:w="1300" w:type="dxa"/>
            <w:tcBorders>
              <w:top w:val="nil"/>
              <w:left w:val="nil"/>
              <w:bottom w:val="nil"/>
              <w:right w:val="nil"/>
            </w:tcBorders>
            <w:shd w:val="clear" w:color="000000" w:fill="F2F2F2"/>
            <w:noWrap/>
            <w:vAlign w:val="bottom"/>
            <w:hideMark/>
          </w:tcPr>
          <w:p w14:paraId="4383023F"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630</w:t>
            </w:r>
          </w:p>
        </w:tc>
        <w:tc>
          <w:tcPr>
            <w:tcW w:w="751" w:type="dxa"/>
            <w:tcBorders>
              <w:top w:val="nil"/>
              <w:left w:val="single" w:sz="4" w:space="0" w:color="auto"/>
              <w:bottom w:val="single" w:sz="4" w:space="0" w:color="auto"/>
              <w:right w:val="nil"/>
            </w:tcBorders>
            <w:shd w:val="clear" w:color="auto" w:fill="auto"/>
            <w:noWrap/>
            <w:vAlign w:val="bottom"/>
            <w:hideMark/>
          </w:tcPr>
          <w:p w14:paraId="13F9F1FF"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265</w:t>
            </w:r>
          </w:p>
        </w:tc>
        <w:tc>
          <w:tcPr>
            <w:tcW w:w="919" w:type="dxa"/>
            <w:tcBorders>
              <w:top w:val="nil"/>
              <w:left w:val="nil"/>
              <w:bottom w:val="single" w:sz="4" w:space="0" w:color="auto"/>
              <w:right w:val="nil"/>
            </w:tcBorders>
            <w:shd w:val="clear" w:color="auto" w:fill="auto"/>
            <w:noWrap/>
            <w:vAlign w:val="bottom"/>
            <w:hideMark/>
          </w:tcPr>
          <w:p w14:paraId="76C5859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365</w:t>
            </w:r>
          </w:p>
        </w:tc>
        <w:tc>
          <w:tcPr>
            <w:tcW w:w="2230" w:type="dxa"/>
            <w:tcBorders>
              <w:top w:val="nil"/>
              <w:left w:val="nil"/>
              <w:bottom w:val="single" w:sz="4" w:space="0" w:color="auto"/>
              <w:right w:val="single" w:sz="4" w:space="0" w:color="auto"/>
            </w:tcBorders>
            <w:shd w:val="clear" w:color="auto" w:fill="auto"/>
            <w:noWrap/>
            <w:vAlign w:val="bottom"/>
            <w:hideMark/>
          </w:tcPr>
          <w:p w14:paraId="12A22C40"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42,06%</w:t>
            </w:r>
            <w:proofErr w:type="gramEnd"/>
          </w:p>
        </w:tc>
      </w:tr>
      <w:tr w:rsidR="00B416D4" w:rsidRPr="00F653A2" w14:paraId="2AD2D555" w14:textId="77777777" w:rsidTr="00B416D4">
        <w:trPr>
          <w:trHeight w:val="320"/>
        </w:trPr>
        <w:tc>
          <w:tcPr>
            <w:tcW w:w="1300" w:type="dxa"/>
            <w:tcBorders>
              <w:top w:val="nil"/>
              <w:left w:val="nil"/>
              <w:bottom w:val="nil"/>
              <w:right w:val="nil"/>
            </w:tcBorders>
            <w:shd w:val="clear" w:color="auto" w:fill="auto"/>
            <w:noWrap/>
            <w:vAlign w:val="bottom"/>
            <w:hideMark/>
          </w:tcPr>
          <w:p w14:paraId="531A4C16" w14:textId="77777777" w:rsidR="00B416D4" w:rsidRPr="00F653A2" w:rsidRDefault="00B416D4" w:rsidP="00B416D4"/>
        </w:tc>
        <w:tc>
          <w:tcPr>
            <w:tcW w:w="3160" w:type="dxa"/>
            <w:tcBorders>
              <w:top w:val="nil"/>
              <w:left w:val="nil"/>
              <w:bottom w:val="nil"/>
              <w:right w:val="nil"/>
            </w:tcBorders>
            <w:shd w:val="clear" w:color="auto" w:fill="auto"/>
            <w:noWrap/>
            <w:vAlign w:val="bottom"/>
            <w:hideMark/>
          </w:tcPr>
          <w:p w14:paraId="32E5D6BD" w14:textId="77777777" w:rsidR="00B416D4" w:rsidRPr="00F653A2" w:rsidRDefault="00B416D4" w:rsidP="00B416D4">
            <w:pPr>
              <w:rPr>
                <w:sz w:val="20"/>
                <w:szCs w:val="20"/>
              </w:rPr>
            </w:pPr>
          </w:p>
        </w:tc>
        <w:tc>
          <w:tcPr>
            <w:tcW w:w="1300" w:type="dxa"/>
            <w:tcBorders>
              <w:top w:val="nil"/>
              <w:left w:val="nil"/>
              <w:bottom w:val="nil"/>
              <w:right w:val="nil"/>
            </w:tcBorders>
            <w:shd w:val="clear" w:color="auto" w:fill="auto"/>
            <w:noWrap/>
            <w:vAlign w:val="bottom"/>
            <w:hideMark/>
          </w:tcPr>
          <w:p w14:paraId="366BD5F8" w14:textId="77777777" w:rsidR="00B416D4" w:rsidRPr="00F653A2" w:rsidRDefault="00B416D4" w:rsidP="00B416D4">
            <w:pPr>
              <w:rPr>
                <w:sz w:val="20"/>
                <w:szCs w:val="20"/>
              </w:rPr>
            </w:pPr>
          </w:p>
        </w:tc>
        <w:tc>
          <w:tcPr>
            <w:tcW w:w="390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1FC659B" w14:textId="77777777" w:rsidR="00B416D4" w:rsidRPr="00F653A2" w:rsidRDefault="00B416D4" w:rsidP="00B416D4">
            <w:pPr>
              <w:rPr>
                <w:rFonts w:ascii="Calibri" w:hAnsi="Calibri" w:cs="Calibri"/>
                <w:color w:val="000000"/>
              </w:rPr>
            </w:pPr>
            <w:r w:rsidRPr="00F653A2">
              <w:rPr>
                <w:rFonts w:ascii="Calibri" w:hAnsi="Calibri" w:cs="Calibri"/>
                <w:color w:val="000000"/>
              </w:rPr>
              <w:t>K dispozici počet zaměstnanců 2020</w:t>
            </w:r>
          </w:p>
        </w:tc>
      </w:tr>
      <w:tr w:rsidR="00B416D4" w:rsidRPr="00F653A2" w14:paraId="7038228F" w14:textId="77777777" w:rsidTr="00B416D4">
        <w:trPr>
          <w:trHeight w:val="320"/>
        </w:trPr>
        <w:tc>
          <w:tcPr>
            <w:tcW w:w="1300" w:type="dxa"/>
            <w:tcBorders>
              <w:top w:val="nil"/>
              <w:left w:val="nil"/>
              <w:bottom w:val="nil"/>
              <w:right w:val="nil"/>
            </w:tcBorders>
            <w:shd w:val="clear" w:color="auto" w:fill="auto"/>
            <w:noWrap/>
            <w:vAlign w:val="bottom"/>
            <w:hideMark/>
          </w:tcPr>
          <w:p w14:paraId="754EF88A" w14:textId="77777777" w:rsidR="00B416D4" w:rsidRPr="00F653A2" w:rsidRDefault="00B416D4" w:rsidP="00B416D4">
            <w:pPr>
              <w:rPr>
                <w:rFonts w:ascii="Calibri" w:hAnsi="Calibri" w:cs="Calibri"/>
                <w:color w:val="000000"/>
              </w:rPr>
            </w:pPr>
          </w:p>
        </w:tc>
        <w:tc>
          <w:tcPr>
            <w:tcW w:w="3160" w:type="dxa"/>
            <w:tcBorders>
              <w:top w:val="nil"/>
              <w:left w:val="nil"/>
              <w:bottom w:val="nil"/>
              <w:right w:val="nil"/>
            </w:tcBorders>
            <w:shd w:val="clear" w:color="auto" w:fill="auto"/>
            <w:noWrap/>
            <w:vAlign w:val="bottom"/>
            <w:hideMark/>
          </w:tcPr>
          <w:p w14:paraId="71A1BE17" w14:textId="77777777" w:rsidR="00B416D4" w:rsidRPr="00F653A2" w:rsidRDefault="00B416D4" w:rsidP="00B416D4">
            <w:pPr>
              <w:rPr>
                <w:sz w:val="20"/>
                <w:szCs w:val="20"/>
              </w:rPr>
            </w:pPr>
          </w:p>
        </w:tc>
        <w:tc>
          <w:tcPr>
            <w:tcW w:w="1300" w:type="dxa"/>
            <w:tcBorders>
              <w:top w:val="nil"/>
              <w:left w:val="nil"/>
              <w:bottom w:val="nil"/>
              <w:right w:val="nil"/>
            </w:tcBorders>
            <w:shd w:val="clear" w:color="auto" w:fill="auto"/>
            <w:noWrap/>
            <w:vAlign w:val="bottom"/>
            <w:hideMark/>
          </w:tcPr>
          <w:p w14:paraId="65067136" w14:textId="77777777" w:rsidR="00B416D4" w:rsidRPr="00F653A2" w:rsidRDefault="00B416D4" w:rsidP="00B416D4">
            <w:pPr>
              <w:rPr>
                <w:rFonts w:ascii="Calibri" w:hAnsi="Calibri" w:cs="Calibri"/>
                <w:color w:val="000000"/>
              </w:rPr>
            </w:pPr>
            <w:r w:rsidRPr="00F653A2">
              <w:rPr>
                <w:rFonts w:ascii="Calibri" w:hAnsi="Calibri" w:cs="Calibri"/>
                <w:color w:val="000000"/>
              </w:rPr>
              <w:t>Počet</w:t>
            </w:r>
          </w:p>
        </w:tc>
        <w:tc>
          <w:tcPr>
            <w:tcW w:w="751" w:type="dxa"/>
            <w:tcBorders>
              <w:top w:val="nil"/>
              <w:left w:val="single" w:sz="4" w:space="0" w:color="auto"/>
              <w:bottom w:val="nil"/>
              <w:right w:val="nil"/>
            </w:tcBorders>
            <w:shd w:val="clear" w:color="auto" w:fill="auto"/>
            <w:noWrap/>
            <w:vAlign w:val="bottom"/>
            <w:hideMark/>
          </w:tcPr>
          <w:p w14:paraId="4332245F" w14:textId="77777777" w:rsidR="00B416D4" w:rsidRPr="00F653A2" w:rsidRDefault="00B416D4" w:rsidP="00B416D4">
            <w:pPr>
              <w:rPr>
                <w:rFonts w:ascii="Calibri" w:hAnsi="Calibri" w:cs="Calibri"/>
                <w:color w:val="000000"/>
              </w:rPr>
            </w:pPr>
            <w:r w:rsidRPr="00F653A2">
              <w:rPr>
                <w:rFonts w:ascii="Calibri" w:hAnsi="Calibri" w:cs="Calibri"/>
                <w:color w:val="000000"/>
              </w:rPr>
              <w:t>Ano</w:t>
            </w:r>
          </w:p>
        </w:tc>
        <w:tc>
          <w:tcPr>
            <w:tcW w:w="919" w:type="dxa"/>
            <w:tcBorders>
              <w:top w:val="nil"/>
              <w:left w:val="nil"/>
              <w:bottom w:val="nil"/>
              <w:right w:val="nil"/>
            </w:tcBorders>
            <w:shd w:val="clear" w:color="auto" w:fill="auto"/>
            <w:noWrap/>
            <w:vAlign w:val="bottom"/>
            <w:hideMark/>
          </w:tcPr>
          <w:p w14:paraId="75AA1EBC" w14:textId="77777777" w:rsidR="00B416D4" w:rsidRPr="00F653A2" w:rsidRDefault="00B416D4" w:rsidP="00B416D4">
            <w:pPr>
              <w:rPr>
                <w:rFonts w:ascii="Calibri" w:hAnsi="Calibri" w:cs="Calibri"/>
                <w:color w:val="000000"/>
              </w:rPr>
            </w:pPr>
            <w:r w:rsidRPr="00F653A2">
              <w:rPr>
                <w:rFonts w:ascii="Calibri" w:hAnsi="Calibri" w:cs="Calibri"/>
                <w:color w:val="000000"/>
              </w:rPr>
              <w:t>Ne</w:t>
            </w:r>
          </w:p>
        </w:tc>
        <w:tc>
          <w:tcPr>
            <w:tcW w:w="2230" w:type="dxa"/>
            <w:tcBorders>
              <w:top w:val="nil"/>
              <w:left w:val="nil"/>
              <w:bottom w:val="nil"/>
              <w:right w:val="single" w:sz="4" w:space="0" w:color="auto"/>
            </w:tcBorders>
            <w:shd w:val="clear" w:color="auto" w:fill="auto"/>
            <w:noWrap/>
            <w:vAlign w:val="bottom"/>
            <w:hideMark/>
          </w:tcPr>
          <w:p w14:paraId="1A6A046A" w14:textId="77777777" w:rsidR="00B416D4" w:rsidRPr="00F653A2" w:rsidRDefault="00B416D4" w:rsidP="00B416D4">
            <w:pPr>
              <w:rPr>
                <w:rFonts w:ascii="Calibri" w:hAnsi="Calibri" w:cs="Calibri"/>
                <w:color w:val="000000"/>
              </w:rPr>
            </w:pPr>
            <w:r w:rsidRPr="00F653A2">
              <w:rPr>
                <w:rFonts w:ascii="Calibri" w:hAnsi="Calibri" w:cs="Calibri"/>
                <w:color w:val="000000"/>
              </w:rPr>
              <w:t>% k dispozici</w:t>
            </w:r>
          </w:p>
        </w:tc>
      </w:tr>
      <w:tr w:rsidR="00B416D4" w:rsidRPr="00F653A2" w14:paraId="45B9770A" w14:textId="77777777" w:rsidTr="00B416D4">
        <w:trPr>
          <w:trHeight w:val="320"/>
        </w:trPr>
        <w:tc>
          <w:tcPr>
            <w:tcW w:w="4460" w:type="dxa"/>
            <w:gridSpan w:val="2"/>
            <w:tcBorders>
              <w:top w:val="nil"/>
              <w:left w:val="nil"/>
              <w:bottom w:val="nil"/>
              <w:right w:val="nil"/>
            </w:tcBorders>
            <w:shd w:val="clear" w:color="000000" w:fill="D9D9D9"/>
            <w:noWrap/>
            <w:vAlign w:val="bottom"/>
            <w:hideMark/>
          </w:tcPr>
          <w:p w14:paraId="3492AFCD" w14:textId="77777777" w:rsidR="00B416D4" w:rsidRPr="00F653A2" w:rsidRDefault="00B416D4" w:rsidP="00B416D4">
            <w:pPr>
              <w:rPr>
                <w:rFonts w:ascii="Calibri" w:hAnsi="Calibri" w:cs="Calibri"/>
                <w:color w:val="000000"/>
              </w:rPr>
            </w:pPr>
            <w:r w:rsidRPr="00F653A2">
              <w:rPr>
                <w:rFonts w:ascii="Calibri" w:hAnsi="Calibri" w:cs="Calibri"/>
                <w:color w:val="000000"/>
              </w:rPr>
              <w:t>Podpoření spárovaný vzorek</w:t>
            </w:r>
          </w:p>
        </w:tc>
        <w:tc>
          <w:tcPr>
            <w:tcW w:w="1300" w:type="dxa"/>
            <w:tcBorders>
              <w:top w:val="nil"/>
              <w:left w:val="nil"/>
              <w:bottom w:val="nil"/>
              <w:right w:val="nil"/>
            </w:tcBorders>
            <w:shd w:val="clear" w:color="000000" w:fill="D9D9D9"/>
            <w:noWrap/>
            <w:vAlign w:val="bottom"/>
            <w:hideMark/>
          </w:tcPr>
          <w:p w14:paraId="7A6F1C0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1333</w:t>
            </w:r>
          </w:p>
        </w:tc>
        <w:tc>
          <w:tcPr>
            <w:tcW w:w="751" w:type="dxa"/>
            <w:tcBorders>
              <w:top w:val="nil"/>
              <w:left w:val="single" w:sz="4" w:space="0" w:color="auto"/>
              <w:bottom w:val="nil"/>
              <w:right w:val="nil"/>
            </w:tcBorders>
            <w:shd w:val="clear" w:color="000000" w:fill="D9D9D9"/>
            <w:noWrap/>
            <w:vAlign w:val="bottom"/>
            <w:hideMark/>
          </w:tcPr>
          <w:p w14:paraId="1392CFC6"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281</w:t>
            </w:r>
          </w:p>
        </w:tc>
        <w:tc>
          <w:tcPr>
            <w:tcW w:w="919" w:type="dxa"/>
            <w:tcBorders>
              <w:top w:val="nil"/>
              <w:left w:val="nil"/>
              <w:bottom w:val="nil"/>
              <w:right w:val="nil"/>
            </w:tcBorders>
            <w:shd w:val="clear" w:color="000000" w:fill="D9D9D9"/>
            <w:noWrap/>
            <w:vAlign w:val="bottom"/>
            <w:hideMark/>
          </w:tcPr>
          <w:p w14:paraId="02399E66"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1052</w:t>
            </w:r>
          </w:p>
        </w:tc>
        <w:tc>
          <w:tcPr>
            <w:tcW w:w="2230" w:type="dxa"/>
            <w:tcBorders>
              <w:top w:val="nil"/>
              <w:left w:val="nil"/>
              <w:bottom w:val="nil"/>
              <w:right w:val="single" w:sz="4" w:space="0" w:color="auto"/>
            </w:tcBorders>
            <w:shd w:val="clear" w:color="000000" w:fill="D9D9D9"/>
            <w:noWrap/>
            <w:vAlign w:val="bottom"/>
            <w:hideMark/>
          </w:tcPr>
          <w:p w14:paraId="777E5CC2"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21,08%</w:t>
            </w:r>
            <w:proofErr w:type="gramEnd"/>
          </w:p>
        </w:tc>
      </w:tr>
      <w:tr w:rsidR="00B416D4" w:rsidRPr="00F653A2" w14:paraId="44275B8D" w14:textId="77777777" w:rsidTr="00B416D4">
        <w:trPr>
          <w:trHeight w:val="320"/>
        </w:trPr>
        <w:tc>
          <w:tcPr>
            <w:tcW w:w="1300" w:type="dxa"/>
            <w:tcBorders>
              <w:top w:val="nil"/>
              <w:left w:val="nil"/>
              <w:bottom w:val="nil"/>
              <w:right w:val="nil"/>
            </w:tcBorders>
            <w:shd w:val="clear" w:color="auto" w:fill="auto"/>
            <w:noWrap/>
            <w:vAlign w:val="bottom"/>
            <w:hideMark/>
          </w:tcPr>
          <w:p w14:paraId="77188F13"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0435C0F2"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ANTIVIRUS=1</w:t>
            </w:r>
          </w:p>
        </w:tc>
        <w:tc>
          <w:tcPr>
            <w:tcW w:w="1300" w:type="dxa"/>
            <w:tcBorders>
              <w:top w:val="nil"/>
              <w:left w:val="nil"/>
              <w:bottom w:val="nil"/>
              <w:right w:val="nil"/>
            </w:tcBorders>
            <w:shd w:val="clear" w:color="000000" w:fill="F2F2F2"/>
            <w:noWrap/>
            <w:vAlign w:val="bottom"/>
            <w:hideMark/>
          </w:tcPr>
          <w:p w14:paraId="1D37ACE7"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693</w:t>
            </w:r>
          </w:p>
        </w:tc>
        <w:tc>
          <w:tcPr>
            <w:tcW w:w="751" w:type="dxa"/>
            <w:tcBorders>
              <w:top w:val="nil"/>
              <w:left w:val="single" w:sz="4" w:space="0" w:color="auto"/>
              <w:bottom w:val="nil"/>
              <w:right w:val="nil"/>
            </w:tcBorders>
            <w:shd w:val="clear" w:color="auto" w:fill="auto"/>
            <w:noWrap/>
            <w:vAlign w:val="bottom"/>
            <w:hideMark/>
          </w:tcPr>
          <w:p w14:paraId="7BF0DB1A"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145</w:t>
            </w:r>
          </w:p>
        </w:tc>
        <w:tc>
          <w:tcPr>
            <w:tcW w:w="919" w:type="dxa"/>
            <w:tcBorders>
              <w:top w:val="nil"/>
              <w:left w:val="nil"/>
              <w:bottom w:val="nil"/>
              <w:right w:val="nil"/>
            </w:tcBorders>
            <w:shd w:val="clear" w:color="auto" w:fill="auto"/>
            <w:noWrap/>
            <w:vAlign w:val="bottom"/>
            <w:hideMark/>
          </w:tcPr>
          <w:p w14:paraId="621275B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548</w:t>
            </w:r>
          </w:p>
        </w:tc>
        <w:tc>
          <w:tcPr>
            <w:tcW w:w="2230" w:type="dxa"/>
            <w:tcBorders>
              <w:top w:val="nil"/>
              <w:left w:val="nil"/>
              <w:bottom w:val="nil"/>
              <w:right w:val="single" w:sz="4" w:space="0" w:color="auto"/>
            </w:tcBorders>
            <w:shd w:val="clear" w:color="auto" w:fill="auto"/>
            <w:noWrap/>
            <w:vAlign w:val="bottom"/>
            <w:hideMark/>
          </w:tcPr>
          <w:p w14:paraId="793A143D"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20,92%</w:t>
            </w:r>
            <w:proofErr w:type="gramEnd"/>
          </w:p>
        </w:tc>
      </w:tr>
      <w:tr w:rsidR="00B416D4" w:rsidRPr="00F653A2" w14:paraId="0DB43E64" w14:textId="77777777" w:rsidTr="00B416D4">
        <w:trPr>
          <w:trHeight w:val="320"/>
        </w:trPr>
        <w:tc>
          <w:tcPr>
            <w:tcW w:w="1300" w:type="dxa"/>
            <w:tcBorders>
              <w:top w:val="nil"/>
              <w:left w:val="nil"/>
              <w:bottom w:val="nil"/>
              <w:right w:val="nil"/>
            </w:tcBorders>
            <w:shd w:val="clear" w:color="auto" w:fill="auto"/>
            <w:noWrap/>
            <w:vAlign w:val="bottom"/>
            <w:hideMark/>
          </w:tcPr>
          <w:p w14:paraId="34EFFF93"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762C6B96"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ANTIVIRUS=0</w:t>
            </w:r>
          </w:p>
        </w:tc>
        <w:tc>
          <w:tcPr>
            <w:tcW w:w="1300" w:type="dxa"/>
            <w:tcBorders>
              <w:top w:val="nil"/>
              <w:left w:val="nil"/>
              <w:bottom w:val="nil"/>
              <w:right w:val="nil"/>
            </w:tcBorders>
            <w:shd w:val="clear" w:color="000000" w:fill="F2F2F2"/>
            <w:noWrap/>
            <w:vAlign w:val="bottom"/>
            <w:hideMark/>
          </w:tcPr>
          <w:p w14:paraId="21285ABF"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640</w:t>
            </w:r>
          </w:p>
        </w:tc>
        <w:tc>
          <w:tcPr>
            <w:tcW w:w="751" w:type="dxa"/>
            <w:tcBorders>
              <w:top w:val="nil"/>
              <w:left w:val="single" w:sz="4" w:space="0" w:color="auto"/>
              <w:bottom w:val="nil"/>
              <w:right w:val="nil"/>
            </w:tcBorders>
            <w:shd w:val="clear" w:color="auto" w:fill="auto"/>
            <w:noWrap/>
            <w:vAlign w:val="bottom"/>
            <w:hideMark/>
          </w:tcPr>
          <w:p w14:paraId="242E119A"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136</w:t>
            </w:r>
          </w:p>
        </w:tc>
        <w:tc>
          <w:tcPr>
            <w:tcW w:w="919" w:type="dxa"/>
            <w:tcBorders>
              <w:top w:val="nil"/>
              <w:left w:val="nil"/>
              <w:bottom w:val="nil"/>
              <w:right w:val="nil"/>
            </w:tcBorders>
            <w:shd w:val="clear" w:color="auto" w:fill="auto"/>
            <w:noWrap/>
            <w:vAlign w:val="bottom"/>
            <w:hideMark/>
          </w:tcPr>
          <w:p w14:paraId="16660DF9"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504</w:t>
            </w:r>
          </w:p>
        </w:tc>
        <w:tc>
          <w:tcPr>
            <w:tcW w:w="2230" w:type="dxa"/>
            <w:tcBorders>
              <w:top w:val="nil"/>
              <w:left w:val="nil"/>
              <w:bottom w:val="nil"/>
              <w:right w:val="single" w:sz="4" w:space="0" w:color="auto"/>
            </w:tcBorders>
            <w:shd w:val="clear" w:color="auto" w:fill="auto"/>
            <w:noWrap/>
            <w:vAlign w:val="bottom"/>
            <w:hideMark/>
          </w:tcPr>
          <w:p w14:paraId="6432D8CE"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21,25%</w:t>
            </w:r>
            <w:proofErr w:type="gramEnd"/>
          </w:p>
        </w:tc>
      </w:tr>
      <w:tr w:rsidR="00B416D4" w:rsidRPr="00F653A2" w14:paraId="0BB47527" w14:textId="77777777" w:rsidTr="00B416D4">
        <w:trPr>
          <w:trHeight w:val="320"/>
        </w:trPr>
        <w:tc>
          <w:tcPr>
            <w:tcW w:w="4460" w:type="dxa"/>
            <w:gridSpan w:val="2"/>
            <w:tcBorders>
              <w:top w:val="nil"/>
              <w:left w:val="nil"/>
              <w:bottom w:val="nil"/>
              <w:right w:val="nil"/>
            </w:tcBorders>
            <w:shd w:val="clear" w:color="000000" w:fill="D9D9D9"/>
            <w:noWrap/>
            <w:vAlign w:val="bottom"/>
            <w:hideMark/>
          </w:tcPr>
          <w:p w14:paraId="56CA36DA" w14:textId="77777777" w:rsidR="00B416D4" w:rsidRPr="00F653A2" w:rsidRDefault="00B416D4" w:rsidP="00B416D4">
            <w:pPr>
              <w:rPr>
                <w:rFonts w:ascii="Calibri" w:hAnsi="Calibri" w:cs="Calibri"/>
                <w:color w:val="000000"/>
              </w:rPr>
            </w:pPr>
            <w:r w:rsidRPr="00F653A2">
              <w:rPr>
                <w:rFonts w:ascii="Calibri" w:hAnsi="Calibri" w:cs="Calibri"/>
                <w:color w:val="000000"/>
              </w:rPr>
              <w:t>Kontrolní spárovaný vzorek</w:t>
            </w:r>
          </w:p>
        </w:tc>
        <w:tc>
          <w:tcPr>
            <w:tcW w:w="1300" w:type="dxa"/>
            <w:tcBorders>
              <w:top w:val="nil"/>
              <w:left w:val="nil"/>
              <w:bottom w:val="nil"/>
              <w:right w:val="nil"/>
            </w:tcBorders>
            <w:shd w:val="clear" w:color="000000" w:fill="D9D9D9"/>
            <w:noWrap/>
            <w:vAlign w:val="bottom"/>
            <w:hideMark/>
          </w:tcPr>
          <w:p w14:paraId="26A72FB3"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1333</w:t>
            </w:r>
          </w:p>
        </w:tc>
        <w:tc>
          <w:tcPr>
            <w:tcW w:w="751" w:type="dxa"/>
            <w:tcBorders>
              <w:top w:val="nil"/>
              <w:left w:val="single" w:sz="4" w:space="0" w:color="auto"/>
              <w:bottom w:val="nil"/>
              <w:right w:val="nil"/>
            </w:tcBorders>
            <w:shd w:val="clear" w:color="000000" w:fill="D9D9D9"/>
            <w:noWrap/>
            <w:vAlign w:val="bottom"/>
            <w:hideMark/>
          </w:tcPr>
          <w:p w14:paraId="76DDAC15"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510</w:t>
            </w:r>
          </w:p>
        </w:tc>
        <w:tc>
          <w:tcPr>
            <w:tcW w:w="919" w:type="dxa"/>
            <w:tcBorders>
              <w:top w:val="nil"/>
              <w:left w:val="nil"/>
              <w:bottom w:val="nil"/>
              <w:right w:val="nil"/>
            </w:tcBorders>
            <w:shd w:val="clear" w:color="000000" w:fill="D9D9D9"/>
            <w:noWrap/>
            <w:vAlign w:val="bottom"/>
            <w:hideMark/>
          </w:tcPr>
          <w:p w14:paraId="311F9B77"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823</w:t>
            </w:r>
          </w:p>
        </w:tc>
        <w:tc>
          <w:tcPr>
            <w:tcW w:w="2230" w:type="dxa"/>
            <w:tcBorders>
              <w:top w:val="nil"/>
              <w:left w:val="nil"/>
              <w:bottom w:val="nil"/>
              <w:right w:val="single" w:sz="4" w:space="0" w:color="auto"/>
            </w:tcBorders>
            <w:shd w:val="clear" w:color="000000" w:fill="D9D9D9"/>
            <w:noWrap/>
            <w:vAlign w:val="bottom"/>
            <w:hideMark/>
          </w:tcPr>
          <w:p w14:paraId="249BE532"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38,26%</w:t>
            </w:r>
            <w:proofErr w:type="gramEnd"/>
          </w:p>
        </w:tc>
      </w:tr>
      <w:tr w:rsidR="00B416D4" w:rsidRPr="00F653A2" w14:paraId="7C4CB8DD" w14:textId="77777777" w:rsidTr="00B416D4">
        <w:trPr>
          <w:trHeight w:val="320"/>
        </w:trPr>
        <w:tc>
          <w:tcPr>
            <w:tcW w:w="1300" w:type="dxa"/>
            <w:tcBorders>
              <w:top w:val="nil"/>
              <w:left w:val="nil"/>
              <w:bottom w:val="nil"/>
              <w:right w:val="nil"/>
            </w:tcBorders>
            <w:shd w:val="clear" w:color="auto" w:fill="auto"/>
            <w:noWrap/>
            <w:vAlign w:val="bottom"/>
            <w:hideMark/>
          </w:tcPr>
          <w:p w14:paraId="24FEFF4F"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65953EA2"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ANTIVIRUS=1</w:t>
            </w:r>
          </w:p>
        </w:tc>
        <w:tc>
          <w:tcPr>
            <w:tcW w:w="1300" w:type="dxa"/>
            <w:tcBorders>
              <w:top w:val="nil"/>
              <w:left w:val="nil"/>
              <w:bottom w:val="nil"/>
              <w:right w:val="nil"/>
            </w:tcBorders>
            <w:shd w:val="clear" w:color="000000" w:fill="F2F2F2"/>
            <w:noWrap/>
            <w:vAlign w:val="bottom"/>
            <w:hideMark/>
          </w:tcPr>
          <w:p w14:paraId="2990AAE3"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703</w:t>
            </w:r>
          </w:p>
        </w:tc>
        <w:tc>
          <w:tcPr>
            <w:tcW w:w="751" w:type="dxa"/>
            <w:tcBorders>
              <w:top w:val="nil"/>
              <w:left w:val="single" w:sz="4" w:space="0" w:color="auto"/>
              <w:bottom w:val="nil"/>
              <w:right w:val="nil"/>
            </w:tcBorders>
            <w:shd w:val="clear" w:color="auto" w:fill="auto"/>
            <w:noWrap/>
            <w:vAlign w:val="bottom"/>
            <w:hideMark/>
          </w:tcPr>
          <w:p w14:paraId="2DF89EBB"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245</w:t>
            </w:r>
          </w:p>
        </w:tc>
        <w:tc>
          <w:tcPr>
            <w:tcW w:w="919" w:type="dxa"/>
            <w:tcBorders>
              <w:top w:val="nil"/>
              <w:left w:val="nil"/>
              <w:bottom w:val="nil"/>
              <w:right w:val="nil"/>
            </w:tcBorders>
            <w:shd w:val="clear" w:color="auto" w:fill="auto"/>
            <w:noWrap/>
            <w:vAlign w:val="bottom"/>
            <w:hideMark/>
          </w:tcPr>
          <w:p w14:paraId="35EE44B9"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458</w:t>
            </w:r>
          </w:p>
        </w:tc>
        <w:tc>
          <w:tcPr>
            <w:tcW w:w="2230" w:type="dxa"/>
            <w:tcBorders>
              <w:top w:val="nil"/>
              <w:left w:val="nil"/>
              <w:bottom w:val="nil"/>
              <w:right w:val="single" w:sz="4" w:space="0" w:color="auto"/>
            </w:tcBorders>
            <w:shd w:val="clear" w:color="auto" w:fill="auto"/>
            <w:noWrap/>
            <w:vAlign w:val="bottom"/>
            <w:hideMark/>
          </w:tcPr>
          <w:p w14:paraId="10CF506A"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34,85%</w:t>
            </w:r>
            <w:proofErr w:type="gramEnd"/>
          </w:p>
        </w:tc>
      </w:tr>
      <w:tr w:rsidR="00B416D4" w:rsidRPr="00F653A2" w14:paraId="051FC5D0" w14:textId="77777777" w:rsidTr="00B416D4">
        <w:trPr>
          <w:trHeight w:val="320"/>
        </w:trPr>
        <w:tc>
          <w:tcPr>
            <w:tcW w:w="1300" w:type="dxa"/>
            <w:tcBorders>
              <w:top w:val="nil"/>
              <w:left w:val="nil"/>
              <w:bottom w:val="nil"/>
              <w:right w:val="nil"/>
            </w:tcBorders>
            <w:shd w:val="clear" w:color="auto" w:fill="auto"/>
            <w:noWrap/>
            <w:vAlign w:val="bottom"/>
            <w:hideMark/>
          </w:tcPr>
          <w:p w14:paraId="265CE5A1" w14:textId="77777777" w:rsidR="00B416D4" w:rsidRPr="00F653A2" w:rsidRDefault="00B416D4" w:rsidP="00B416D4">
            <w:pPr>
              <w:jc w:val="right"/>
              <w:rPr>
                <w:rFonts w:ascii="Calibri" w:hAnsi="Calibri" w:cs="Calibri"/>
                <w:color w:val="000000"/>
              </w:rPr>
            </w:pPr>
          </w:p>
        </w:tc>
        <w:tc>
          <w:tcPr>
            <w:tcW w:w="3160" w:type="dxa"/>
            <w:tcBorders>
              <w:top w:val="nil"/>
              <w:left w:val="nil"/>
              <w:bottom w:val="nil"/>
              <w:right w:val="nil"/>
            </w:tcBorders>
            <w:shd w:val="clear" w:color="000000" w:fill="F2F2F2"/>
            <w:noWrap/>
            <w:vAlign w:val="bottom"/>
            <w:hideMark/>
          </w:tcPr>
          <w:p w14:paraId="54E22854" w14:textId="77777777" w:rsidR="00B416D4" w:rsidRPr="00F653A2" w:rsidRDefault="00B416D4" w:rsidP="00B416D4">
            <w:pPr>
              <w:rPr>
                <w:rFonts w:ascii="Calibri" w:hAnsi="Calibri" w:cs="Calibri"/>
                <w:color w:val="000000"/>
              </w:rPr>
            </w:pPr>
            <w:r w:rsidRPr="00F653A2">
              <w:rPr>
                <w:rFonts w:ascii="Calibri" w:hAnsi="Calibri" w:cs="Calibri"/>
                <w:color w:val="000000"/>
              </w:rPr>
              <w:t>Z toho ANTIVIRUS=0</w:t>
            </w:r>
          </w:p>
        </w:tc>
        <w:tc>
          <w:tcPr>
            <w:tcW w:w="1300" w:type="dxa"/>
            <w:tcBorders>
              <w:top w:val="nil"/>
              <w:left w:val="nil"/>
              <w:bottom w:val="nil"/>
              <w:right w:val="nil"/>
            </w:tcBorders>
            <w:shd w:val="clear" w:color="000000" w:fill="F2F2F2"/>
            <w:noWrap/>
            <w:vAlign w:val="bottom"/>
            <w:hideMark/>
          </w:tcPr>
          <w:p w14:paraId="03320C5D"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630</w:t>
            </w:r>
          </w:p>
        </w:tc>
        <w:tc>
          <w:tcPr>
            <w:tcW w:w="751" w:type="dxa"/>
            <w:tcBorders>
              <w:top w:val="nil"/>
              <w:left w:val="single" w:sz="4" w:space="0" w:color="auto"/>
              <w:bottom w:val="single" w:sz="4" w:space="0" w:color="auto"/>
              <w:right w:val="nil"/>
            </w:tcBorders>
            <w:shd w:val="clear" w:color="auto" w:fill="auto"/>
            <w:noWrap/>
            <w:vAlign w:val="bottom"/>
            <w:hideMark/>
          </w:tcPr>
          <w:p w14:paraId="32110A34"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265</w:t>
            </w:r>
          </w:p>
        </w:tc>
        <w:tc>
          <w:tcPr>
            <w:tcW w:w="919" w:type="dxa"/>
            <w:tcBorders>
              <w:top w:val="nil"/>
              <w:left w:val="nil"/>
              <w:bottom w:val="single" w:sz="4" w:space="0" w:color="auto"/>
              <w:right w:val="nil"/>
            </w:tcBorders>
            <w:shd w:val="clear" w:color="auto" w:fill="auto"/>
            <w:noWrap/>
            <w:vAlign w:val="bottom"/>
            <w:hideMark/>
          </w:tcPr>
          <w:p w14:paraId="52C12C22" w14:textId="77777777" w:rsidR="00B416D4" w:rsidRPr="00F653A2" w:rsidRDefault="00B416D4" w:rsidP="00B416D4">
            <w:pPr>
              <w:jc w:val="right"/>
              <w:rPr>
                <w:rFonts w:ascii="Calibri" w:hAnsi="Calibri" w:cs="Calibri"/>
                <w:color w:val="000000"/>
              </w:rPr>
            </w:pPr>
            <w:r w:rsidRPr="00F653A2">
              <w:rPr>
                <w:rFonts w:ascii="Calibri" w:hAnsi="Calibri" w:cs="Calibri"/>
                <w:color w:val="000000"/>
              </w:rPr>
              <w:t>365</w:t>
            </w:r>
          </w:p>
        </w:tc>
        <w:tc>
          <w:tcPr>
            <w:tcW w:w="2230" w:type="dxa"/>
            <w:tcBorders>
              <w:top w:val="nil"/>
              <w:left w:val="nil"/>
              <w:bottom w:val="single" w:sz="4" w:space="0" w:color="auto"/>
              <w:right w:val="single" w:sz="4" w:space="0" w:color="auto"/>
            </w:tcBorders>
            <w:shd w:val="clear" w:color="auto" w:fill="auto"/>
            <w:noWrap/>
            <w:vAlign w:val="bottom"/>
            <w:hideMark/>
          </w:tcPr>
          <w:p w14:paraId="57C6EA85" w14:textId="77777777" w:rsidR="00B416D4" w:rsidRPr="00F653A2" w:rsidRDefault="00B416D4" w:rsidP="00B416D4">
            <w:pPr>
              <w:jc w:val="right"/>
              <w:rPr>
                <w:rFonts w:ascii="Calibri" w:hAnsi="Calibri" w:cs="Calibri"/>
                <w:color w:val="000000"/>
              </w:rPr>
            </w:pPr>
            <w:proofErr w:type="gramStart"/>
            <w:r w:rsidRPr="00F653A2">
              <w:rPr>
                <w:rFonts w:ascii="Calibri" w:hAnsi="Calibri" w:cs="Calibri"/>
                <w:color w:val="000000"/>
              </w:rPr>
              <w:t>42,06%</w:t>
            </w:r>
            <w:proofErr w:type="gramEnd"/>
          </w:p>
        </w:tc>
      </w:tr>
    </w:tbl>
    <w:p w14:paraId="35ED3D0A" w14:textId="77777777" w:rsidR="00500F21" w:rsidRPr="00F653A2" w:rsidRDefault="00500F21" w:rsidP="00500F21"/>
    <w:p w14:paraId="29F28C82" w14:textId="214EE6E6" w:rsidR="00500F21" w:rsidRPr="00F653A2" w:rsidRDefault="00500F21" w:rsidP="00500F21">
      <w:pPr>
        <w:rPr>
          <w:rFonts w:cstheme="minorHAnsi"/>
        </w:rPr>
      </w:pPr>
    </w:p>
    <w:p w14:paraId="7653DBF8" w14:textId="219D78B7" w:rsidR="0017787B" w:rsidRPr="00F653A2" w:rsidRDefault="00500F21" w:rsidP="00437CF7">
      <w:pPr>
        <w:jc w:val="both"/>
        <w:rPr>
          <w:rFonts w:asciiTheme="minorHAnsi" w:hAnsiTheme="minorHAnsi" w:cstheme="minorHAnsi"/>
        </w:rPr>
      </w:pPr>
      <w:r w:rsidRPr="00F653A2">
        <w:rPr>
          <w:rFonts w:asciiTheme="minorHAnsi" w:hAnsiTheme="minorHAnsi" w:cstheme="minorHAnsi"/>
        </w:rPr>
        <w:t xml:space="preserve">Schémata </w:t>
      </w:r>
      <w:r w:rsidR="008C1043" w:rsidRPr="00F653A2">
        <w:rPr>
          <w:rFonts w:asciiTheme="minorHAnsi" w:hAnsiTheme="minorHAnsi" w:cstheme="minorHAnsi"/>
        </w:rPr>
        <w:t xml:space="preserve">na obrázku </w:t>
      </w:r>
      <w:r w:rsidR="008C1043" w:rsidRPr="00F653A2">
        <w:rPr>
          <w:rFonts w:asciiTheme="minorHAnsi" w:hAnsiTheme="minorHAnsi" w:cstheme="minorHAnsi"/>
        </w:rPr>
        <w:fldChar w:fldCharType="begin"/>
      </w:r>
      <w:r w:rsidR="008C1043" w:rsidRPr="00F653A2">
        <w:rPr>
          <w:rFonts w:asciiTheme="minorHAnsi" w:hAnsiTheme="minorHAnsi" w:cstheme="minorHAnsi"/>
        </w:rPr>
        <w:instrText xml:space="preserve"> REF _Ref93921425 \h </w:instrText>
      </w:r>
      <w:r w:rsidR="008C1043" w:rsidRPr="00F653A2">
        <w:rPr>
          <w:rFonts w:asciiTheme="minorHAnsi" w:hAnsiTheme="minorHAnsi" w:cstheme="minorHAnsi"/>
        </w:rPr>
      </w:r>
      <w:r w:rsidR="008C1043" w:rsidRPr="00F653A2">
        <w:rPr>
          <w:rFonts w:asciiTheme="minorHAnsi" w:hAnsiTheme="minorHAnsi" w:cstheme="minorHAnsi"/>
        </w:rPr>
        <w:fldChar w:fldCharType="separate"/>
      </w:r>
      <w:r w:rsidR="008C1043" w:rsidRPr="00F653A2">
        <w:rPr>
          <w:rFonts w:asciiTheme="minorHAnsi" w:hAnsiTheme="minorHAnsi" w:cstheme="minorHAnsi"/>
        </w:rPr>
        <w:t xml:space="preserve">Obrázek </w:t>
      </w:r>
      <w:r w:rsidR="008C1043" w:rsidRPr="00F653A2">
        <w:rPr>
          <w:rFonts w:asciiTheme="minorHAnsi" w:hAnsiTheme="minorHAnsi" w:cstheme="minorHAnsi"/>
          <w:noProof/>
        </w:rPr>
        <w:t>5</w:t>
      </w:r>
      <w:r w:rsidR="008C1043" w:rsidRPr="00F653A2">
        <w:rPr>
          <w:rFonts w:asciiTheme="minorHAnsi" w:hAnsiTheme="minorHAnsi" w:cstheme="minorHAnsi"/>
        </w:rPr>
        <w:t>: Počty podniků v jednotlivých kategoriích zaměstnanosti. T pro podpořené a C pro nepodpořené. Řádky odpovídají roku 2021, sloupce roku 2019.</w:t>
      </w:r>
      <w:r w:rsidR="008C1043" w:rsidRPr="00F653A2">
        <w:rPr>
          <w:rFonts w:asciiTheme="minorHAnsi" w:hAnsiTheme="minorHAnsi" w:cstheme="minorHAnsi"/>
        </w:rPr>
        <w:fldChar w:fldCharType="end"/>
      </w:r>
      <w:r w:rsidR="008C1043" w:rsidRPr="00F653A2">
        <w:rPr>
          <w:rFonts w:asciiTheme="minorHAnsi" w:hAnsiTheme="minorHAnsi" w:cstheme="minorHAnsi"/>
        </w:rPr>
        <w:t xml:space="preserve"> </w:t>
      </w:r>
      <w:r w:rsidR="00437CF7" w:rsidRPr="00F653A2">
        <w:rPr>
          <w:rFonts w:asciiTheme="minorHAnsi" w:hAnsiTheme="minorHAnsi" w:cstheme="minorHAnsi"/>
        </w:rPr>
        <w:t xml:space="preserve">znázorňují počty subjektů v jednotlivých kategoriích v roce 2019 a v roce 2021, přičemž se díváme zvlášť na podpořené zapojené do Antiviru (T + Antivirus), kontrolní nepodpořené zapojené do Antiviru (C+Antivirus), podpořené nezapojené do Antiviru </w:t>
      </w:r>
      <w:r w:rsidR="00437CF7" w:rsidRPr="00F653A2">
        <w:rPr>
          <w:rFonts w:asciiTheme="minorHAnsi" w:hAnsiTheme="minorHAnsi" w:cstheme="minorHAnsi"/>
        </w:rPr>
        <w:br/>
        <w:t xml:space="preserve">(T bez Antivirus) a kontrolní nezapojené do Antiviru. Řádky odpovídají kategorii zaměstnanosti v roce 2021, sloupce kategorii v roce 2019. </w:t>
      </w:r>
      <w:r w:rsidR="0017787B" w:rsidRPr="00F653A2">
        <w:rPr>
          <w:rFonts w:asciiTheme="minorHAnsi" w:hAnsiTheme="minorHAnsi" w:cstheme="minorHAnsi"/>
        </w:rPr>
        <w:t xml:space="preserve">Pro lepší přehlednost jsou navíc počty i barevně </w:t>
      </w:r>
      <w:proofErr w:type="gramStart"/>
      <w:r w:rsidR="0017787B" w:rsidRPr="00F653A2">
        <w:rPr>
          <w:rFonts w:asciiTheme="minorHAnsi" w:hAnsiTheme="minorHAnsi" w:cstheme="minorHAnsi"/>
        </w:rPr>
        <w:t>zvýrazněny - čím</w:t>
      </w:r>
      <w:proofErr w:type="gramEnd"/>
      <w:r w:rsidR="0017787B" w:rsidRPr="00F653A2">
        <w:rPr>
          <w:rFonts w:asciiTheme="minorHAnsi" w:hAnsiTheme="minorHAnsi" w:cstheme="minorHAnsi"/>
        </w:rPr>
        <w:t xml:space="preserve"> vyšší zastoupení, tím tmavší barva. </w:t>
      </w:r>
    </w:p>
    <w:p w14:paraId="0502F01D" w14:textId="52FFA9E0" w:rsidR="00437CF7" w:rsidRPr="00F653A2" w:rsidRDefault="00437CF7" w:rsidP="00437CF7">
      <w:pPr>
        <w:jc w:val="both"/>
        <w:rPr>
          <w:rFonts w:asciiTheme="minorHAnsi" w:hAnsiTheme="minorHAnsi" w:cstheme="minorHAnsi"/>
        </w:rPr>
      </w:pPr>
      <w:r w:rsidRPr="00F653A2">
        <w:rPr>
          <w:rFonts w:asciiTheme="minorHAnsi" w:hAnsiTheme="minorHAnsi" w:cstheme="minorHAnsi"/>
        </w:rPr>
        <w:t xml:space="preserve">Např. tedy první graf ukazuje, že </w:t>
      </w:r>
      <w:r w:rsidR="0017787B" w:rsidRPr="00F653A2">
        <w:rPr>
          <w:rFonts w:asciiTheme="minorHAnsi" w:hAnsiTheme="minorHAnsi" w:cstheme="minorHAnsi"/>
        </w:rPr>
        <w:t>v roce 2019 bylo 46 firem v kategorii do 5 zaměst</w:t>
      </w:r>
      <w:r w:rsidR="00BE5E64" w:rsidRPr="00F653A2">
        <w:rPr>
          <w:rFonts w:asciiTheme="minorHAnsi" w:hAnsiTheme="minorHAnsi" w:cstheme="minorHAnsi"/>
        </w:rPr>
        <w:t>n</w:t>
      </w:r>
      <w:r w:rsidR="0017787B" w:rsidRPr="00F653A2">
        <w:rPr>
          <w:rFonts w:asciiTheme="minorHAnsi" w:hAnsiTheme="minorHAnsi" w:cstheme="minorHAnsi"/>
        </w:rPr>
        <w:t xml:space="preserve">anců a tito zde setrvali i v roce 2021. Podobně 11 firem z kategorie 0-5 se přesunulo o kategorii výše a 1 podnik dokonce do kategorie 10-19. Podobně lze číst zbylé údaje. Diagonála odpovídá situaci, kdy nedošlo ke změně v kategorii. Takových firem je nejvíce.  Subjekty nad diagonálou si pak v zaměstnanosti polepšily a ty pod diagonálou si naopak pohoršily (počet zaměstnanců klesl do nižší kategorie). </w:t>
      </w:r>
    </w:p>
    <w:p w14:paraId="38D3F3B0" w14:textId="77777777" w:rsidR="00437CF7" w:rsidRPr="00F653A2" w:rsidRDefault="00437CF7" w:rsidP="00437CF7">
      <w:pPr>
        <w:jc w:val="both"/>
        <w:rPr>
          <w:rFonts w:asciiTheme="minorHAnsi" w:hAnsiTheme="minorHAnsi" w:cstheme="minorHAnsi"/>
        </w:rPr>
      </w:pPr>
    </w:p>
    <w:p w14:paraId="62BF1A7D" w14:textId="1DF88864" w:rsidR="00500F21" w:rsidRPr="00F653A2" w:rsidRDefault="0017787B" w:rsidP="00BD1C8A">
      <w:pPr>
        <w:jc w:val="both"/>
        <w:rPr>
          <w:rFonts w:asciiTheme="minorHAnsi" w:hAnsiTheme="minorHAnsi" w:cstheme="minorHAnsi"/>
        </w:rPr>
      </w:pPr>
      <w:r w:rsidRPr="00F653A2">
        <w:rPr>
          <w:rFonts w:asciiTheme="minorHAnsi" w:hAnsiTheme="minorHAnsi" w:cstheme="minorHAnsi"/>
        </w:rPr>
        <w:t xml:space="preserve">Grafy </w:t>
      </w:r>
      <w:r w:rsidR="00500F21" w:rsidRPr="00F653A2">
        <w:rPr>
          <w:rFonts w:asciiTheme="minorHAnsi" w:hAnsiTheme="minorHAnsi" w:cstheme="minorHAnsi"/>
        </w:rPr>
        <w:t xml:space="preserve">ukazují, že většina subjektů zůstala ve stejné kategorii zaměstnanosti, v jaké byla v roce 2019, nebo přešla do kategorii o jedno výše nebo níže. </w:t>
      </w:r>
      <w:r w:rsidRPr="00F653A2">
        <w:rPr>
          <w:rFonts w:asciiTheme="minorHAnsi" w:hAnsiTheme="minorHAnsi" w:cstheme="minorHAnsi"/>
        </w:rPr>
        <w:t xml:space="preserve"> </w:t>
      </w:r>
      <w:r w:rsidR="00500F21" w:rsidRPr="00F653A2">
        <w:rPr>
          <w:rFonts w:asciiTheme="minorHAnsi" w:hAnsiTheme="minorHAnsi" w:cstheme="minorHAnsi"/>
        </w:rPr>
        <w:t xml:space="preserve"> Na první pohled je patrné, že subjekty zapojené do programu ANTIVIRUS jsou z hlediska zaměstnanosti jiné než nezapojené subjekty. Rozdíly v přesunech mezi kategoriemi (tj. mimodiagonální prvky) pro podpořené a nepodpořené nejsou z grafů na první pohled výrazné. </w:t>
      </w:r>
    </w:p>
    <w:p w14:paraId="6AFCC577" w14:textId="58681D5A" w:rsidR="00500F21" w:rsidRPr="00F653A2" w:rsidRDefault="00500F21" w:rsidP="00BD1C8A">
      <w:pPr>
        <w:jc w:val="both"/>
        <w:rPr>
          <w:rFonts w:asciiTheme="minorHAnsi" w:hAnsiTheme="minorHAnsi" w:cstheme="minorHAnsi"/>
        </w:rPr>
      </w:pPr>
    </w:p>
    <w:p w14:paraId="2D3AEDC6" w14:textId="63949FCF" w:rsidR="00500F21" w:rsidRPr="00F653A2" w:rsidRDefault="004E3CBB" w:rsidP="00500F21">
      <w:pPr>
        <w:rPr>
          <w:rFonts w:cstheme="minorHAnsi"/>
        </w:rPr>
      </w:pPr>
      <w:r w:rsidRPr="00F653A2">
        <w:rPr>
          <w:rFonts w:cstheme="minorHAnsi"/>
          <w:noProof/>
          <w:lang w:eastAsia="cs-CZ"/>
        </w:rPr>
        <w:lastRenderedPageBreak/>
        <w:drawing>
          <wp:anchor distT="0" distB="0" distL="114300" distR="114300" simplePos="0" relativeHeight="251660288" behindDoc="0" locked="0" layoutInCell="1" allowOverlap="1" wp14:anchorId="293C10F4" wp14:editId="61F79B77">
            <wp:simplePos x="0" y="0"/>
            <wp:positionH relativeFrom="column">
              <wp:posOffset>3173730</wp:posOffset>
            </wp:positionH>
            <wp:positionV relativeFrom="paragraph">
              <wp:posOffset>3489960</wp:posOffset>
            </wp:positionV>
            <wp:extent cx="3239770" cy="3239770"/>
            <wp:effectExtent l="0" t="0" r="0" b="0"/>
            <wp:wrapSquare wrapText="bothSides"/>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9770" cy="3239770"/>
                    </a:xfrm>
                    <a:prstGeom prst="rect">
                      <a:avLst/>
                    </a:prstGeom>
                  </pic:spPr>
                </pic:pic>
              </a:graphicData>
            </a:graphic>
            <wp14:sizeRelH relativeFrom="margin">
              <wp14:pctWidth>0</wp14:pctWidth>
            </wp14:sizeRelH>
            <wp14:sizeRelV relativeFrom="margin">
              <wp14:pctHeight>0</wp14:pctHeight>
            </wp14:sizeRelV>
          </wp:anchor>
        </w:drawing>
      </w:r>
      <w:r w:rsidRPr="00F653A2">
        <w:rPr>
          <w:rFonts w:cstheme="minorHAnsi"/>
          <w:noProof/>
          <w:lang w:eastAsia="cs-CZ"/>
        </w:rPr>
        <w:drawing>
          <wp:anchor distT="0" distB="0" distL="114300" distR="114300" simplePos="0" relativeHeight="251659264" behindDoc="0" locked="0" layoutInCell="1" allowOverlap="1" wp14:anchorId="089FFE5A" wp14:editId="44C01647">
            <wp:simplePos x="0" y="0"/>
            <wp:positionH relativeFrom="column">
              <wp:posOffset>-156210</wp:posOffset>
            </wp:positionH>
            <wp:positionV relativeFrom="paragraph">
              <wp:posOffset>0</wp:posOffset>
            </wp:positionV>
            <wp:extent cx="3240000" cy="3240000"/>
            <wp:effectExtent l="0" t="0" r="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rPr>
          <w:rFonts w:cstheme="minorHAnsi"/>
          <w:noProof/>
          <w:lang w:eastAsia="cs-CZ"/>
        </w:rPr>
        <w:drawing>
          <wp:anchor distT="0" distB="0" distL="114300" distR="114300" simplePos="0" relativeHeight="251658240" behindDoc="0" locked="0" layoutInCell="1" allowOverlap="1" wp14:anchorId="3D27B0F4" wp14:editId="22D163D2">
            <wp:simplePos x="0" y="0"/>
            <wp:positionH relativeFrom="column">
              <wp:posOffset>-153670</wp:posOffset>
            </wp:positionH>
            <wp:positionV relativeFrom="paragraph">
              <wp:posOffset>3491230</wp:posOffset>
            </wp:positionV>
            <wp:extent cx="3239770" cy="3239770"/>
            <wp:effectExtent l="0" t="0" r="0" b="0"/>
            <wp:wrapSquare wrapText="bothSides"/>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39770" cy="3239770"/>
                    </a:xfrm>
                    <a:prstGeom prst="rect">
                      <a:avLst/>
                    </a:prstGeom>
                  </pic:spPr>
                </pic:pic>
              </a:graphicData>
            </a:graphic>
            <wp14:sizeRelH relativeFrom="margin">
              <wp14:pctWidth>0</wp14:pctWidth>
            </wp14:sizeRelH>
            <wp14:sizeRelV relativeFrom="margin">
              <wp14:pctHeight>0</wp14:pctHeight>
            </wp14:sizeRelV>
          </wp:anchor>
        </w:drawing>
      </w:r>
      <w:r w:rsidRPr="00F653A2">
        <w:rPr>
          <w:rFonts w:cstheme="minorHAnsi"/>
          <w:noProof/>
          <w:lang w:eastAsia="cs-CZ"/>
        </w:rPr>
        <w:drawing>
          <wp:anchor distT="0" distB="0" distL="114300" distR="114300" simplePos="0" relativeHeight="251661312" behindDoc="0" locked="0" layoutInCell="1" allowOverlap="1" wp14:anchorId="55A88660" wp14:editId="5293FC03">
            <wp:simplePos x="0" y="0"/>
            <wp:positionH relativeFrom="column">
              <wp:posOffset>3175000</wp:posOffset>
            </wp:positionH>
            <wp:positionV relativeFrom="paragraph">
              <wp:posOffset>0</wp:posOffset>
            </wp:positionV>
            <wp:extent cx="3240000" cy="3240000"/>
            <wp:effectExtent l="0" t="0" r="0" b="0"/>
            <wp:wrapSquare wrapText="bothSides"/>
            <wp:docPr id="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p>
    <w:p w14:paraId="0523B19C" w14:textId="6AAE002C" w:rsidR="004E3CBB" w:rsidRPr="00F653A2" w:rsidRDefault="004E3CBB" w:rsidP="00BD1C8A">
      <w:pPr>
        <w:keepNext/>
        <w:rPr>
          <w:rFonts w:cstheme="minorHAnsi"/>
        </w:rPr>
      </w:pPr>
    </w:p>
    <w:p w14:paraId="417FFB82" w14:textId="1C90A0ED" w:rsidR="004E3CBB" w:rsidRPr="00F653A2" w:rsidRDefault="008C1043" w:rsidP="00BD1C8A">
      <w:pPr>
        <w:pStyle w:val="Titulek"/>
        <w:jc w:val="center"/>
        <w:rPr>
          <w:rFonts w:cstheme="minorHAnsi"/>
        </w:rPr>
      </w:pPr>
      <w:bookmarkStart w:id="10" w:name="_Ref93921425"/>
      <w:r w:rsidRPr="00F653A2">
        <w:t xml:space="preserve">Obrázek </w:t>
      </w:r>
      <w:fldSimple w:instr=" SEQ Obrázek \* ARABIC ">
        <w:r w:rsidR="00C46895" w:rsidRPr="00F653A2">
          <w:rPr>
            <w:noProof/>
          </w:rPr>
          <w:t>5</w:t>
        </w:r>
      </w:fldSimple>
      <w:r w:rsidRPr="00F653A2">
        <w:t>: Počty podniků v jednotlivých kategoriích zaměstnanosti. T pro podpořené a C pro nepodpořené. Řádky odpovídají roku 2021, sloupce roku 2019.</w:t>
      </w:r>
      <w:bookmarkEnd w:id="10"/>
    </w:p>
    <w:p w14:paraId="217D6602" w14:textId="0DFF8FE6" w:rsidR="00500F21" w:rsidRPr="00F653A2" w:rsidRDefault="00500F21" w:rsidP="00500F21">
      <w:pPr>
        <w:rPr>
          <w:rFonts w:cstheme="minorHAnsi"/>
        </w:rPr>
      </w:pPr>
    </w:p>
    <w:p w14:paraId="1C9845EE" w14:textId="1776767A" w:rsidR="008C1043" w:rsidRPr="00F653A2" w:rsidRDefault="008C1043" w:rsidP="00BD1C8A">
      <w:pPr>
        <w:pStyle w:val="Nadpis2"/>
      </w:pPr>
      <w:r w:rsidRPr="00F653A2">
        <w:t>Metodologie</w:t>
      </w:r>
    </w:p>
    <w:p w14:paraId="36ABD587" w14:textId="77777777" w:rsidR="008C1043" w:rsidRPr="00F653A2" w:rsidRDefault="008C1043" w:rsidP="00500F21">
      <w:pPr>
        <w:rPr>
          <w:rFonts w:asciiTheme="minorHAnsi" w:hAnsiTheme="minorHAnsi" w:cstheme="minorHAnsi"/>
        </w:rPr>
      </w:pPr>
    </w:p>
    <w:p w14:paraId="07D085CA" w14:textId="5A26C674" w:rsidR="00500F21" w:rsidRPr="00F653A2" w:rsidRDefault="00500F21" w:rsidP="00500F21">
      <w:pPr>
        <w:rPr>
          <w:rFonts w:asciiTheme="minorHAnsi" w:hAnsiTheme="minorHAnsi" w:cstheme="minorHAnsi"/>
        </w:rPr>
      </w:pPr>
      <w:r w:rsidRPr="00F653A2">
        <w:rPr>
          <w:rFonts w:asciiTheme="minorHAnsi" w:hAnsiTheme="minorHAnsi" w:cstheme="minorHAnsi"/>
        </w:rPr>
        <w:t>Uvažovali jsme model pro latentní (nepozorovanou) zaměstnanost ve tvaru</w:t>
      </w:r>
    </w:p>
    <w:p w14:paraId="65A9553F" w14:textId="013ABD60" w:rsidR="00500F21" w:rsidRPr="00F653A2" w:rsidRDefault="00500F21" w:rsidP="00500F21">
      <w:pPr>
        <w:rPr>
          <w:rFonts w:asciiTheme="minorHAnsi" w:hAnsiTheme="minorHAnsi" w:cstheme="minorHAnsi"/>
        </w:rPr>
      </w:pPr>
    </w:p>
    <w:p w14:paraId="2C383AF0" w14:textId="77777777" w:rsidR="00500F21" w:rsidRPr="00F653A2" w:rsidRDefault="00500F21" w:rsidP="00500F21">
      <w:pPr>
        <w:jc w:val="center"/>
        <w:rPr>
          <w:rFonts w:asciiTheme="minorHAnsi" w:eastAsiaTheme="minorEastAsia" w:hAnsiTheme="minorHAnsi" w:cstheme="minorHAnsi"/>
          <w:i/>
        </w:rPr>
      </w:pPr>
      <m:oMath>
        <m:r>
          <w:rPr>
            <w:rFonts w:ascii="Cambria Math" w:hAnsi="Cambria Math" w:cstheme="minorHAnsi"/>
          </w:rPr>
          <m:t>Y=α+</m:t>
        </m:r>
        <m:sSub>
          <m:sSubPr>
            <m:ctrlPr>
              <w:rPr>
                <w:rFonts w:ascii="Cambria Math" w:eastAsiaTheme="minorHAnsi" w:hAnsi="Cambria Math" w:cstheme="minorHAnsi"/>
                <w:i/>
                <w:lang w:eastAsia="en-US"/>
              </w:rPr>
            </m:ctrlPr>
          </m:sSubPr>
          <m:e>
            <m:r>
              <w:rPr>
                <w:rFonts w:ascii="Cambria Math" w:hAnsi="Cambria Math" w:cstheme="minorHAnsi"/>
              </w:rPr>
              <m:t>β</m:t>
            </m:r>
          </m:e>
          <m:sub>
            <m:r>
              <w:rPr>
                <w:rFonts w:ascii="Cambria Math" w:hAnsi="Cambria Math" w:cstheme="minorHAnsi"/>
              </w:rPr>
              <m:t>ROK</m:t>
            </m:r>
          </m:sub>
        </m:sSub>
        <m:r>
          <w:rPr>
            <w:rFonts w:ascii="Cambria Math" w:hAnsi="Cambria Math" w:cstheme="minorHAnsi"/>
          </w:rPr>
          <m:t>I[rok=2021]+</m:t>
        </m:r>
        <m:sSub>
          <m:sSubPr>
            <m:ctrlPr>
              <w:rPr>
                <w:rFonts w:ascii="Cambria Math" w:eastAsiaTheme="minorHAnsi" w:hAnsi="Cambria Math" w:cstheme="minorHAnsi"/>
                <w:i/>
                <w:lang w:eastAsia="en-US"/>
              </w:rPr>
            </m:ctrlPr>
          </m:sSubPr>
          <m:e>
            <m:r>
              <w:rPr>
                <w:rFonts w:ascii="Cambria Math" w:hAnsi="Cambria Math" w:cstheme="minorHAnsi"/>
              </w:rPr>
              <m:t>β</m:t>
            </m:r>
          </m:e>
          <m:sub>
            <m:r>
              <w:rPr>
                <w:rFonts w:ascii="Cambria Math" w:hAnsi="Cambria Math" w:cstheme="minorHAnsi"/>
              </w:rPr>
              <m:t>TR</m:t>
            </m:r>
          </m:sub>
        </m:sSub>
        <m:r>
          <w:rPr>
            <w:rFonts w:ascii="Cambria Math" w:hAnsi="Cambria Math" w:cstheme="minorHAnsi"/>
          </w:rPr>
          <m:t>I[podpora]+</m:t>
        </m:r>
        <m:sSub>
          <m:sSubPr>
            <m:ctrlPr>
              <w:rPr>
                <w:rFonts w:ascii="Cambria Math" w:eastAsiaTheme="minorHAnsi" w:hAnsi="Cambria Math" w:cstheme="minorHAnsi"/>
                <w:i/>
                <w:lang w:eastAsia="en-US"/>
              </w:rPr>
            </m:ctrlPr>
          </m:sSubPr>
          <m:e>
            <m:r>
              <w:rPr>
                <w:rFonts w:ascii="Cambria Math" w:hAnsi="Cambria Math" w:cstheme="minorHAnsi"/>
              </w:rPr>
              <m:t>γ</m:t>
            </m:r>
          </m:e>
          <m:sub>
            <m:r>
              <w:rPr>
                <w:rFonts w:ascii="Cambria Math" w:hAnsi="Cambria Math" w:cstheme="minorHAnsi"/>
              </w:rPr>
              <m:t>TR:ROK</m:t>
            </m:r>
          </m:sub>
        </m:sSub>
        <m:r>
          <w:rPr>
            <w:rFonts w:ascii="Cambria Math" w:hAnsi="Cambria Math" w:cstheme="minorHAnsi"/>
          </w:rPr>
          <m:t>I[podpora, rok=2021]+e</m:t>
        </m:r>
      </m:oMath>
      <w:r w:rsidRPr="00F653A2">
        <w:rPr>
          <w:rFonts w:asciiTheme="minorHAnsi" w:eastAsiaTheme="minorEastAsia" w:hAnsiTheme="minorHAnsi" w:cstheme="minorHAnsi"/>
          <w:i/>
        </w:rPr>
        <w:t>,</w:t>
      </w:r>
    </w:p>
    <w:p w14:paraId="59929F74" w14:textId="7562C8CB" w:rsidR="00500F21" w:rsidRPr="00F653A2" w:rsidRDefault="00500F21" w:rsidP="00500F21">
      <w:pPr>
        <w:rPr>
          <w:rFonts w:cstheme="minorHAnsi"/>
        </w:rPr>
      </w:pPr>
    </w:p>
    <w:p w14:paraId="59F892A8" w14:textId="77777777" w:rsidR="008C1043" w:rsidRPr="00F653A2" w:rsidRDefault="00500F21" w:rsidP="00BD1C8A">
      <w:pPr>
        <w:jc w:val="both"/>
        <w:rPr>
          <w:rFonts w:asciiTheme="minorHAnsi" w:hAnsiTheme="minorHAnsi" w:cstheme="minorHAnsi"/>
        </w:rPr>
      </w:pPr>
      <w:r w:rsidRPr="00F653A2">
        <w:rPr>
          <w:rFonts w:asciiTheme="minorHAnsi" w:hAnsiTheme="minorHAnsi" w:cstheme="minorHAnsi"/>
        </w:rPr>
        <w:lastRenderedPageBreak/>
        <w:t xml:space="preserve">kde </w:t>
      </w:r>
      <w:r w:rsidRPr="00F653A2">
        <w:rPr>
          <w:rFonts w:asciiTheme="minorHAnsi" w:hAnsiTheme="minorHAnsi" w:cstheme="minorHAnsi"/>
        </w:rPr>
        <w:sym w:font="Symbol" w:char="F067"/>
      </w:r>
      <w:r w:rsidRPr="00F653A2">
        <w:rPr>
          <w:rFonts w:asciiTheme="minorHAnsi" w:hAnsiTheme="minorHAnsi" w:cstheme="minorHAnsi"/>
        </w:rPr>
        <w:t xml:space="preserve"> j</w:t>
      </w:r>
      <w:r w:rsidRPr="00F653A2">
        <w:rPr>
          <w:rFonts w:asciiTheme="minorHAnsi" w:eastAsiaTheme="minorEastAsia" w:hAnsiTheme="minorHAnsi" w:cstheme="minorHAnsi"/>
        </w:rPr>
        <w:t xml:space="preserve">e hledaný DiD efekt podpory a e je náhodná chyba, o které budeme uvažovat, že má normální rozdělení s nulovou střední hodnotou a neznámým rozptylem. K dispozici máme pouze data Y*, která odpovídají kategorizované zaměstnanosti (viz tabulky výše). Parametry modelu odhadneme metodou maximální věrohodnosti a významnost parametru  </w:t>
      </w:r>
      <w:r w:rsidRPr="00F653A2">
        <w:rPr>
          <w:rFonts w:asciiTheme="minorHAnsi" w:hAnsiTheme="minorHAnsi" w:cstheme="minorHAnsi"/>
        </w:rPr>
        <w:sym w:font="Symbol" w:char="F067"/>
      </w:r>
      <w:r w:rsidRPr="00F653A2">
        <w:rPr>
          <w:rFonts w:asciiTheme="minorHAnsi" w:hAnsiTheme="minorHAnsi" w:cstheme="minorHAnsi"/>
        </w:rPr>
        <w:t xml:space="preserve">  otestujeme poměrem věrohodností. </w:t>
      </w:r>
    </w:p>
    <w:p w14:paraId="3D12AAF9" w14:textId="1C0BE810" w:rsidR="008C1043" w:rsidRPr="00F653A2" w:rsidRDefault="008C1043" w:rsidP="00C73D73">
      <w:pPr>
        <w:rPr>
          <w:rFonts w:asciiTheme="minorHAnsi" w:hAnsiTheme="minorHAnsi" w:cstheme="minorHAnsi"/>
        </w:rPr>
      </w:pPr>
    </w:p>
    <w:p w14:paraId="0FD280FC" w14:textId="13CDF3C6" w:rsidR="008C1043" w:rsidRPr="00F653A2" w:rsidRDefault="008C1043" w:rsidP="00BD1C8A">
      <w:pPr>
        <w:pStyle w:val="Nadpis2"/>
      </w:pPr>
      <w:r w:rsidRPr="00F653A2">
        <w:t>Výsledky</w:t>
      </w:r>
    </w:p>
    <w:p w14:paraId="678A495F" w14:textId="77777777" w:rsidR="008C1043" w:rsidRPr="00F653A2" w:rsidRDefault="008C1043" w:rsidP="00C73D73">
      <w:pPr>
        <w:rPr>
          <w:rFonts w:asciiTheme="minorHAnsi" w:hAnsiTheme="minorHAnsi" w:cstheme="minorHAnsi"/>
        </w:rPr>
      </w:pPr>
    </w:p>
    <w:p w14:paraId="1F7D2264" w14:textId="20DC4368" w:rsidR="00C73D73" w:rsidRPr="00F653A2" w:rsidRDefault="00500F21" w:rsidP="00BD1C8A">
      <w:pPr>
        <w:jc w:val="both"/>
        <w:rPr>
          <w:rFonts w:asciiTheme="minorHAnsi" w:hAnsiTheme="minorHAnsi" w:cstheme="minorHAnsi"/>
        </w:rPr>
      </w:pPr>
      <w:r w:rsidRPr="00F653A2">
        <w:rPr>
          <w:rFonts w:asciiTheme="minorHAnsi" w:hAnsiTheme="minorHAnsi" w:cstheme="minorHAnsi"/>
        </w:rPr>
        <w:t>Byly uvažovány dva modely zvlášť pro subjekty zapojené do programu ANTIVIRUS a nezapojené.</w:t>
      </w:r>
      <w:r w:rsidR="00C73D73" w:rsidRPr="00F653A2">
        <w:rPr>
          <w:rFonts w:asciiTheme="minorHAnsi" w:hAnsiTheme="minorHAnsi" w:cstheme="minorHAnsi"/>
        </w:rPr>
        <w:t xml:space="preserve"> Výsledný odhad podpory programu spolu s p-hodnotou je uveden v tabulce níže. </w:t>
      </w:r>
      <w:r w:rsidR="00C73D73" w:rsidRPr="00F653A2">
        <w:rPr>
          <w:rFonts w:asciiTheme="minorHAnsi" w:hAnsiTheme="minorHAnsi" w:cstheme="minorHAnsi"/>
          <w:b/>
        </w:rPr>
        <w:t>V obou případech vychází odhad efektu podporu kladný, nicméně statisticky nevýznamný.</w:t>
      </w:r>
      <w:r w:rsidR="00C73D73" w:rsidRPr="00F653A2">
        <w:rPr>
          <w:rFonts w:asciiTheme="minorHAnsi" w:hAnsiTheme="minorHAnsi" w:cstheme="minorHAnsi"/>
        </w:rPr>
        <w:t xml:space="preserve"> U subjektů zapojených do programu ANTIVIRUS je odhadnutý vyšší efekt než u subjektů nezapojených.</w:t>
      </w:r>
    </w:p>
    <w:p w14:paraId="51140F7A" w14:textId="09A29756" w:rsidR="00C73D73" w:rsidRPr="00F653A2" w:rsidRDefault="00C73D73" w:rsidP="00500F21">
      <w:pPr>
        <w:rPr>
          <w:rFonts w:cstheme="minorHAnsi"/>
        </w:rPr>
      </w:pPr>
    </w:p>
    <w:p w14:paraId="3D9473D1" w14:textId="032BEDE6" w:rsidR="00C73D73" w:rsidRPr="00F653A2" w:rsidRDefault="00C73D73" w:rsidP="00500F21">
      <w:pPr>
        <w:rPr>
          <w:rFonts w:cstheme="minorHAnsi"/>
        </w:rPr>
      </w:pPr>
    </w:p>
    <w:tbl>
      <w:tblPr>
        <w:tblW w:w="4260" w:type="dxa"/>
        <w:jc w:val="center"/>
        <w:tblLook w:val="04A0" w:firstRow="1" w:lastRow="0" w:firstColumn="1" w:lastColumn="0" w:noHBand="0" w:noVBand="1"/>
      </w:tblPr>
      <w:tblGrid>
        <w:gridCol w:w="1660"/>
        <w:gridCol w:w="1300"/>
        <w:gridCol w:w="1300"/>
      </w:tblGrid>
      <w:tr w:rsidR="00C73D73" w:rsidRPr="00F653A2" w14:paraId="49E438EF" w14:textId="77777777" w:rsidTr="00BD1C8A">
        <w:trPr>
          <w:trHeight w:val="32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802E7" w14:textId="77777777" w:rsidR="00C73D73" w:rsidRPr="00F653A2" w:rsidRDefault="00C73D73" w:rsidP="00C73D73">
            <w:pPr>
              <w:jc w:val="center"/>
              <w:rPr>
                <w:rFonts w:ascii="Calibri" w:hAnsi="Calibri" w:cs="Calibri"/>
                <w:color w:val="000000"/>
              </w:rPr>
            </w:pPr>
            <w:r w:rsidRPr="00F653A2">
              <w:rPr>
                <w:rFonts w:ascii="Calibri" w:hAnsi="Calibri" w:cs="Calibri"/>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0440148" w14:textId="77777777" w:rsidR="00C73D73" w:rsidRPr="00F653A2" w:rsidRDefault="00C73D73" w:rsidP="00C73D73">
            <w:pPr>
              <w:jc w:val="center"/>
              <w:rPr>
                <w:rFonts w:ascii="Calibri" w:hAnsi="Calibri" w:cs="Calibri"/>
                <w:color w:val="000000"/>
              </w:rPr>
            </w:pPr>
            <w:r w:rsidRPr="00F653A2">
              <w:rPr>
                <w:rFonts w:ascii="Calibri" w:hAnsi="Calibri" w:cs="Calibri"/>
                <w:color w:val="000000"/>
              </w:rPr>
              <w:t>DiD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BF1E4D3" w14:textId="6F2901F2" w:rsidR="00C73D73" w:rsidRPr="00F653A2" w:rsidRDefault="00C73D73" w:rsidP="00C73D73">
            <w:pPr>
              <w:jc w:val="center"/>
              <w:rPr>
                <w:rFonts w:ascii="Calibri" w:hAnsi="Calibri" w:cs="Calibri"/>
                <w:color w:val="000000"/>
              </w:rPr>
            </w:pPr>
            <w:r w:rsidRPr="00F653A2">
              <w:rPr>
                <w:rFonts w:ascii="Calibri" w:hAnsi="Calibri" w:cs="Calibri"/>
                <w:color w:val="000000"/>
              </w:rPr>
              <w:t>p</w:t>
            </w:r>
            <w:r w:rsidR="00361AA1" w:rsidRPr="00F653A2">
              <w:rPr>
                <w:rFonts w:ascii="Calibri" w:hAnsi="Calibri" w:cs="Calibri"/>
                <w:color w:val="000000"/>
              </w:rPr>
              <w:t>-hodnota</w:t>
            </w:r>
          </w:p>
        </w:tc>
      </w:tr>
      <w:tr w:rsidR="00C73D73" w:rsidRPr="00F653A2" w14:paraId="2B41E043" w14:textId="77777777" w:rsidTr="00BD1C8A">
        <w:trPr>
          <w:trHeight w:val="32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3691133" w14:textId="77777777" w:rsidR="00C73D73" w:rsidRPr="00F653A2" w:rsidRDefault="00C73D73" w:rsidP="00C73D73">
            <w:pPr>
              <w:jc w:val="center"/>
              <w:rPr>
                <w:rFonts w:ascii="Calibri" w:hAnsi="Calibri" w:cs="Calibri"/>
                <w:color w:val="000000"/>
              </w:rPr>
            </w:pPr>
            <w:r w:rsidRPr="00F653A2">
              <w:rPr>
                <w:rFonts w:ascii="Calibri" w:hAnsi="Calibri" w:cs="Calibri"/>
                <w:color w:val="000000"/>
              </w:rPr>
              <w:t>ANTIVIRUS=1</w:t>
            </w:r>
          </w:p>
        </w:tc>
        <w:tc>
          <w:tcPr>
            <w:tcW w:w="1300" w:type="dxa"/>
            <w:tcBorders>
              <w:top w:val="nil"/>
              <w:left w:val="nil"/>
              <w:bottom w:val="single" w:sz="4" w:space="0" w:color="auto"/>
              <w:right w:val="single" w:sz="4" w:space="0" w:color="auto"/>
            </w:tcBorders>
            <w:shd w:val="clear" w:color="auto" w:fill="auto"/>
            <w:noWrap/>
            <w:vAlign w:val="bottom"/>
            <w:hideMark/>
          </w:tcPr>
          <w:p w14:paraId="00C5AC58" w14:textId="77777777" w:rsidR="00C73D73" w:rsidRPr="00F653A2" w:rsidRDefault="00C73D73" w:rsidP="00C73D73">
            <w:pPr>
              <w:jc w:val="right"/>
              <w:rPr>
                <w:rFonts w:ascii="Calibri" w:hAnsi="Calibri" w:cs="Calibri"/>
                <w:color w:val="000000"/>
              </w:rPr>
            </w:pPr>
            <w:r w:rsidRPr="00F653A2">
              <w:rPr>
                <w:rFonts w:ascii="Calibri" w:hAnsi="Calibri" w:cs="Calibri"/>
                <w:color w:val="000000"/>
              </w:rPr>
              <w:t>4,0503</w:t>
            </w:r>
          </w:p>
        </w:tc>
        <w:tc>
          <w:tcPr>
            <w:tcW w:w="1300" w:type="dxa"/>
            <w:tcBorders>
              <w:top w:val="nil"/>
              <w:left w:val="nil"/>
              <w:bottom w:val="single" w:sz="4" w:space="0" w:color="auto"/>
              <w:right w:val="single" w:sz="4" w:space="0" w:color="auto"/>
            </w:tcBorders>
            <w:shd w:val="clear" w:color="auto" w:fill="auto"/>
            <w:noWrap/>
            <w:vAlign w:val="bottom"/>
            <w:hideMark/>
          </w:tcPr>
          <w:p w14:paraId="3A716524" w14:textId="77777777" w:rsidR="00C73D73" w:rsidRPr="00F653A2" w:rsidRDefault="00C73D73" w:rsidP="00C73D73">
            <w:pPr>
              <w:jc w:val="right"/>
              <w:rPr>
                <w:rFonts w:ascii="Calibri" w:hAnsi="Calibri" w:cs="Calibri"/>
                <w:color w:val="000000"/>
              </w:rPr>
            </w:pPr>
            <w:r w:rsidRPr="00F653A2">
              <w:rPr>
                <w:rFonts w:ascii="Calibri" w:hAnsi="Calibri" w:cs="Calibri"/>
                <w:color w:val="000000"/>
              </w:rPr>
              <w:t>0,3343</w:t>
            </w:r>
          </w:p>
        </w:tc>
      </w:tr>
      <w:tr w:rsidR="00C73D73" w:rsidRPr="00F653A2" w14:paraId="02DCD576" w14:textId="77777777" w:rsidTr="00BD1C8A">
        <w:trPr>
          <w:trHeight w:val="32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945228A" w14:textId="77777777" w:rsidR="00C73D73" w:rsidRPr="00F653A2" w:rsidRDefault="00C73D73" w:rsidP="00C73D73">
            <w:pPr>
              <w:jc w:val="center"/>
              <w:rPr>
                <w:rFonts w:ascii="Calibri" w:hAnsi="Calibri" w:cs="Calibri"/>
                <w:color w:val="000000"/>
              </w:rPr>
            </w:pPr>
            <w:r w:rsidRPr="00F653A2">
              <w:rPr>
                <w:rFonts w:ascii="Calibri" w:hAnsi="Calibri" w:cs="Calibri"/>
                <w:color w:val="000000"/>
              </w:rPr>
              <w:t>ANTIVIRUS=0</w:t>
            </w:r>
          </w:p>
        </w:tc>
        <w:tc>
          <w:tcPr>
            <w:tcW w:w="1300" w:type="dxa"/>
            <w:tcBorders>
              <w:top w:val="nil"/>
              <w:left w:val="nil"/>
              <w:bottom w:val="single" w:sz="4" w:space="0" w:color="auto"/>
              <w:right w:val="single" w:sz="4" w:space="0" w:color="auto"/>
            </w:tcBorders>
            <w:shd w:val="clear" w:color="auto" w:fill="auto"/>
            <w:noWrap/>
            <w:vAlign w:val="bottom"/>
            <w:hideMark/>
          </w:tcPr>
          <w:p w14:paraId="0C4AC474" w14:textId="77777777" w:rsidR="00C73D73" w:rsidRPr="00F653A2" w:rsidRDefault="00C73D73" w:rsidP="00C73D73">
            <w:pPr>
              <w:jc w:val="right"/>
              <w:rPr>
                <w:rFonts w:ascii="Calibri" w:hAnsi="Calibri" w:cs="Calibri"/>
                <w:color w:val="000000"/>
              </w:rPr>
            </w:pPr>
            <w:r w:rsidRPr="00F653A2">
              <w:rPr>
                <w:rFonts w:ascii="Calibri" w:hAnsi="Calibri" w:cs="Calibri"/>
                <w:color w:val="000000"/>
              </w:rPr>
              <w:t>0,3088</w:t>
            </w:r>
          </w:p>
        </w:tc>
        <w:tc>
          <w:tcPr>
            <w:tcW w:w="1300" w:type="dxa"/>
            <w:tcBorders>
              <w:top w:val="nil"/>
              <w:left w:val="nil"/>
              <w:bottom w:val="single" w:sz="4" w:space="0" w:color="auto"/>
              <w:right w:val="single" w:sz="4" w:space="0" w:color="auto"/>
            </w:tcBorders>
            <w:shd w:val="clear" w:color="auto" w:fill="auto"/>
            <w:noWrap/>
            <w:vAlign w:val="bottom"/>
            <w:hideMark/>
          </w:tcPr>
          <w:p w14:paraId="2B5F5216" w14:textId="77777777" w:rsidR="00C73D73" w:rsidRPr="00F653A2" w:rsidRDefault="00C73D73" w:rsidP="00C73D73">
            <w:pPr>
              <w:jc w:val="right"/>
              <w:rPr>
                <w:rFonts w:ascii="Calibri" w:hAnsi="Calibri" w:cs="Calibri"/>
                <w:color w:val="000000"/>
              </w:rPr>
            </w:pPr>
            <w:r w:rsidRPr="00F653A2">
              <w:rPr>
                <w:rFonts w:ascii="Calibri" w:hAnsi="Calibri" w:cs="Calibri"/>
                <w:color w:val="000000"/>
              </w:rPr>
              <w:t>0,9207</w:t>
            </w:r>
          </w:p>
        </w:tc>
      </w:tr>
    </w:tbl>
    <w:p w14:paraId="47524348" w14:textId="60082339" w:rsidR="00C73D73" w:rsidRPr="00F653A2" w:rsidRDefault="00361AA1" w:rsidP="00BD1C8A">
      <w:pPr>
        <w:pStyle w:val="Titulek"/>
        <w:jc w:val="center"/>
      </w:pPr>
      <w:r w:rsidRPr="00F653A2">
        <w:t xml:space="preserve">Tabulka </w:t>
      </w:r>
      <w:r w:rsidR="00C46895" w:rsidRPr="00F653A2">
        <w:t>5</w:t>
      </w:r>
      <w:r w:rsidRPr="00F653A2">
        <w:t>: Výsledek DiD analýzy pro kategoriální zaměstnanost pro podpořené v roce 2020.</w:t>
      </w:r>
    </w:p>
    <w:p w14:paraId="5BA35ED6" w14:textId="257A0F8F" w:rsidR="00C73D73" w:rsidRPr="00F653A2" w:rsidRDefault="00C73D73" w:rsidP="00500F21"/>
    <w:p w14:paraId="476530D0" w14:textId="77777777" w:rsidR="00C73D73" w:rsidRPr="00F653A2" w:rsidRDefault="00C73D73" w:rsidP="00C73D73">
      <w:pPr>
        <w:rPr>
          <w:rFonts w:asciiTheme="minorHAnsi" w:hAnsiTheme="minorHAnsi" w:cstheme="minorHAnsi"/>
        </w:rPr>
      </w:pPr>
      <w:r w:rsidRPr="00F653A2">
        <w:rPr>
          <w:rFonts w:asciiTheme="minorHAnsi" w:hAnsiTheme="minorHAnsi" w:cstheme="minorHAnsi"/>
          <w:b/>
          <w:u w:val="single"/>
        </w:rPr>
        <w:t>V obou případech je odhadnutý efekt statisticky nevýznamný</w:t>
      </w:r>
      <w:r w:rsidRPr="00F653A2">
        <w:rPr>
          <w:rFonts w:asciiTheme="minorHAnsi" w:hAnsiTheme="minorHAnsi" w:cstheme="minorHAnsi"/>
          <w:b/>
        </w:rPr>
        <w:t>.</w:t>
      </w:r>
      <w:r w:rsidRPr="00F653A2">
        <w:rPr>
          <w:rFonts w:asciiTheme="minorHAnsi" w:hAnsiTheme="minorHAnsi" w:cstheme="minorHAnsi"/>
        </w:rPr>
        <w:t xml:space="preserve"> Pro subjekty zapojené do ANTIVIRu vychází kladný, pro nezapojené je odhad blízký nule. </w:t>
      </w:r>
    </w:p>
    <w:p w14:paraId="100E860A" w14:textId="77777777" w:rsidR="00C73D73" w:rsidRPr="00F653A2" w:rsidRDefault="00C73D73" w:rsidP="00C73D73">
      <w:pPr>
        <w:rPr>
          <w:rFonts w:asciiTheme="minorHAnsi" w:hAnsiTheme="minorHAnsi" w:cstheme="minorHAnsi"/>
        </w:rPr>
      </w:pPr>
    </w:p>
    <w:p w14:paraId="1838E562" w14:textId="77777777" w:rsidR="00C73D73" w:rsidRPr="00F653A2" w:rsidRDefault="00C73D73" w:rsidP="00C73D73">
      <w:pPr>
        <w:rPr>
          <w:rFonts w:asciiTheme="minorHAnsi" w:hAnsiTheme="minorHAnsi" w:cstheme="minorHAnsi"/>
          <w:b/>
        </w:rPr>
      </w:pPr>
      <w:r w:rsidRPr="00F653A2">
        <w:rPr>
          <w:rFonts w:asciiTheme="minorHAnsi" w:hAnsiTheme="minorHAnsi" w:cstheme="minorHAnsi"/>
          <w:b/>
        </w:rPr>
        <w:t>Možné zdůvodnění výsledků a statistické významnosti:</w:t>
      </w:r>
    </w:p>
    <w:p w14:paraId="59C49979" w14:textId="77777777" w:rsidR="00C73D73" w:rsidRPr="00F653A2" w:rsidRDefault="00C73D73" w:rsidP="00C73D73">
      <w:pPr>
        <w:pStyle w:val="Odstavecseseznamem"/>
        <w:numPr>
          <w:ilvl w:val="0"/>
          <w:numId w:val="6"/>
        </w:numPr>
        <w:rPr>
          <w:rFonts w:cstheme="minorHAnsi"/>
        </w:rPr>
      </w:pPr>
      <w:r w:rsidRPr="00F653A2">
        <w:rPr>
          <w:rFonts w:cstheme="minorHAnsi"/>
        </w:rPr>
        <w:t>krátké pozorované období, efekt podpory se nestihl ještě projevit,</w:t>
      </w:r>
    </w:p>
    <w:p w14:paraId="66408BA0" w14:textId="77777777" w:rsidR="00C73D73" w:rsidRPr="00F653A2" w:rsidRDefault="00C73D73" w:rsidP="00C73D73">
      <w:pPr>
        <w:pStyle w:val="Odstavecseseznamem"/>
        <w:numPr>
          <w:ilvl w:val="0"/>
          <w:numId w:val="6"/>
        </w:numPr>
        <w:rPr>
          <w:rFonts w:cstheme="minorHAnsi"/>
        </w:rPr>
      </w:pPr>
      <w:r w:rsidRPr="00F653A2">
        <w:rPr>
          <w:rFonts w:cstheme="minorHAnsi"/>
        </w:rPr>
        <w:t>pozorujeme pouze kategorizovanou proměnnou, tj. došlo k značné redukci informace,</w:t>
      </w:r>
    </w:p>
    <w:p w14:paraId="55395CB4" w14:textId="77777777" w:rsidR="00C73D73" w:rsidRPr="00F653A2" w:rsidRDefault="00C73D73" w:rsidP="00C73D73">
      <w:pPr>
        <w:pStyle w:val="Odstavecseseznamem"/>
        <w:numPr>
          <w:ilvl w:val="0"/>
          <w:numId w:val="6"/>
        </w:numPr>
        <w:rPr>
          <w:rFonts w:cstheme="minorHAnsi"/>
        </w:rPr>
      </w:pPr>
      <w:r w:rsidRPr="00F653A2">
        <w:rPr>
          <w:rFonts w:cstheme="minorHAnsi"/>
        </w:rPr>
        <w:t xml:space="preserve">efekt podpory je malý natolik, aby se ukázal jako statisticky významný pro daný počet dat a danou zredukovanou dostupnou informaci. </w:t>
      </w:r>
    </w:p>
    <w:p w14:paraId="56B3B64B" w14:textId="6375B0F5" w:rsidR="00C73D73" w:rsidRPr="00F653A2" w:rsidRDefault="00C73D73" w:rsidP="00500F21"/>
    <w:p w14:paraId="35128F15" w14:textId="736E99DA" w:rsidR="00C73D73" w:rsidRPr="00F653A2" w:rsidRDefault="00C73D73" w:rsidP="00500F21"/>
    <w:p w14:paraId="754BD4EC" w14:textId="79345DAA" w:rsidR="00DD18A6" w:rsidRPr="00F653A2" w:rsidRDefault="00DD18A6" w:rsidP="00500F21"/>
    <w:p w14:paraId="60ABCE5C" w14:textId="77777777" w:rsidR="00DD18A6" w:rsidRPr="00F653A2" w:rsidRDefault="00DD18A6" w:rsidP="00395141">
      <w:pPr>
        <w:pStyle w:val="Nadpis1"/>
      </w:pPr>
      <w:r w:rsidRPr="00F653A2">
        <w:t>Ekonomické ukazatele</w:t>
      </w:r>
    </w:p>
    <w:p w14:paraId="3A187D62" w14:textId="77777777" w:rsidR="00DD18A6" w:rsidRPr="00F653A2" w:rsidRDefault="00DD18A6" w:rsidP="00DD18A6">
      <w:pPr>
        <w:rPr>
          <w:rFonts w:asciiTheme="minorHAnsi" w:hAnsiTheme="minorHAnsi" w:cstheme="minorHAnsi"/>
        </w:rPr>
      </w:pPr>
    </w:p>
    <w:p w14:paraId="37D30284" w14:textId="73DA6B96" w:rsidR="00BC01FF" w:rsidRPr="00F653A2" w:rsidRDefault="00DD18A6" w:rsidP="00DD18A6">
      <w:pPr>
        <w:rPr>
          <w:rFonts w:asciiTheme="minorHAnsi" w:hAnsiTheme="minorHAnsi" w:cstheme="minorHAnsi"/>
        </w:rPr>
      </w:pPr>
      <w:r w:rsidRPr="00F653A2">
        <w:rPr>
          <w:rFonts w:asciiTheme="minorHAnsi" w:hAnsiTheme="minorHAnsi" w:cstheme="minorHAnsi"/>
        </w:rPr>
        <w:t xml:space="preserve">Porovnáváme DiD pro následující ekonomické ukazatele: </w:t>
      </w:r>
      <w:r w:rsidR="00BC01FF" w:rsidRPr="00F653A2">
        <w:rPr>
          <w:rFonts w:asciiTheme="minorHAnsi" w:hAnsiTheme="minorHAnsi" w:cstheme="minorHAnsi"/>
        </w:rPr>
        <w:t xml:space="preserve">VS, PRIDHODN, </w:t>
      </w:r>
      <w:r w:rsidRPr="00F653A2">
        <w:rPr>
          <w:rFonts w:asciiTheme="minorHAnsi" w:hAnsiTheme="minorHAnsi" w:cstheme="minorHAnsi"/>
        </w:rPr>
        <w:t xml:space="preserve">ON, EBIT, </w:t>
      </w:r>
      <w:r w:rsidR="00BC01FF" w:rsidRPr="00F653A2">
        <w:rPr>
          <w:rFonts w:asciiTheme="minorHAnsi" w:hAnsiTheme="minorHAnsi" w:cstheme="minorHAnsi"/>
        </w:rPr>
        <w:t>PRODPRACE</w:t>
      </w:r>
      <w:r w:rsidR="005A01FB" w:rsidRPr="00F653A2">
        <w:rPr>
          <w:rFonts w:asciiTheme="minorHAnsi" w:hAnsiTheme="minorHAnsi" w:cstheme="minorHAnsi"/>
        </w:rPr>
        <w:t>, TZPVVAS, RENTAKTC</w:t>
      </w:r>
      <w:r w:rsidRPr="00F653A2">
        <w:rPr>
          <w:rFonts w:asciiTheme="minorHAnsi" w:hAnsiTheme="minorHAnsi" w:cstheme="minorHAnsi"/>
        </w:rPr>
        <w:t xml:space="preserve">. </w:t>
      </w:r>
    </w:p>
    <w:p w14:paraId="66C506ED" w14:textId="77777777" w:rsidR="00BC01FF" w:rsidRPr="00F653A2" w:rsidRDefault="00BC01FF" w:rsidP="00DD18A6">
      <w:pPr>
        <w:rPr>
          <w:rFonts w:cstheme="minorHAnsi"/>
        </w:rPr>
      </w:pPr>
    </w:p>
    <w:p w14:paraId="4F7E64FF" w14:textId="495025FD" w:rsidR="00BC01FF" w:rsidRPr="00F653A2" w:rsidRDefault="00BC01FF" w:rsidP="00BC01FF">
      <w:pPr>
        <w:pStyle w:val="Nadpis2"/>
      </w:pPr>
      <w:r w:rsidRPr="00F653A2">
        <w:t>Podpoření před rokem 2020</w:t>
      </w:r>
    </w:p>
    <w:p w14:paraId="69B4701E" w14:textId="053F9C6C" w:rsidR="00BC01FF" w:rsidRPr="00F653A2" w:rsidRDefault="00BC01FF" w:rsidP="00DD18A6">
      <w:pPr>
        <w:rPr>
          <w:rFonts w:cstheme="minorHAnsi"/>
        </w:rPr>
      </w:pPr>
    </w:p>
    <w:p w14:paraId="0C532709" w14:textId="00D3C8C1" w:rsidR="00C5699F" w:rsidRPr="00F653A2" w:rsidRDefault="001566AF" w:rsidP="00361AA1">
      <w:pPr>
        <w:jc w:val="both"/>
        <w:rPr>
          <w:rFonts w:asciiTheme="minorHAnsi" w:hAnsiTheme="minorHAnsi" w:cstheme="minorHAnsi"/>
        </w:rPr>
      </w:pPr>
      <w:r w:rsidRPr="00F653A2">
        <w:rPr>
          <w:rFonts w:asciiTheme="minorHAnsi" w:hAnsiTheme="minorHAnsi" w:cstheme="minorHAnsi"/>
        </w:rPr>
        <w:t>Úprava dat: Z analýzy byly vyloučeny subjekty s hodnotou RENTAKTC rovnou -999. U těchto subjektů byly typicky zbylé ukazatelé zadány jako 0</w:t>
      </w:r>
      <w:r w:rsidR="00A32846" w:rsidRPr="00F653A2">
        <w:rPr>
          <w:rFonts w:asciiTheme="minorHAnsi" w:hAnsiTheme="minorHAnsi" w:cstheme="minorHAnsi"/>
        </w:rPr>
        <w:t xml:space="preserve"> (přičemž mají být chybějící)</w:t>
      </w:r>
      <w:r w:rsidR="00DF54C8" w:rsidRPr="00F653A2">
        <w:rPr>
          <w:rFonts w:asciiTheme="minorHAnsi" w:hAnsiTheme="minorHAnsi" w:cstheme="minorHAnsi"/>
        </w:rPr>
        <w:t xml:space="preserve">. </w:t>
      </w:r>
      <w:r w:rsidR="00A32846" w:rsidRPr="00F653A2">
        <w:rPr>
          <w:rFonts w:asciiTheme="minorHAnsi" w:hAnsiTheme="minorHAnsi" w:cstheme="minorHAnsi"/>
        </w:rPr>
        <w:t>P</w:t>
      </w:r>
      <w:r w:rsidR="00DF54C8" w:rsidRPr="00F653A2">
        <w:rPr>
          <w:rFonts w:asciiTheme="minorHAnsi" w:hAnsiTheme="minorHAnsi" w:cstheme="minorHAnsi"/>
        </w:rPr>
        <w:t>řesné nuly byly z analýzy</w:t>
      </w:r>
      <w:r w:rsidR="00A32846" w:rsidRPr="00F653A2">
        <w:rPr>
          <w:rFonts w:asciiTheme="minorHAnsi" w:hAnsiTheme="minorHAnsi" w:cstheme="minorHAnsi"/>
        </w:rPr>
        <w:t xml:space="preserve"> proto</w:t>
      </w:r>
      <w:r w:rsidR="00DF54C8" w:rsidRPr="00F653A2">
        <w:rPr>
          <w:rFonts w:asciiTheme="minorHAnsi" w:hAnsiTheme="minorHAnsi" w:cstheme="minorHAnsi"/>
        </w:rPr>
        <w:t xml:space="preserve"> </w:t>
      </w:r>
      <w:r w:rsidR="00A32846" w:rsidRPr="00F653A2">
        <w:rPr>
          <w:rFonts w:asciiTheme="minorHAnsi" w:hAnsiTheme="minorHAnsi" w:cstheme="minorHAnsi"/>
        </w:rPr>
        <w:t xml:space="preserve">taktéž </w:t>
      </w:r>
      <w:r w:rsidR="00DF54C8" w:rsidRPr="00F653A2">
        <w:rPr>
          <w:rFonts w:asciiTheme="minorHAnsi" w:hAnsiTheme="minorHAnsi" w:cstheme="minorHAnsi"/>
        </w:rPr>
        <w:t>vyloučeny</w:t>
      </w:r>
      <w:r w:rsidR="00A32846" w:rsidRPr="00F653A2">
        <w:rPr>
          <w:rFonts w:asciiTheme="minorHAnsi" w:hAnsiTheme="minorHAnsi" w:cstheme="minorHAnsi"/>
        </w:rPr>
        <w:t>, a to u všech ukazatelů</w:t>
      </w:r>
      <w:r w:rsidR="00DF54C8" w:rsidRPr="00F653A2">
        <w:rPr>
          <w:rFonts w:asciiTheme="minorHAnsi" w:hAnsiTheme="minorHAnsi" w:cstheme="minorHAnsi"/>
        </w:rPr>
        <w:t xml:space="preserve">. </w:t>
      </w:r>
    </w:p>
    <w:p w14:paraId="57C947BD" w14:textId="6F008DC5" w:rsidR="00BF7B7F" w:rsidRPr="00F653A2" w:rsidRDefault="00BF7B7F" w:rsidP="00361AA1">
      <w:pPr>
        <w:jc w:val="both"/>
        <w:rPr>
          <w:rFonts w:asciiTheme="minorHAnsi" w:hAnsiTheme="minorHAnsi" w:cstheme="minorHAnsi"/>
        </w:rPr>
      </w:pPr>
    </w:p>
    <w:p w14:paraId="034BB362" w14:textId="10FA1607" w:rsidR="00BF7B7F" w:rsidRPr="00F653A2" w:rsidRDefault="00BF7B7F" w:rsidP="00BD1C8A">
      <w:pPr>
        <w:jc w:val="both"/>
        <w:rPr>
          <w:rFonts w:asciiTheme="minorHAnsi" w:hAnsiTheme="minorHAnsi" w:cstheme="minorHAnsi"/>
        </w:rPr>
      </w:pPr>
      <w:r w:rsidRPr="00F653A2">
        <w:rPr>
          <w:rFonts w:asciiTheme="minorHAnsi" w:hAnsiTheme="minorHAnsi" w:cstheme="minorHAnsi"/>
        </w:rPr>
        <w:lastRenderedPageBreak/>
        <w:t xml:space="preserve">Z podobných důvodů jako u zaměstnanosti, i zde budeme porovnávat údaje z let 2016-2019, jelikož v roce 2020 mohlo dojít (a velice pravděpodobně i došlo) k jinému vývoji </w:t>
      </w:r>
      <w:proofErr w:type="gramStart"/>
      <w:r w:rsidRPr="00F653A2">
        <w:rPr>
          <w:rFonts w:asciiTheme="minorHAnsi" w:hAnsiTheme="minorHAnsi" w:cstheme="minorHAnsi"/>
        </w:rPr>
        <w:t>ukazatelů</w:t>
      </w:r>
      <w:proofErr w:type="gramEnd"/>
      <w:r w:rsidRPr="00F653A2">
        <w:rPr>
          <w:rFonts w:asciiTheme="minorHAnsi" w:hAnsiTheme="minorHAnsi" w:cstheme="minorHAnsi"/>
        </w:rPr>
        <w:t xml:space="preserve"> než jaké vykazovaly v předchozích letech. </w:t>
      </w:r>
    </w:p>
    <w:p w14:paraId="2E967245" w14:textId="77777777" w:rsidR="00C5699F" w:rsidRPr="00F653A2" w:rsidRDefault="00C5699F" w:rsidP="00DD18A6">
      <w:pPr>
        <w:rPr>
          <w:rFonts w:asciiTheme="minorHAnsi" w:hAnsiTheme="minorHAnsi" w:cstheme="minorHAnsi"/>
        </w:rPr>
      </w:pPr>
    </w:p>
    <w:p w14:paraId="0F4462EA" w14:textId="77777777" w:rsidR="00361AA1" w:rsidRPr="00F653A2" w:rsidRDefault="00361AA1" w:rsidP="00DD18A6">
      <w:pPr>
        <w:rPr>
          <w:rFonts w:asciiTheme="minorHAnsi" w:hAnsiTheme="minorHAnsi" w:cstheme="minorHAnsi"/>
        </w:rPr>
      </w:pPr>
    </w:p>
    <w:p w14:paraId="487CA49F" w14:textId="727E35FD" w:rsidR="00361AA1" w:rsidRPr="00F653A2" w:rsidRDefault="00361AA1" w:rsidP="00BD1C8A">
      <w:pPr>
        <w:pStyle w:val="Nadpis2"/>
      </w:pPr>
      <w:r w:rsidRPr="00F653A2">
        <w:t xml:space="preserve">Metodologie </w:t>
      </w:r>
    </w:p>
    <w:p w14:paraId="6EEA1C20" w14:textId="77777777" w:rsidR="00361AA1" w:rsidRPr="00F653A2" w:rsidRDefault="00361AA1" w:rsidP="00DD18A6">
      <w:pPr>
        <w:rPr>
          <w:rFonts w:asciiTheme="minorHAnsi" w:hAnsiTheme="minorHAnsi" w:cstheme="minorHAnsi"/>
        </w:rPr>
      </w:pPr>
    </w:p>
    <w:p w14:paraId="2D04B014" w14:textId="6295242A" w:rsidR="00C5699F" w:rsidRPr="00F653A2" w:rsidRDefault="00C5699F" w:rsidP="00BD1C8A">
      <w:pPr>
        <w:jc w:val="both"/>
        <w:rPr>
          <w:rFonts w:asciiTheme="minorHAnsi" w:hAnsiTheme="minorHAnsi" w:cstheme="minorHAnsi"/>
        </w:rPr>
      </w:pPr>
      <w:r w:rsidRPr="00F653A2">
        <w:rPr>
          <w:rFonts w:asciiTheme="minorHAnsi" w:hAnsiTheme="minorHAnsi" w:cstheme="minorHAnsi"/>
        </w:rPr>
        <w:t xml:space="preserve">Pro analýzu DiD byl vyžit stejný přístup jako pro analýzu </w:t>
      </w:r>
      <w:r w:rsidR="00361AA1" w:rsidRPr="00F653A2">
        <w:rPr>
          <w:rFonts w:asciiTheme="minorHAnsi" w:hAnsiTheme="minorHAnsi" w:cstheme="minorHAnsi"/>
        </w:rPr>
        <w:t xml:space="preserve">číselné </w:t>
      </w:r>
      <w:r w:rsidRPr="00F653A2">
        <w:rPr>
          <w:rFonts w:asciiTheme="minorHAnsi" w:hAnsiTheme="minorHAnsi" w:cstheme="minorHAnsi"/>
        </w:rPr>
        <w:t>zaměstnanosti. Konkrétně pro každý subjekt byla využita veškerá dostupná data z let 2016-2019 a pro každý ukazatel byly uvažovány následující modely:</w:t>
      </w:r>
    </w:p>
    <w:p w14:paraId="148D1EF0" w14:textId="71054F5B" w:rsidR="00C5699F" w:rsidRPr="00F653A2" w:rsidRDefault="00C5699F" w:rsidP="00BD1C8A">
      <w:pPr>
        <w:pStyle w:val="Odstavecseseznamem"/>
        <w:numPr>
          <w:ilvl w:val="0"/>
          <w:numId w:val="10"/>
        </w:numPr>
        <w:jc w:val="both"/>
        <w:rPr>
          <w:rFonts w:cstheme="minorHAnsi"/>
        </w:rPr>
      </w:pPr>
      <w:r w:rsidRPr="00F653A2">
        <w:rPr>
          <w:rFonts w:cstheme="minorHAnsi"/>
        </w:rPr>
        <w:t>homogenní model, kde po přidělení podpory dochází ke stejné změně bez ohledu na to, v jakém roce byla podpora přidělena,</w:t>
      </w:r>
    </w:p>
    <w:p w14:paraId="32D358E0" w14:textId="77777777" w:rsidR="00C5699F" w:rsidRPr="00F653A2" w:rsidRDefault="00C5699F" w:rsidP="00BD1C8A">
      <w:pPr>
        <w:pStyle w:val="Odstavecseseznamem"/>
        <w:numPr>
          <w:ilvl w:val="0"/>
          <w:numId w:val="10"/>
        </w:numPr>
        <w:jc w:val="both"/>
        <w:rPr>
          <w:rFonts w:cstheme="minorHAnsi"/>
        </w:rPr>
      </w:pPr>
      <w:r w:rsidRPr="00F653A2">
        <w:rPr>
          <w:rFonts w:cstheme="minorHAnsi"/>
        </w:rPr>
        <w:t>heterogenní model, který připouští různé efekty podpory v závislosti na tom, v kterém roce byla přidělena,</w:t>
      </w:r>
    </w:p>
    <w:p w14:paraId="2A5C374D" w14:textId="17FAB17E" w:rsidR="00361AA1" w:rsidRPr="00F653A2" w:rsidRDefault="00C5699F" w:rsidP="00BD1C8A">
      <w:pPr>
        <w:pStyle w:val="Odstavecseseznamem"/>
        <w:numPr>
          <w:ilvl w:val="0"/>
          <w:numId w:val="10"/>
        </w:numPr>
        <w:jc w:val="both"/>
        <w:rPr>
          <w:rFonts w:cstheme="minorHAnsi"/>
        </w:rPr>
      </w:pPr>
      <w:r w:rsidRPr="00F653A2">
        <w:rPr>
          <w:rFonts w:cstheme="minorHAnsi"/>
        </w:rPr>
        <w:t>dílčí DiD analýzy, které berou v úvahu pouze údaj rok před přidělením podpory a údaj z roku 2019.</w:t>
      </w:r>
    </w:p>
    <w:p w14:paraId="1519329B" w14:textId="77777777" w:rsidR="00361AA1" w:rsidRPr="00F653A2" w:rsidRDefault="00361AA1" w:rsidP="00DD18A6">
      <w:pPr>
        <w:rPr>
          <w:rFonts w:asciiTheme="minorHAnsi" w:hAnsiTheme="minorHAnsi" w:cstheme="minorHAnsi"/>
        </w:rPr>
      </w:pPr>
    </w:p>
    <w:p w14:paraId="012B39CF" w14:textId="0D9C7A27" w:rsidR="00361AA1" w:rsidRPr="00F653A2" w:rsidRDefault="00361AA1" w:rsidP="00BD1C8A">
      <w:pPr>
        <w:pStyle w:val="Nadpis2"/>
      </w:pPr>
      <w:r w:rsidRPr="00F653A2">
        <w:t>Výsledky</w:t>
      </w:r>
    </w:p>
    <w:p w14:paraId="4706D4BA" w14:textId="77777777" w:rsidR="00361AA1" w:rsidRPr="00F653A2" w:rsidRDefault="00361AA1" w:rsidP="00DD18A6">
      <w:pPr>
        <w:rPr>
          <w:rFonts w:asciiTheme="minorHAnsi" w:hAnsiTheme="minorHAnsi" w:cstheme="minorHAnsi"/>
        </w:rPr>
      </w:pPr>
    </w:p>
    <w:p w14:paraId="49E1E0D2" w14:textId="0E99562C" w:rsidR="00BC01FF" w:rsidRPr="00F653A2" w:rsidRDefault="00C5699F" w:rsidP="00BD1C8A">
      <w:pPr>
        <w:jc w:val="both"/>
        <w:rPr>
          <w:rFonts w:asciiTheme="minorHAnsi" w:hAnsiTheme="minorHAnsi" w:cstheme="minorHAnsi"/>
        </w:rPr>
      </w:pPr>
      <w:r w:rsidRPr="00F653A2">
        <w:rPr>
          <w:rFonts w:asciiTheme="minorHAnsi" w:hAnsiTheme="minorHAnsi" w:cstheme="minorHAnsi"/>
        </w:rPr>
        <w:t xml:space="preserve">U všech </w:t>
      </w:r>
      <w:r w:rsidR="00361AA1" w:rsidRPr="00F653A2">
        <w:rPr>
          <w:rFonts w:asciiTheme="minorHAnsi" w:hAnsiTheme="minorHAnsi" w:cstheme="minorHAnsi"/>
        </w:rPr>
        <w:t xml:space="preserve">ekonomických </w:t>
      </w:r>
      <w:r w:rsidRPr="00F653A2">
        <w:rPr>
          <w:rFonts w:asciiTheme="minorHAnsi" w:hAnsiTheme="minorHAnsi" w:cstheme="minorHAnsi"/>
        </w:rPr>
        <w:t xml:space="preserve">ukazatelů vychází nevýznamný rozdíl mezi homogenním a heterogenním modelem (3. sloupec v </w:t>
      </w:r>
      <w:proofErr w:type="gramStart"/>
      <w:r w:rsidRPr="00F653A2">
        <w:rPr>
          <w:rFonts w:asciiTheme="minorHAnsi" w:hAnsiTheme="minorHAnsi" w:cstheme="minorHAnsi"/>
        </w:rPr>
        <w:t>tabulce</w:t>
      </w:r>
      <w:r w:rsidR="000010FD" w:rsidRPr="00F653A2">
        <w:rPr>
          <w:rFonts w:asciiTheme="minorHAnsi" w:hAnsiTheme="minorHAnsi" w:cstheme="minorHAnsi"/>
        </w:rPr>
        <w:t xml:space="preserve"> </w:t>
      </w:r>
      <w:r w:rsidRPr="00F653A2">
        <w:rPr>
          <w:rFonts w:asciiTheme="minorHAnsi" w:hAnsiTheme="minorHAnsi" w:cstheme="minorHAnsi"/>
        </w:rPr>
        <w:t>)</w:t>
      </w:r>
      <w:proofErr w:type="gramEnd"/>
      <w:r w:rsidRPr="00F653A2">
        <w:rPr>
          <w:rFonts w:asciiTheme="minorHAnsi" w:hAnsiTheme="minorHAnsi" w:cstheme="minorHAnsi"/>
        </w:rPr>
        <w:t xml:space="preserve">. Efekt podpory lze tedy odhadovat společný. </w:t>
      </w:r>
      <w:r w:rsidRPr="00F653A2">
        <w:rPr>
          <w:rFonts w:asciiTheme="minorHAnsi" w:hAnsiTheme="minorHAnsi" w:cstheme="minorHAnsi"/>
          <w:b/>
        </w:rPr>
        <w:t>Pro všechny ukazatele ale vychází statisticky vysoce nevýznamný</w:t>
      </w:r>
      <w:r w:rsidRPr="00F653A2">
        <w:rPr>
          <w:rFonts w:asciiTheme="minorHAnsi" w:hAnsiTheme="minorHAnsi" w:cstheme="minorHAnsi"/>
        </w:rPr>
        <w:t xml:space="preserve"> (2. sloupec tabulky). </w:t>
      </w:r>
    </w:p>
    <w:p w14:paraId="3BBACBCF" w14:textId="0829A7C8" w:rsidR="00C5699F" w:rsidRPr="00F653A2" w:rsidRDefault="00C5699F" w:rsidP="00DD18A6">
      <w:pPr>
        <w:rPr>
          <w:rFonts w:asciiTheme="minorHAnsi" w:hAnsiTheme="minorHAnsi" w:cstheme="minorHAnsi"/>
        </w:rPr>
      </w:pPr>
    </w:p>
    <w:tbl>
      <w:tblPr>
        <w:tblW w:w="6380" w:type="dxa"/>
        <w:jc w:val="center"/>
        <w:tblLook w:val="04A0" w:firstRow="1" w:lastRow="0" w:firstColumn="1" w:lastColumn="0" w:noHBand="0" w:noVBand="1"/>
      </w:tblPr>
      <w:tblGrid>
        <w:gridCol w:w="1416"/>
        <w:gridCol w:w="1300"/>
        <w:gridCol w:w="1620"/>
        <w:gridCol w:w="2160"/>
      </w:tblGrid>
      <w:tr w:rsidR="00C5699F" w:rsidRPr="00F653A2" w14:paraId="3CFD6024" w14:textId="77777777" w:rsidTr="00BD1C8A">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D75F5" w14:textId="77777777" w:rsidR="00C5699F" w:rsidRPr="00F653A2" w:rsidRDefault="00C5699F">
            <w:pPr>
              <w:rPr>
                <w:rFonts w:ascii="Calibri" w:hAnsi="Calibri" w:cs="Calibri"/>
                <w:color w:val="000000"/>
              </w:rPr>
            </w:pPr>
            <w:r w:rsidRPr="00F653A2">
              <w:rPr>
                <w:rFonts w:ascii="Calibri" w:hAnsi="Calibri" w:cs="Calibri"/>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730A34" w14:textId="77777777" w:rsidR="00C5699F" w:rsidRPr="00F653A2" w:rsidRDefault="00C5699F">
            <w:pPr>
              <w:rPr>
                <w:rFonts w:ascii="Calibri" w:hAnsi="Calibri" w:cs="Calibri"/>
                <w:color w:val="000000"/>
              </w:rPr>
            </w:pPr>
            <w:r w:rsidRPr="00F653A2">
              <w:rPr>
                <w:rFonts w:ascii="Calibri" w:hAnsi="Calibri" w:cs="Calibri"/>
                <w:color w:val="000000"/>
              </w:rPr>
              <w:t>DiD</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25B2A56" w14:textId="77777777" w:rsidR="00C5699F" w:rsidRPr="00F653A2" w:rsidRDefault="00C5699F">
            <w:pPr>
              <w:rPr>
                <w:rFonts w:ascii="Calibri" w:hAnsi="Calibri" w:cs="Calibri"/>
                <w:color w:val="000000"/>
              </w:rPr>
            </w:pPr>
            <w:r w:rsidRPr="00F653A2">
              <w:rPr>
                <w:rFonts w:ascii="Calibri" w:hAnsi="Calibri" w:cs="Calibri"/>
                <w:color w:val="000000"/>
              </w:rPr>
              <w:t>p-hodnota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E73D69E" w14:textId="2B8B9394" w:rsidR="00C5699F" w:rsidRPr="00F653A2" w:rsidRDefault="000010FD">
            <w:pPr>
              <w:rPr>
                <w:rFonts w:ascii="Calibri" w:hAnsi="Calibri" w:cs="Calibri"/>
                <w:color w:val="000000"/>
              </w:rPr>
            </w:pPr>
            <w:proofErr w:type="gramStart"/>
            <w:r w:rsidRPr="00F653A2">
              <w:rPr>
                <w:rFonts w:ascii="Calibri" w:hAnsi="Calibri" w:cs="Calibri"/>
                <w:color w:val="000000"/>
              </w:rPr>
              <w:t xml:space="preserve">Stačí </w:t>
            </w:r>
            <w:r w:rsidR="00C5699F" w:rsidRPr="00F653A2">
              <w:rPr>
                <w:rFonts w:ascii="Calibri" w:hAnsi="Calibri" w:cs="Calibri"/>
                <w:color w:val="000000"/>
              </w:rPr>
              <w:t xml:space="preserve"> homogenní</w:t>
            </w:r>
            <w:proofErr w:type="gramEnd"/>
            <w:r w:rsidR="00C5699F" w:rsidRPr="00F653A2">
              <w:rPr>
                <w:rFonts w:ascii="Calibri" w:hAnsi="Calibri" w:cs="Calibri"/>
                <w:color w:val="000000"/>
              </w:rPr>
              <w:t xml:space="preserve"> model</w:t>
            </w:r>
            <w:r w:rsidRPr="00F653A2">
              <w:rPr>
                <w:rFonts w:ascii="Calibri" w:hAnsi="Calibri" w:cs="Calibri"/>
                <w:color w:val="000000"/>
              </w:rPr>
              <w:t>?</w:t>
            </w:r>
          </w:p>
        </w:tc>
      </w:tr>
      <w:tr w:rsidR="00C5699F" w:rsidRPr="00F653A2" w14:paraId="600ECB8A"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F5E0F7B" w14:textId="77777777" w:rsidR="00C5699F" w:rsidRPr="00F653A2" w:rsidRDefault="00C5699F">
            <w:pPr>
              <w:rPr>
                <w:rFonts w:ascii="Calibri" w:hAnsi="Calibri" w:cs="Calibri"/>
                <w:color w:val="000000"/>
              </w:rPr>
            </w:pPr>
            <w:r w:rsidRPr="00F653A2">
              <w:rPr>
                <w:rFonts w:ascii="Calibri" w:hAnsi="Calibri" w:cs="Calibri"/>
                <w:color w:val="000000"/>
              </w:rPr>
              <w:t>VS</w:t>
            </w:r>
          </w:p>
        </w:tc>
        <w:tc>
          <w:tcPr>
            <w:tcW w:w="1300" w:type="dxa"/>
            <w:tcBorders>
              <w:top w:val="nil"/>
              <w:left w:val="nil"/>
              <w:bottom w:val="single" w:sz="4" w:space="0" w:color="auto"/>
              <w:right w:val="single" w:sz="4" w:space="0" w:color="auto"/>
            </w:tcBorders>
            <w:shd w:val="clear" w:color="auto" w:fill="auto"/>
            <w:noWrap/>
            <w:vAlign w:val="bottom"/>
            <w:hideMark/>
          </w:tcPr>
          <w:p w14:paraId="3684C9AF" w14:textId="77777777" w:rsidR="00C5699F" w:rsidRPr="00F653A2" w:rsidRDefault="00C5699F">
            <w:pPr>
              <w:jc w:val="right"/>
              <w:rPr>
                <w:rFonts w:ascii="Calibri" w:hAnsi="Calibri" w:cs="Calibri"/>
                <w:color w:val="000000"/>
              </w:rPr>
            </w:pPr>
            <w:r w:rsidRPr="00F653A2">
              <w:rPr>
                <w:rFonts w:ascii="Calibri" w:hAnsi="Calibri" w:cs="Calibri"/>
                <w:color w:val="000000"/>
              </w:rPr>
              <w:t>3999,3426</w:t>
            </w:r>
          </w:p>
        </w:tc>
        <w:tc>
          <w:tcPr>
            <w:tcW w:w="1620" w:type="dxa"/>
            <w:tcBorders>
              <w:top w:val="nil"/>
              <w:left w:val="nil"/>
              <w:bottom w:val="single" w:sz="4" w:space="0" w:color="auto"/>
              <w:right w:val="single" w:sz="4" w:space="0" w:color="auto"/>
            </w:tcBorders>
            <w:shd w:val="clear" w:color="auto" w:fill="auto"/>
            <w:noWrap/>
            <w:vAlign w:val="bottom"/>
            <w:hideMark/>
          </w:tcPr>
          <w:p w14:paraId="1F3A1CE9" w14:textId="77777777" w:rsidR="00C5699F" w:rsidRPr="00F653A2" w:rsidRDefault="00C5699F">
            <w:pPr>
              <w:jc w:val="right"/>
              <w:rPr>
                <w:rFonts w:ascii="Calibri" w:hAnsi="Calibri" w:cs="Calibri"/>
                <w:color w:val="000000"/>
              </w:rPr>
            </w:pPr>
            <w:r w:rsidRPr="00F653A2">
              <w:rPr>
                <w:rFonts w:ascii="Calibri" w:hAnsi="Calibri" w:cs="Calibri"/>
                <w:color w:val="000000"/>
              </w:rPr>
              <w:t>0,4043</w:t>
            </w:r>
          </w:p>
        </w:tc>
        <w:tc>
          <w:tcPr>
            <w:tcW w:w="2160" w:type="dxa"/>
            <w:tcBorders>
              <w:top w:val="nil"/>
              <w:left w:val="nil"/>
              <w:bottom w:val="single" w:sz="4" w:space="0" w:color="auto"/>
              <w:right w:val="single" w:sz="4" w:space="0" w:color="auto"/>
            </w:tcBorders>
            <w:shd w:val="clear" w:color="auto" w:fill="auto"/>
            <w:noWrap/>
            <w:vAlign w:val="bottom"/>
            <w:hideMark/>
          </w:tcPr>
          <w:p w14:paraId="1373E46C" w14:textId="77777777" w:rsidR="00C5699F" w:rsidRPr="00F653A2" w:rsidRDefault="00C5699F">
            <w:pPr>
              <w:jc w:val="right"/>
              <w:rPr>
                <w:rFonts w:ascii="Calibri" w:hAnsi="Calibri" w:cs="Calibri"/>
                <w:color w:val="000000"/>
              </w:rPr>
            </w:pPr>
            <w:r w:rsidRPr="00F653A2">
              <w:rPr>
                <w:rFonts w:ascii="Calibri" w:hAnsi="Calibri" w:cs="Calibri"/>
                <w:color w:val="000000"/>
              </w:rPr>
              <w:t>0,7463</w:t>
            </w:r>
          </w:p>
        </w:tc>
      </w:tr>
      <w:tr w:rsidR="00C5699F" w:rsidRPr="00F653A2" w14:paraId="1DE96B7D"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A351D6" w14:textId="77777777" w:rsidR="00C5699F" w:rsidRPr="00F653A2" w:rsidRDefault="00C5699F">
            <w:pPr>
              <w:rPr>
                <w:rFonts w:ascii="Calibri" w:hAnsi="Calibri" w:cs="Calibri"/>
                <w:color w:val="000000"/>
              </w:rPr>
            </w:pPr>
            <w:r w:rsidRPr="00F653A2">
              <w:rPr>
                <w:rFonts w:ascii="Calibri" w:hAnsi="Calibri" w:cs="Calibri"/>
                <w:color w:val="000000"/>
              </w:rPr>
              <w:t>PRIDHODN</w:t>
            </w:r>
          </w:p>
        </w:tc>
        <w:tc>
          <w:tcPr>
            <w:tcW w:w="1300" w:type="dxa"/>
            <w:tcBorders>
              <w:top w:val="nil"/>
              <w:left w:val="nil"/>
              <w:bottom w:val="single" w:sz="4" w:space="0" w:color="auto"/>
              <w:right w:val="single" w:sz="4" w:space="0" w:color="auto"/>
            </w:tcBorders>
            <w:shd w:val="clear" w:color="auto" w:fill="auto"/>
            <w:noWrap/>
            <w:vAlign w:val="bottom"/>
            <w:hideMark/>
          </w:tcPr>
          <w:p w14:paraId="3E875D61" w14:textId="77777777" w:rsidR="00C5699F" w:rsidRPr="00F653A2" w:rsidRDefault="00C5699F">
            <w:pPr>
              <w:jc w:val="right"/>
              <w:rPr>
                <w:rFonts w:ascii="Calibri" w:hAnsi="Calibri" w:cs="Calibri"/>
                <w:color w:val="000000"/>
              </w:rPr>
            </w:pPr>
            <w:r w:rsidRPr="00F653A2">
              <w:rPr>
                <w:rFonts w:ascii="Calibri" w:hAnsi="Calibri" w:cs="Calibri"/>
                <w:color w:val="000000"/>
              </w:rPr>
              <w:t>3567,4749</w:t>
            </w:r>
          </w:p>
        </w:tc>
        <w:tc>
          <w:tcPr>
            <w:tcW w:w="1620" w:type="dxa"/>
            <w:tcBorders>
              <w:top w:val="nil"/>
              <w:left w:val="nil"/>
              <w:bottom w:val="single" w:sz="4" w:space="0" w:color="auto"/>
              <w:right w:val="single" w:sz="4" w:space="0" w:color="auto"/>
            </w:tcBorders>
            <w:shd w:val="clear" w:color="auto" w:fill="auto"/>
            <w:noWrap/>
            <w:vAlign w:val="bottom"/>
            <w:hideMark/>
          </w:tcPr>
          <w:p w14:paraId="6A161586" w14:textId="77777777" w:rsidR="00C5699F" w:rsidRPr="00F653A2" w:rsidRDefault="00C5699F">
            <w:pPr>
              <w:jc w:val="right"/>
              <w:rPr>
                <w:rFonts w:ascii="Calibri" w:hAnsi="Calibri" w:cs="Calibri"/>
                <w:color w:val="000000"/>
              </w:rPr>
            </w:pPr>
            <w:r w:rsidRPr="00F653A2">
              <w:rPr>
                <w:rFonts w:ascii="Calibri" w:hAnsi="Calibri" w:cs="Calibri"/>
                <w:color w:val="000000"/>
              </w:rPr>
              <w:t>0,1414</w:t>
            </w:r>
          </w:p>
        </w:tc>
        <w:tc>
          <w:tcPr>
            <w:tcW w:w="2160" w:type="dxa"/>
            <w:tcBorders>
              <w:top w:val="nil"/>
              <w:left w:val="nil"/>
              <w:bottom w:val="single" w:sz="4" w:space="0" w:color="auto"/>
              <w:right w:val="single" w:sz="4" w:space="0" w:color="auto"/>
            </w:tcBorders>
            <w:shd w:val="clear" w:color="auto" w:fill="auto"/>
            <w:noWrap/>
            <w:vAlign w:val="bottom"/>
            <w:hideMark/>
          </w:tcPr>
          <w:p w14:paraId="6C4493DD" w14:textId="77777777" w:rsidR="00C5699F" w:rsidRPr="00F653A2" w:rsidRDefault="00C5699F">
            <w:pPr>
              <w:jc w:val="right"/>
              <w:rPr>
                <w:rFonts w:ascii="Calibri" w:hAnsi="Calibri" w:cs="Calibri"/>
                <w:color w:val="000000"/>
              </w:rPr>
            </w:pPr>
            <w:r w:rsidRPr="00F653A2">
              <w:rPr>
                <w:rFonts w:ascii="Calibri" w:hAnsi="Calibri" w:cs="Calibri"/>
                <w:color w:val="000000"/>
              </w:rPr>
              <w:t>0,8741</w:t>
            </w:r>
          </w:p>
        </w:tc>
      </w:tr>
      <w:tr w:rsidR="00C5699F" w:rsidRPr="00F653A2" w14:paraId="61EDA531"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CD6AF6" w14:textId="77777777" w:rsidR="00C5699F" w:rsidRPr="00F653A2" w:rsidRDefault="00C5699F">
            <w:pPr>
              <w:rPr>
                <w:rFonts w:ascii="Calibri" w:hAnsi="Calibri" w:cs="Calibri"/>
                <w:color w:val="000000"/>
              </w:rPr>
            </w:pPr>
            <w:r w:rsidRPr="00F653A2">
              <w:rPr>
                <w:rFonts w:ascii="Calibri" w:hAnsi="Calibri" w:cs="Calibri"/>
                <w:color w:val="000000"/>
              </w:rPr>
              <w:t>ON</w:t>
            </w:r>
          </w:p>
        </w:tc>
        <w:tc>
          <w:tcPr>
            <w:tcW w:w="1300" w:type="dxa"/>
            <w:tcBorders>
              <w:top w:val="nil"/>
              <w:left w:val="nil"/>
              <w:bottom w:val="single" w:sz="4" w:space="0" w:color="auto"/>
              <w:right w:val="single" w:sz="4" w:space="0" w:color="auto"/>
            </w:tcBorders>
            <w:shd w:val="clear" w:color="auto" w:fill="auto"/>
            <w:noWrap/>
            <w:vAlign w:val="bottom"/>
            <w:hideMark/>
          </w:tcPr>
          <w:p w14:paraId="498D1CF5" w14:textId="77777777" w:rsidR="00C5699F" w:rsidRPr="00F653A2" w:rsidRDefault="00C5699F">
            <w:pPr>
              <w:jc w:val="right"/>
              <w:rPr>
                <w:rFonts w:ascii="Calibri" w:hAnsi="Calibri" w:cs="Calibri"/>
                <w:color w:val="000000"/>
              </w:rPr>
            </w:pPr>
            <w:r w:rsidRPr="00F653A2">
              <w:rPr>
                <w:rFonts w:ascii="Calibri" w:hAnsi="Calibri" w:cs="Calibri"/>
                <w:color w:val="000000"/>
              </w:rPr>
              <w:t>1704,6030</w:t>
            </w:r>
          </w:p>
        </w:tc>
        <w:tc>
          <w:tcPr>
            <w:tcW w:w="1620" w:type="dxa"/>
            <w:tcBorders>
              <w:top w:val="nil"/>
              <w:left w:val="nil"/>
              <w:bottom w:val="single" w:sz="4" w:space="0" w:color="auto"/>
              <w:right w:val="single" w:sz="4" w:space="0" w:color="auto"/>
            </w:tcBorders>
            <w:shd w:val="clear" w:color="auto" w:fill="auto"/>
            <w:noWrap/>
            <w:vAlign w:val="bottom"/>
            <w:hideMark/>
          </w:tcPr>
          <w:p w14:paraId="459CC8AE" w14:textId="77777777" w:rsidR="00C5699F" w:rsidRPr="00F653A2" w:rsidRDefault="00C5699F">
            <w:pPr>
              <w:jc w:val="right"/>
              <w:rPr>
                <w:rFonts w:ascii="Calibri" w:hAnsi="Calibri" w:cs="Calibri"/>
                <w:color w:val="000000"/>
              </w:rPr>
            </w:pPr>
            <w:r w:rsidRPr="00F653A2">
              <w:rPr>
                <w:rFonts w:ascii="Calibri" w:hAnsi="Calibri" w:cs="Calibri"/>
                <w:color w:val="000000"/>
              </w:rPr>
              <w:t>0,1912</w:t>
            </w:r>
          </w:p>
        </w:tc>
        <w:tc>
          <w:tcPr>
            <w:tcW w:w="2160" w:type="dxa"/>
            <w:tcBorders>
              <w:top w:val="nil"/>
              <w:left w:val="nil"/>
              <w:bottom w:val="single" w:sz="4" w:space="0" w:color="auto"/>
              <w:right w:val="single" w:sz="4" w:space="0" w:color="auto"/>
            </w:tcBorders>
            <w:shd w:val="clear" w:color="auto" w:fill="auto"/>
            <w:noWrap/>
            <w:vAlign w:val="bottom"/>
            <w:hideMark/>
          </w:tcPr>
          <w:p w14:paraId="2ACBA7B5" w14:textId="77777777" w:rsidR="00C5699F" w:rsidRPr="00F653A2" w:rsidRDefault="00C5699F">
            <w:pPr>
              <w:jc w:val="right"/>
              <w:rPr>
                <w:rFonts w:ascii="Calibri" w:hAnsi="Calibri" w:cs="Calibri"/>
                <w:color w:val="000000"/>
              </w:rPr>
            </w:pPr>
            <w:r w:rsidRPr="00F653A2">
              <w:rPr>
                <w:rFonts w:ascii="Calibri" w:hAnsi="Calibri" w:cs="Calibri"/>
                <w:color w:val="000000"/>
              </w:rPr>
              <w:t>0,9445</w:t>
            </w:r>
          </w:p>
        </w:tc>
      </w:tr>
      <w:tr w:rsidR="00C5699F" w:rsidRPr="00F653A2" w14:paraId="340576DE"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72BDA" w14:textId="77777777" w:rsidR="00C5699F" w:rsidRPr="00F653A2" w:rsidRDefault="00C5699F">
            <w:pPr>
              <w:rPr>
                <w:rFonts w:ascii="Calibri" w:hAnsi="Calibri" w:cs="Calibri"/>
                <w:color w:val="000000"/>
              </w:rPr>
            </w:pPr>
            <w:r w:rsidRPr="00F653A2">
              <w:rPr>
                <w:rFonts w:ascii="Calibri" w:hAnsi="Calibri" w:cs="Calibri"/>
                <w:color w:val="000000"/>
              </w:rPr>
              <w:t>EBIT</w:t>
            </w:r>
          </w:p>
        </w:tc>
        <w:tc>
          <w:tcPr>
            <w:tcW w:w="1300" w:type="dxa"/>
            <w:tcBorders>
              <w:top w:val="nil"/>
              <w:left w:val="nil"/>
              <w:bottom w:val="single" w:sz="4" w:space="0" w:color="auto"/>
              <w:right w:val="single" w:sz="4" w:space="0" w:color="auto"/>
            </w:tcBorders>
            <w:shd w:val="clear" w:color="auto" w:fill="auto"/>
            <w:noWrap/>
            <w:vAlign w:val="bottom"/>
            <w:hideMark/>
          </w:tcPr>
          <w:p w14:paraId="638A4F57" w14:textId="77777777" w:rsidR="00C5699F" w:rsidRPr="00F653A2" w:rsidRDefault="00C5699F">
            <w:pPr>
              <w:jc w:val="right"/>
              <w:rPr>
                <w:rFonts w:ascii="Calibri" w:hAnsi="Calibri" w:cs="Calibri"/>
                <w:color w:val="000000"/>
              </w:rPr>
            </w:pPr>
            <w:r w:rsidRPr="00F653A2">
              <w:rPr>
                <w:rFonts w:ascii="Calibri" w:hAnsi="Calibri" w:cs="Calibri"/>
                <w:color w:val="000000"/>
              </w:rPr>
              <w:t>1114,2231</w:t>
            </w:r>
          </w:p>
        </w:tc>
        <w:tc>
          <w:tcPr>
            <w:tcW w:w="1620" w:type="dxa"/>
            <w:tcBorders>
              <w:top w:val="nil"/>
              <w:left w:val="nil"/>
              <w:bottom w:val="single" w:sz="4" w:space="0" w:color="auto"/>
              <w:right w:val="single" w:sz="4" w:space="0" w:color="auto"/>
            </w:tcBorders>
            <w:shd w:val="clear" w:color="auto" w:fill="auto"/>
            <w:noWrap/>
            <w:vAlign w:val="bottom"/>
            <w:hideMark/>
          </w:tcPr>
          <w:p w14:paraId="4C12B444" w14:textId="77777777" w:rsidR="00C5699F" w:rsidRPr="00F653A2" w:rsidRDefault="00C5699F">
            <w:pPr>
              <w:jc w:val="right"/>
              <w:rPr>
                <w:rFonts w:ascii="Calibri" w:hAnsi="Calibri" w:cs="Calibri"/>
                <w:color w:val="000000"/>
              </w:rPr>
            </w:pPr>
            <w:r w:rsidRPr="00F653A2">
              <w:rPr>
                <w:rFonts w:ascii="Calibri" w:hAnsi="Calibri" w:cs="Calibri"/>
                <w:color w:val="000000"/>
              </w:rPr>
              <w:t>0,3541</w:t>
            </w:r>
          </w:p>
        </w:tc>
        <w:tc>
          <w:tcPr>
            <w:tcW w:w="2160" w:type="dxa"/>
            <w:tcBorders>
              <w:top w:val="nil"/>
              <w:left w:val="nil"/>
              <w:bottom w:val="single" w:sz="4" w:space="0" w:color="auto"/>
              <w:right w:val="single" w:sz="4" w:space="0" w:color="auto"/>
            </w:tcBorders>
            <w:shd w:val="clear" w:color="auto" w:fill="auto"/>
            <w:noWrap/>
            <w:vAlign w:val="bottom"/>
            <w:hideMark/>
          </w:tcPr>
          <w:p w14:paraId="049A719E" w14:textId="77777777" w:rsidR="00C5699F" w:rsidRPr="00F653A2" w:rsidRDefault="00C5699F">
            <w:pPr>
              <w:jc w:val="right"/>
              <w:rPr>
                <w:rFonts w:ascii="Calibri" w:hAnsi="Calibri" w:cs="Calibri"/>
                <w:color w:val="000000"/>
              </w:rPr>
            </w:pPr>
            <w:r w:rsidRPr="00F653A2">
              <w:rPr>
                <w:rFonts w:ascii="Calibri" w:hAnsi="Calibri" w:cs="Calibri"/>
                <w:color w:val="000000"/>
              </w:rPr>
              <w:t>0,7752</w:t>
            </w:r>
          </w:p>
        </w:tc>
      </w:tr>
      <w:tr w:rsidR="00C5699F" w:rsidRPr="00F653A2" w14:paraId="01428A28"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ADEC87" w14:textId="77777777" w:rsidR="00C5699F" w:rsidRPr="00F653A2" w:rsidRDefault="00C5699F">
            <w:pPr>
              <w:rPr>
                <w:rFonts w:ascii="Calibri" w:hAnsi="Calibri" w:cs="Calibri"/>
                <w:color w:val="000000"/>
              </w:rPr>
            </w:pPr>
            <w:r w:rsidRPr="00F653A2">
              <w:rPr>
                <w:rFonts w:ascii="Calibri" w:hAnsi="Calibri" w:cs="Calibri"/>
                <w:color w:val="000000"/>
              </w:rPr>
              <w:t>PRODPRACE</w:t>
            </w:r>
          </w:p>
        </w:tc>
        <w:tc>
          <w:tcPr>
            <w:tcW w:w="1300" w:type="dxa"/>
            <w:tcBorders>
              <w:top w:val="nil"/>
              <w:left w:val="nil"/>
              <w:bottom w:val="single" w:sz="4" w:space="0" w:color="auto"/>
              <w:right w:val="single" w:sz="4" w:space="0" w:color="auto"/>
            </w:tcBorders>
            <w:shd w:val="clear" w:color="auto" w:fill="auto"/>
            <w:noWrap/>
            <w:vAlign w:val="bottom"/>
            <w:hideMark/>
          </w:tcPr>
          <w:p w14:paraId="3B57D4A1" w14:textId="77777777" w:rsidR="00C5699F" w:rsidRPr="00F653A2" w:rsidRDefault="00C5699F">
            <w:pPr>
              <w:jc w:val="right"/>
              <w:rPr>
                <w:rFonts w:ascii="Calibri" w:hAnsi="Calibri" w:cs="Calibri"/>
                <w:color w:val="000000"/>
              </w:rPr>
            </w:pPr>
            <w:r w:rsidRPr="00F653A2">
              <w:rPr>
                <w:rFonts w:ascii="Calibri" w:hAnsi="Calibri" w:cs="Calibri"/>
                <w:color w:val="000000"/>
              </w:rPr>
              <w:t>15,8753</w:t>
            </w:r>
          </w:p>
        </w:tc>
        <w:tc>
          <w:tcPr>
            <w:tcW w:w="1620" w:type="dxa"/>
            <w:tcBorders>
              <w:top w:val="nil"/>
              <w:left w:val="nil"/>
              <w:bottom w:val="single" w:sz="4" w:space="0" w:color="auto"/>
              <w:right w:val="single" w:sz="4" w:space="0" w:color="auto"/>
            </w:tcBorders>
            <w:shd w:val="clear" w:color="auto" w:fill="auto"/>
            <w:noWrap/>
            <w:vAlign w:val="bottom"/>
            <w:hideMark/>
          </w:tcPr>
          <w:p w14:paraId="3384F94F" w14:textId="77777777" w:rsidR="00C5699F" w:rsidRPr="00F653A2" w:rsidRDefault="00C5699F">
            <w:pPr>
              <w:jc w:val="right"/>
              <w:rPr>
                <w:rFonts w:ascii="Calibri" w:hAnsi="Calibri" w:cs="Calibri"/>
                <w:color w:val="000000"/>
              </w:rPr>
            </w:pPr>
            <w:r w:rsidRPr="00F653A2">
              <w:rPr>
                <w:rFonts w:ascii="Calibri" w:hAnsi="Calibri" w:cs="Calibri"/>
                <w:color w:val="000000"/>
              </w:rPr>
              <w:t>0,7276</w:t>
            </w:r>
          </w:p>
        </w:tc>
        <w:tc>
          <w:tcPr>
            <w:tcW w:w="2160" w:type="dxa"/>
            <w:tcBorders>
              <w:top w:val="nil"/>
              <w:left w:val="nil"/>
              <w:bottom w:val="single" w:sz="4" w:space="0" w:color="auto"/>
              <w:right w:val="single" w:sz="4" w:space="0" w:color="auto"/>
            </w:tcBorders>
            <w:shd w:val="clear" w:color="auto" w:fill="auto"/>
            <w:noWrap/>
            <w:vAlign w:val="bottom"/>
            <w:hideMark/>
          </w:tcPr>
          <w:p w14:paraId="0F5D16DB" w14:textId="77777777" w:rsidR="00C5699F" w:rsidRPr="00F653A2" w:rsidRDefault="00C5699F">
            <w:pPr>
              <w:jc w:val="right"/>
              <w:rPr>
                <w:rFonts w:ascii="Calibri" w:hAnsi="Calibri" w:cs="Calibri"/>
                <w:color w:val="000000"/>
              </w:rPr>
            </w:pPr>
            <w:r w:rsidRPr="00F653A2">
              <w:rPr>
                <w:rFonts w:ascii="Calibri" w:hAnsi="Calibri" w:cs="Calibri"/>
                <w:color w:val="000000"/>
              </w:rPr>
              <w:t>0,3889</w:t>
            </w:r>
          </w:p>
        </w:tc>
      </w:tr>
      <w:tr w:rsidR="00C5699F" w:rsidRPr="00F653A2" w14:paraId="6D96679C"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BAD5A7" w14:textId="77777777" w:rsidR="00C5699F" w:rsidRPr="00F653A2" w:rsidRDefault="00C5699F">
            <w:pPr>
              <w:rPr>
                <w:rFonts w:ascii="Calibri" w:hAnsi="Calibri" w:cs="Calibri"/>
                <w:color w:val="000000"/>
              </w:rPr>
            </w:pPr>
            <w:r w:rsidRPr="00F653A2">
              <w:rPr>
                <w:rFonts w:ascii="Calibri" w:hAnsi="Calibri" w:cs="Calibri"/>
                <w:color w:val="000000"/>
              </w:rPr>
              <w:t>TZPVVAS</w:t>
            </w:r>
          </w:p>
        </w:tc>
        <w:tc>
          <w:tcPr>
            <w:tcW w:w="1300" w:type="dxa"/>
            <w:tcBorders>
              <w:top w:val="nil"/>
              <w:left w:val="nil"/>
              <w:bottom w:val="single" w:sz="4" w:space="0" w:color="auto"/>
              <w:right w:val="single" w:sz="4" w:space="0" w:color="auto"/>
            </w:tcBorders>
            <w:shd w:val="clear" w:color="auto" w:fill="auto"/>
            <w:noWrap/>
            <w:vAlign w:val="bottom"/>
            <w:hideMark/>
          </w:tcPr>
          <w:p w14:paraId="4AA35F8E" w14:textId="77777777" w:rsidR="00C5699F" w:rsidRPr="00F653A2" w:rsidRDefault="00C5699F">
            <w:pPr>
              <w:jc w:val="right"/>
              <w:rPr>
                <w:rFonts w:ascii="Calibri" w:hAnsi="Calibri" w:cs="Calibri"/>
                <w:color w:val="000000"/>
              </w:rPr>
            </w:pPr>
            <w:r w:rsidRPr="00F653A2">
              <w:rPr>
                <w:rFonts w:ascii="Calibri" w:hAnsi="Calibri" w:cs="Calibri"/>
                <w:color w:val="000000"/>
              </w:rPr>
              <w:t>6161,4535</w:t>
            </w:r>
          </w:p>
        </w:tc>
        <w:tc>
          <w:tcPr>
            <w:tcW w:w="1620" w:type="dxa"/>
            <w:tcBorders>
              <w:top w:val="nil"/>
              <w:left w:val="nil"/>
              <w:bottom w:val="single" w:sz="4" w:space="0" w:color="auto"/>
              <w:right w:val="single" w:sz="4" w:space="0" w:color="auto"/>
            </w:tcBorders>
            <w:shd w:val="clear" w:color="auto" w:fill="auto"/>
            <w:noWrap/>
            <w:vAlign w:val="bottom"/>
            <w:hideMark/>
          </w:tcPr>
          <w:p w14:paraId="7895A193" w14:textId="77777777" w:rsidR="00C5699F" w:rsidRPr="00F653A2" w:rsidRDefault="00C5699F">
            <w:pPr>
              <w:jc w:val="right"/>
              <w:rPr>
                <w:rFonts w:ascii="Calibri" w:hAnsi="Calibri" w:cs="Calibri"/>
                <w:color w:val="000000"/>
              </w:rPr>
            </w:pPr>
            <w:r w:rsidRPr="00F653A2">
              <w:rPr>
                <w:rFonts w:ascii="Calibri" w:hAnsi="Calibri" w:cs="Calibri"/>
                <w:color w:val="000000"/>
              </w:rPr>
              <w:t>0,3196</w:t>
            </w:r>
          </w:p>
        </w:tc>
        <w:tc>
          <w:tcPr>
            <w:tcW w:w="2160" w:type="dxa"/>
            <w:tcBorders>
              <w:top w:val="nil"/>
              <w:left w:val="nil"/>
              <w:bottom w:val="single" w:sz="4" w:space="0" w:color="auto"/>
              <w:right w:val="single" w:sz="4" w:space="0" w:color="auto"/>
            </w:tcBorders>
            <w:shd w:val="clear" w:color="auto" w:fill="auto"/>
            <w:noWrap/>
            <w:vAlign w:val="bottom"/>
            <w:hideMark/>
          </w:tcPr>
          <w:p w14:paraId="1F648030" w14:textId="77777777" w:rsidR="00C5699F" w:rsidRPr="00F653A2" w:rsidRDefault="00C5699F">
            <w:pPr>
              <w:jc w:val="right"/>
              <w:rPr>
                <w:rFonts w:ascii="Calibri" w:hAnsi="Calibri" w:cs="Calibri"/>
                <w:color w:val="000000"/>
              </w:rPr>
            </w:pPr>
            <w:r w:rsidRPr="00F653A2">
              <w:rPr>
                <w:rFonts w:ascii="Calibri" w:hAnsi="Calibri" w:cs="Calibri"/>
                <w:color w:val="000000"/>
              </w:rPr>
              <w:t>0,8199</w:t>
            </w:r>
          </w:p>
        </w:tc>
      </w:tr>
      <w:tr w:rsidR="00C5699F" w:rsidRPr="00F653A2" w14:paraId="79B942AC" w14:textId="77777777" w:rsidTr="00BD1C8A">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11B206" w14:textId="77777777" w:rsidR="00C5699F" w:rsidRPr="00F653A2" w:rsidRDefault="00C5699F">
            <w:pPr>
              <w:rPr>
                <w:rFonts w:ascii="Calibri" w:hAnsi="Calibri" w:cs="Calibri"/>
              </w:rPr>
            </w:pPr>
            <w:r w:rsidRPr="00F653A2">
              <w:rPr>
                <w:rFonts w:ascii="Calibri" w:hAnsi="Calibri" w:cs="Calibri"/>
              </w:rPr>
              <w:t>RENTAKTC</w:t>
            </w:r>
          </w:p>
        </w:tc>
        <w:tc>
          <w:tcPr>
            <w:tcW w:w="1300" w:type="dxa"/>
            <w:tcBorders>
              <w:top w:val="nil"/>
              <w:left w:val="nil"/>
              <w:bottom w:val="single" w:sz="4" w:space="0" w:color="auto"/>
              <w:right w:val="single" w:sz="4" w:space="0" w:color="auto"/>
            </w:tcBorders>
            <w:shd w:val="clear" w:color="auto" w:fill="auto"/>
            <w:noWrap/>
            <w:vAlign w:val="bottom"/>
            <w:hideMark/>
          </w:tcPr>
          <w:p w14:paraId="47E76ED0" w14:textId="77777777" w:rsidR="00C5699F" w:rsidRPr="00F653A2" w:rsidRDefault="00C5699F">
            <w:pPr>
              <w:jc w:val="right"/>
              <w:rPr>
                <w:rFonts w:ascii="Calibri" w:hAnsi="Calibri" w:cs="Calibri"/>
              </w:rPr>
            </w:pPr>
            <w:r w:rsidRPr="00F653A2">
              <w:rPr>
                <w:rFonts w:ascii="Calibri" w:hAnsi="Calibri" w:cs="Calibri"/>
              </w:rPr>
              <w:t>-0,4770</w:t>
            </w:r>
          </w:p>
        </w:tc>
        <w:tc>
          <w:tcPr>
            <w:tcW w:w="1620" w:type="dxa"/>
            <w:tcBorders>
              <w:top w:val="nil"/>
              <w:left w:val="nil"/>
              <w:bottom w:val="single" w:sz="4" w:space="0" w:color="auto"/>
              <w:right w:val="single" w:sz="4" w:space="0" w:color="auto"/>
            </w:tcBorders>
            <w:shd w:val="clear" w:color="auto" w:fill="auto"/>
            <w:noWrap/>
            <w:vAlign w:val="bottom"/>
            <w:hideMark/>
          </w:tcPr>
          <w:p w14:paraId="14930B37" w14:textId="77777777" w:rsidR="00C5699F" w:rsidRPr="00F653A2" w:rsidRDefault="00C5699F">
            <w:pPr>
              <w:jc w:val="right"/>
              <w:rPr>
                <w:rFonts w:ascii="Calibri" w:hAnsi="Calibri" w:cs="Calibri"/>
              </w:rPr>
            </w:pPr>
            <w:r w:rsidRPr="00F653A2">
              <w:rPr>
                <w:rFonts w:ascii="Calibri" w:hAnsi="Calibri" w:cs="Calibri"/>
              </w:rPr>
              <w:t>0,7046</w:t>
            </w:r>
          </w:p>
        </w:tc>
        <w:tc>
          <w:tcPr>
            <w:tcW w:w="2160" w:type="dxa"/>
            <w:tcBorders>
              <w:top w:val="nil"/>
              <w:left w:val="nil"/>
              <w:bottom w:val="single" w:sz="4" w:space="0" w:color="auto"/>
              <w:right w:val="single" w:sz="4" w:space="0" w:color="auto"/>
            </w:tcBorders>
            <w:shd w:val="clear" w:color="auto" w:fill="auto"/>
            <w:noWrap/>
            <w:vAlign w:val="bottom"/>
            <w:hideMark/>
          </w:tcPr>
          <w:p w14:paraId="6821F4CD" w14:textId="77777777" w:rsidR="00C5699F" w:rsidRPr="00F653A2" w:rsidRDefault="00C5699F">
            <w:pPr>
              <w:jc w:val="right"/>
              <w:rPr>
                <w:rFonts w:ascii="Calibri" w:hAnsi="Calibri" w:cs="Calibri"/>
              </w:rPr>
            </w:pPr>
            <w:r w:rsidRPr="00F653A2">
              <w:rPr>
                <w:rFonts w:ascii="Calibri" w:hAnsi="Calibri" w:cs="Calibri"/>
              </w:rPr>
              <w:t>0,9900</w:t>
            </w:r>
          </w:p>
        </w:tc>
      </w:tr>
    </w:tbl>
    <w:p w14:paraId="4116667E" w14:textId="4D6EC8D8" w:rsidR="00C5699F" w:rsidRPr="00F653A2" w:rsidRDefault="00361AA1" w:rsidP="00BD1C8A">
      <w:pPr>
        <w:pStyle w:val="Titulek"/>
        <w:jc w:val="center"/>
        <w:rPr>
          <w:rFonts w:cstheme="minorHAnsi"/>
        </w:rPr>
      </w:pPr>
      <w:r w:rsidRPr="00F653A2">
        <w:t xml:space="preserve">Tabulka </w:t>
      </w:r>
      <w:r w:rsidR="00C46895" w:rsidRPr="00F653A2">
        <w:t>6</w:t>
      </w:r>
      <w:r w:rsidRPr="00F653A2">
        <w:t>: Výsledky DiD analýzy pro ekonomické ukazatele</w:t>
      </w:r>
      <w:r w:rsidR="00527A60" w:rsidRPr="00F653A2">
        <w:t xml:space="preserve"> pro podpořené před rokem 2020</w:t>
      </w:r>
      <w:r w:rsidRPr="00F653A2">
        <w:t xml:space="preserve">. Sloupec p-hodnota </w:t>
      </w:r>
      <w:r w:rsidR="000010FD" w:rsidRPr="00F653A2">
        <w:t>odpovídá p-hodnotě daného DiD efektu, poslední sloupec přísluš</w:t>
      </w:r>
      <w:r w:rsidR="00F653A2">
        <w:t>né</w:t>
      </w:r>
      <w:r w:rsidR="000010FD" w:rsidRPr="00F653A2">
        <w:t xml:space="preserve"> p-hodnotě testu, zda </w:t>
      </w:r>
      <w:proofErr w:type="gramStart"/>
      <w:r w:rsidR="000010FD" w:rsidRPr="00F653A2">
        <w:t>stačí</w:t>
      </w:r>
      <w:proofErr w:type="gramEnd"/>
      <w:r w:rsidR="000010FD" w:rsidRPr="00F653A2">
        <w:t xml:space="preserve"> uvažovat homogenní model.</w:t>
      </w:r>
    </w:p>
    <w:p w14:paraId="335C9BFE" w14:textId="4A1F94D9" w:rsidR="00527A60" w:rsidRPr="00F653A2" w:rsidRDefault="00527A60" w:rsidP="00DD18A6">
      <w:pPr>
        <w:rPr>
          <w:rFonts w:asciiTheme="minorHAnsi" w:hAnsiTheme="minorHAnsi" w:cstheme="minorHAnsi"/>
        </w:rPr>
      </w:pPr>
    </w:p>
    <w:p w14:paraId="17B49187" w14:textId="0AE5B4FA" w:rsidR="001566AF" w:rsidRPr="00F653A2" w:rsidRDefault="00C5699F" w:rsidP="00DD18A6">
      <w:pPr>
        <w:rPr>
          <w:rFonts w:asciiTheme="minorHAnsi" w:hAnsiTheme="minorHAnsi" w:cstheme="minorHAnsi"/>
          <w:b/>
        </w:rPr>
      </w:pPr>
      <w:r w:rsidRPr="00F653A2">
        <w:rPr>
          <w:rFonts w:asciiTheme="minorHAnsi" w:hAnsiTheme="minorHAnsi" w:cstheme="minorHAnsi"/>
          <w:b/>
          <w:u w:val="single"/>
        </w:rPr>
        <w:t>Všechny odhady jsou statisticky nevýznamné</w:t>
      </w:r>
      <w:r w:rsidRPr="00F653A2">
        <w:rPr>
          <w:rFonts w:asciiTheme="minorHAnsi" w:hAnsiTheme="minorHAnsi" w:cstheme="minorHAnsi"/>
          <w:b/>
        </w:rPr>
        <w:t xml:space="preserve">. </w:t>
      </w:r>
    </w:p>
    <w:p w14:paraId="295C82E9" w14:textId="5D16DEF0" w:rsidR="0033781D" w:rsidRPr="00F653A2" w:rsidRDefault="0033781D" w:rsidP="00DD18A6">
      <w:pPr>
        <w:rPr>
          <w:rFonts w:asciiTheme="minorHAnsi" w:hAnsiTheme="minorHAnsi" w:cstheme="minorHAnsi"/>
          <w:b/>
        </w:rPr>
      </w:pPr>
    </w:p>
    <w:p w14:paraId="5173832A" w14:textId="209E5E34" w:rsidR="0033781D" w:rsidRPr="00F653A2" w:rsidRDefault="0033781D" w:rsidP="00BD1C8A">
      <w:pPr>
        <w:pStyle w:val="Nadpis2"/>
      </w:pPr>
      <w:r w:rsidRPr="00F653A2">
        <w:t>Doplňující výsledky</w:t>
      </w:r>
    </w:p>
    <w:p w14:paraId="7690B7C5" w14:textId="1EC208F0" w:rsidR="0033781D" w:rsidRPr="00F653A2" w:rsidRDefault="0033781D" w:rsidP="00DD18A6">
      <w:pPr>
        <w:rPr>
          <w:rFonts w:asciiTheme="minorHAnsi" w:hAnsiTheme="minorHAnsi" w:cstheme="minorHAnsi"/>
          <w:b/>
        </w:rPr>
      </w:pPr>
    </w:p>
    <w:p w14:paraId="6789EEB9" w14:textId="562DE654" w:rsidR="0033781D" w:rsidRPr="00F653A2" w:rsidRDefault="0033781D" w:rsidP="00BD1C8A">
      <w:pPr>
        <w:jc w:val="both"/>
        <w:rPr>
          <w:rFonts w:asciiTheme="minorHAnsi" w:hAnsiTheme="minorHAnsi" w:cstheme="minorHAnsi"/>
        </w:rPr>
      </w:pPr>
      <w:r w:rsidRPr="00F653A2">
        <w:rPr>
          <w:rFonts w:asciiTheme="minorHAnsi" w:hAnsiTheme="minorHAnsi" w:cstheme="minorHAnsi"/>
        </w:rPr>
        <w:t xml:space="preserve">Zbylé dva přístupy popsané v metodologické části (heterogenní model a dílčí DiD analýzy) lze tedy chápat jako doplňkové a jejich výsledky jsou uvedeny v následující tabulce a mohou sloužit např. k lepšímu náhledu do problému. Ve sloupcích jsou zvlášť DiD odhady pro roku podpory 2017, 2018 a 2019, a to jak bodový odhad efektu, tak jeho p-hodnota významnosti (p vyšší než 0,05 </w:t>
      </w:r>
      <w:proofErr w:type="gramStart"/>
      <w:r w:rsidRPr="00F653A2">
        <w:rPr>
          <w:rFonts w:asciiTheme="minorHAnsi" w:hAnsiTheme="minorHAnsi" w:cstheme="minorHAnsi"/>
        </w:rPr>
        <w:t>značí</w:t>
      </w:r>
      <w:proofErr w:type="gramEnd"/>
      <w:r w:rsidRPr="00F653A2">
        <w:rPr>
          <w:rFonts w:asciiTheme="minorHAnsi" w:hAnsiTheme="minorHAnsi" w:cstheme="minorHAnsi"/>
        </w:rPr>
        <w:t xml:space="preserve"> </w:t>
      </w:r>
      <w:r w:rsidR="00F653A2" w:rsidRPr="00F653A2">
        <w:rPr>
          <w:rFonts w:asciiTheme="minorHAnsi" w:hAnsiTheme="minorHAnsi" w:cstheme="minorHAnsi"/>
        </w:rPr>
        <w:t>statisticky</w:t>
      </w:r>
      <w:r w:rsidRPr="00F653A2">
        <w:rPr>
          <w:rFonts w:asciiTheme="minorHAnsi" w:hAnsiTheme="minorHAnsi" w:cstheme="minorHAnsi"/>
        </w:rPr>
        <w:t xml:space="preserve"> nevýznamný efekt). Pro každý ukazatel máme odhad pro heterogenní model a pro dílčí DiD analýzy provedené v po</w:t>
      </w:r>
      <w:r w:rsidR="00F653A2">
        <w:rPr>
          <w:rFonts w:asciiTheme="minorHAnsi" w:hAnsiTheme="minorHAnsi" w:cstheme="minorHAnsi"/>
        </w:rPr>
        <w:t>r</w:t>
      </w:r>
      <w:r w:rsidRPr="00F653A2">
        <w:rPr>
          <w:rFonts w:asciiTheme="minorHAnsi" w:hAnsiTheme="minorHAnsi" w:cstheme="minorHAnsi"/>
        </w:rPr>
        <w:t>o</w:t>
      </w:r>
      <w:r w:rsidR="00F653A2">
        <w:rPr>
          <w:rFonts w:asciiTheme="minorHAnsi" w:hAnsiTheme="minorHAnsi" w:cstheme="minorHAnsi"/>
        </w:rPr>
        <w:t>v</w:t>
      </w:r>
      <w:r w:rsidRPr="00F653A2">
        <w:rPr>
          <w:rFonts w:asciiTheme="minorHAnsi" w:hAnsiTheme="minorHAnsi" w:cstheme="minorHAnsi"/>
        </w:rPr>
        <w:t xml:space="preserve">nání s kontrolním spárovaným </w:t>
      </w:r>
      <w:r w:rsidRPr="00F653A2">
        <w:rPr>
          <w:rFonts w:asciiTheme="minorHAnsi" w:hAnsiTheme="minorHAnsi" w:cstheme="minorHAnsi"/>
        </w:rPr>
        <w:lastRenderedPageBreak/>
        <w:t xml:space="preserve">vzorkem a se všemi podpořenými (toto porovnání je však potřeba vnímat jen jako ilustrativní, protože může být zatížené chybou). </w:t>
      </w:r>
    </w:p>
    <w:p w14:paraId="14DDADA4" w14:textId="77777777" w:rsidR="0033781D" w:rsidRPr="00F653A2" w:rsidRDefault="0033781D" w:rsidP="00DD18A6">
      <w:pPr>
        <w:rPr>
          <w:rFonts w:asciiTheme="minorHAnsi" w:hAnsiTheme="minorHAnsi" w:cstheme="minorHAnsi"/>
          <w:b/>
        </w:rPr>
      </w:pPr>
    </w:p>
    <w:p w14:paraId="6ECE0981" w14:textId="714F9185" w:rsidR="00C5699F" w:rsidRPr="00F653A2" w:rsidRDefault="00C5699F" w:rsidP="00DD18A6">
      <w:pPr>
        <w:rPr>
          <w:rFonts w:cstheme="minorHAnsi"/>
        </w:rPr>
      </w:pPr>
    </w:p>
    <w:tbl>
      <w:tblPr>
        <w:tblW w:w="9304" w:type="dxa"/>
        <w:tblLook w:val="04A0" w:firstRow="1" w:lastRow="0" w:firstColumn="1" w:lastColumn="0" w:noHBand="0" w:noVBand="1"/>
      </w:tblPr>
      <w:tblGrid>
        <w:gridCol w:w="1416"/>
        <w:gridCol w:w="1412"/>
        <w:gridCol w:w="1250"/>
        <w:gridCol w:w="885"/>
        <w:gridCol w:w="1250"/>
        <w:gridCol w:w="885"/>
        <w:gridCol w:w="1250"/>
        <w:gridCol w:w="956"/>
      </w:tblGrid>
      <w:tr w:rsidR="00C5699F" w:rsidRPr="00F653A2" w14:paraId="0EA5E767" w14:textId="77777777" w:rsidTr="00C5699F">
        <w:trPr>
          <w:trHeight w:val="32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E51EC"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41999750"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2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4EA3F7" w14:textId="77777777" w:rsidR="00C5699F" w:rsidRPr="00F653A2" w:rsidRDefault="00C5699F">
            <w:pPr>
              <w:jc w:val="center"/>
              <w:rPr>
                <w:rFonts w:asciiTheme="minorHAnsi" w:hAnsiTheme="minorHAnsi" w:cstheme="minorHAnsi"/>
                <w:color w:val="000000"/>
                <w:sz w:val="20"/>
                <w:szCs w:val="20"/>
              </w:rPr>
            </w:pPr>
            <w:r w:rsidRPr="00F653A2">
              <w:rPr>
                <w:rFonts w:asciiTheme="minorHAnsi" w:hAnsiTheme="minorHAnsi" w:cstheme="minorHAnsi"/>
                <w:color w:val="000000"/>
                <w:sz w:val="20"/>
                <w:szCs w:val="20"/>
              </w:rPr>
              <w:t>2017</w:t>
            </w:r>
          </w:p>
        </w:tc>
        <w:tc>
          <w:tcPr>
            <w:tcW w:w="2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F514A5" w14:textId="77777777" w:rsidR="00C5699F" w:rsidRPr="00F653A2" w:rsidRDefault="00C5699F">
            <w:pPr>
              <w:jc w:val="center"/>
              <w:rPr>
                <w:rFonts w:asciiTheme="minorHAnsi" w:hAnsiTheme="minorHAnsi" w:cstheme="minorHAnsi"/>
                <w:color w:val="000000"/>
                <w:sz w:val="20"/>
                <w:szCs w:val="20"/>
              </w:rPr>
            </w:pPr>
            <w:r w:rsidRPr="00F653A2">
              <w:rPr>
                <w:rFonts w:asciiTheme="minorHAnsi" w:hAnsiTheme="minorHAnsi" w:cstheme="minorHAnsi"/>
                <w:color w:val="000000"/>
                <w:sz w:val="20"/>
                <w:szCs w:val="20"/>
              </w:rPr>
              <w:t>2018</w:t>
            </w:r>
          </w:p>
        </w:tc>
        <w:tc>
          <w:tcPr>
            <w:tcW w:w="22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25D694" w14:textId="77777777" w:rsidR="00C5699F" w:rsidRPr="00F653A2" w:rsidRDefault="00C5699F">
            <w:pPr>
              <w:jc w:val="center"/>
              <w:rPr>
                <w:rFonts w:asciiTheme="minorHAnsi" w:hAnsiTheme="minorHAnsi" w:cstheme="minorHAnsi"/>
                <w:color w:val="000000"/>
                <w:sz w:val="20"/>
                <w:szCs w:val="20"/>
              </w:rPr>
            </w:pPr>
            <w:r w:rsidRPr="00F653A2">
              <w:rPr>
                <w:rFonts w:asciiTheme="minorHAnsi" w:hAnsiTheme="minorHAnsi" w:cstheme="minorHAnsi"/>
                <w:color w:val="000000"/>
                <w:sz w:val="20"/>
                <w:szCs w:val="20"/>
              </w:rPr>
              <w:t>2019</w:t>
            </w:r>
          </w:p>
        </w:tc>
      </w:tr>
      <w:tr w:rsidR="00C5699F" w:rsidRPr="00F653A2" w14:paraId="7284F714"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0DAB02A8"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491AF4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250" w:type="dxa"/>
            <w:tcBorders>
              <w:top w:val="nil"/>
              <w:left w:val="nil"/>
              <w:bottom w:val="single" w:sz="4" w:space="0" w:color="auto"/>
              <w:right w:val="single" w:sz="4" w:space="0" w:color="auto"/>
            </w:tcBorders>
            <w:shd w:val="clear" w:color="auto" w:fill="auto"/>
            <w:noWrap/>
            <w:vAlign w:val="bottom"/>
            <w:hideMark/>
          </w:tcPr>
          <w:p w14:paraId="13FD7B14"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Odhad</w:t>
            </w:r>
          </w:p>
        </w:tc>
        <w:tc>
          <w:tcPr>
            <w:tcW w:w="885" w:type="dxa"/>
            <w:tcBorders>
              <w:top w:val="nil"/>
              <w:left w:val="nil"/>
              <w:bottom w:val="single" w:sz="4" w:space="0" w:color="auto"/>
              <w:right w:val="single" w:sz="4" w:space="0" w:color="auto"/>
            </w:tcBorders>
            <w:shd w:val="clear" w:color="auto" w:fill="auto"/>
            <w:noWrap/>
            <w:vAlign w:val="bottom"/>
            <w:hideMark/>
          </w:tcPr>
          <w:p w14:paraId="7E676ABB"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w:t>
            </w:r>
          </w:p>
        </w:tc>
        <w:tc>
          <w:tcPr>
            <w:tcW w:w="1250" w:type="dxa"/>
            <w:tcBorders>
              <w:top w:val="nil"/>
              <w:left w:val="nil"/>
              <w:bottom w:val="single" w:sz="4" w:space="0" w:color="auto"/>
              <w:right w:val="single" w:sz="4" w:space="0" w:color="auto"/>
            </w:tcBorders>
            <w:shd w:val="clear" w:color="auto" w:fill="auto"/>
            <w:noWrap/>
            <w:vAlign w:val="bottom"/>
            <w:hideMark/>
          </w:tcPr>
          <w:p w14:paraId="6076782D"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Odhad</w:t>
            </w:r>
          </w:p>
        </w:tc>
        <w:tc>
          <w:tcPr>
            <w:tcW w:w="885" w:type="dxa"/>
            <w:tcBorders>
              <w:top w:val="nil"/>
              <w:left w:val="nil"/>
              <w:bottom w:val="single" w:sz="4" w:space="0" w:color="auto"/>
              <w:right w:val="single" w:sz="4" w:space="0" w:color="auto"/>
            </w:tcBorders>
            <w:shd w:val="clear" w:color="auto" w:fill="auto"/>
            <w:noWrap/>
            <w:vAlign w:val="bottom"/>
            <w:hideMark/>
          </w:tcPr>
          <w:p w14:paraId="3BED3415"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w:t>
            </w:r>
          </w:p>
        </w:tc>
        <w:tc>
          <w:tcPr>
            <w:tcW w:w="1250" w:type="dxa"/>
            <w:tcBorders>
              <w:top w:val="nil"/>
              <w:left w:val="nil"/>
              <w:bottom w:val="single" w:sz="4" w:space="0" w:color="auto"/>
              <w:right w:val="single" w:sz="4" w:space="0" w:color="auto"/>
            </w:tcBorders>
            <w:shd w:val="clear" w:color="auto" w:fill="auto"/>
            <w:noWrap/>
            <w:vAlign w:val="bottom"/>
            <w:hideMark/>
          </w:tcPr>
          <w:p w14:paraId="15F3EC63"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Odhad</w:t>
            </w:r>
          </w:p>
        </w:tc>
        <w:tc>
          <w:tcPr>
            <w:tcW w:w="956" w:type="dxa"/>
            <w:tcBorders>
              <w:top w:val="nil"/>
              <w:left w:val="nil"/>
              <w:bottom w:val="single" w:sz="4" w:space="0" w:color="auto"/>
              <w:right w:val="single" w:sz="4" w:space="0" w:color="auto"/>
            </w:tcBorders>
            <w:shd w:val="clear" w:color="auto" w:fill="auto"/>
            <w:noWrap/>
            <w:vAlign w:val="bottom"/>
            <w:hideMark/>
          </w:tcPr>
          <w:p w14:paraId="49C054E0"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w:t>
            </w:r>
          </w:p>
        </w:tc>
      </w:tr>
      <w:tr w:rsidR="00C5699F" w:rsidRPr="00F653A2" w14:paraId="754465BA"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7207B51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VS</w:t>
            </w:r>
          </w:p>
        </w:tc>
        <w:tc>
          <w:tcPr>
            <w:tcW w:w="1412" w:type="dxa"/>
            <w:tcBorders>
              <w:top w:val="nil"/>
              <w:left w:val="nil"/>
              <w:bottom w:val="single" w:sz="4" w:space="0" w:color="auto"/>
              <w:right w:val="single" w:sz="4" w:space="0" w:color="auto"/>
            </w:tcBorders>
            <w:shd w:val="clear" w:color="000000" w:fill="F2F2F2"/>
            <w:noWrap/>
            <w:vAlign w:val="bottom"/>
            <w:hideMark/>
          </w:tcPr>
          <w:p w14:paraId="2CBA68A7"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064DA4E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-2993,1628</w:t>
            </w:r>
          </w:p>
        </w:tc>
        <w:tc>
          <w:tcPr>
            <w:tcW w:w="885" w:type="dxa"/>
            <w:tcBorders>
              <w:top w:val="nil"/>
              <w:left w:val="nil"/>
              <w:bottom w:val="single" w:sz="4" w:space="0" w:color="auto"/>
              <w:right w:val="single" w:sz="4" w:space="0" w:color="auto"/>
            </w:tcBorders>
            <w:shd w:val="clear" w:color="000000" w:fill="F2F2F2"/>
            <w:noWrap/>
            <w:vAlign w:val="bottom"/>
            <w:hideMark/>
          </w:tcPr>
          <w:p w14:paraId="6BBC5B1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0,7941</w:t>
            </w:r>
          </w:p>
        </w:tc>
        <w:tc>
          <w:tcPr>
            <w:tcW w:w="1250" w:type="dxa"/>
            <w:tcBorders>
              <w:top w:val="nil"/>
              <w:left w:val="nil"/>
              <w:bottom w:val="single" w:sz="4" w:space="0" w:color="auto"/>
              <w:right w:val="single" w:sz="4" w:space="0" w:color="auto"/>
            </w:tcBorders>
            <w:shd w:val="clear" w:color="000000" w:fill="F2F2F2"/>
            <w:noWrap/>
            <w:vAlign w:val="bottom"/>
            <w:hideMark/>
          </w:tcPr>
          <w:p w14:paraId="33FFFA32"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6525,8955</w:t>
            </w:r>
          </w:p>
        </w:tc>
        <w:tc>
          <w:tcPr>
            <w:tcW w:w="885" w:type="dxa"/>
            <w:tcBorders>
              <w:top w:val="nil"/>
              <w:left w:val="nil"/>
              <w:bottom w:val="single" w:sz="4" w:space="0" w:color="auto"/>
              <w:right w:val="single" w:sz="4" w:space="0" w:color="auto"/>
            </w:tcBorders>
            <w:shd w:val="clear" w:color="000000" w:fill="F2F2F2"/>
            <w:noWrap/>
            <w:vAlign w:val="bottom"/>
            <w:hideMark/>
          </w:tcPr>
          <w:p w14:paraId="7E2E0C7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0,2945</w:t>
            </w:r>
          </w:p>
        </w:tc>
        <w:tc>
          <w:tcPr>
            <w:tcW w:w="1250" w:type="dxa"/>
            <w:tcBorders>
              <w:top w:val="nil"/>
              <w:left w:val="nil"/>
              <w:bottom w:val="single" w:sz="4" w:space="0" w:color="auto"/>
              <w:right w:val="single" w:sz="4" w:space="0" w:color="auto"/>
            </w:tcBorders>
            <w:shd w:val="clear" w:color="000000" w:fill="F2F2F2"/>
            <w:noWrap/>
            <w:vAlign w:val="bottom"/>
            <w:hideMark/>
          </w:tcPr>
          <w:p w14:paraId="47A1ACF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3192,3478</w:t>
            </w:r>
          </w:p>
        </w:tc>
        <w:tc>
          <w:tcPr>
            <w:tcW w:w="956" w:type="dxa"/>
            <w:tcBorders>
              <w:top w:val="nil"/>
              <w:left w:val="nil"/>
              <w:bottom w:val="single" w:sz="4" w:space="0" w:color="auto"/>
              <w:right w:val="single" w:sz="4" w:space="0" w:color="auto"/>
            </w:tcBorders>
            <w:shd w:val="clear" w:color="000000" w:fill="F2F2F2"/>
            <w:noWrap/>
            <w:vAlign w:val="bottom"/>
            <w:hideMark/>
          </w:tcPr>
          <w:p w14:paraId="20764BB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0,6594</w:t>
            </w:r>
          </w:p>
        </w:tc>
      </w:tr>
      <w:tr w:rsidR="00C5699F" w:rsidRPr="00F653A2" w14:paraId="3F146862"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5BFF8921"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753C9ADD"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310E155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-8486,6000</w:t>
            </w:r>
          </w:p>
        </w:tc>
        <w:tc>
          <w:tcPr>
            <w:tcW w:w="885" w:type="dxa"/>
            <w:tcBorders>
              <w:top w:val="nil"/>
              <w:left w:val="nil"/>
              <w:bottom w:val="single" w:sz="4" w:space="0" w:color="auto"/>
              <w:right w:val="single" w:sz="4" w:space="0" w:color="auto"/>
            </w:tcBorders>
            <w:shd w:val="clear" w:color="auto" w:fill="auto"/>
            <w:noWrap/>
            <w:vAlign w:val="bottom"/>
            <w:hideMark/>
          </w:tcPr>
          <w:p w14:paraId="045634AE"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0,7089</w:t>
            </w:r>
          </w:p>
        </w:tc>
        <w:tc>
          <w:tcPr>
            <w:tcW w:w="1250" w:type="dxa"/>
            <w:tcBorders>
              <w:top w:val="nil"/>
              <w:left w:val="nil"/>
              <w:bottom w:val="single" w:sz="4" w:space="0" w:color="auto"/>
              <w:right w:val="single" w:sz="4" w:space="0" w:color="auto"/>
            </w:tcBorders>
            <w:shd w:val="clear" w:color="auto" w:fill="auto"/>
            <w:noWrap/>
            <w:vAlign w:val="bottom"/>
            <w:hideMark/>
          </w:tcPr>
          <w:p w14:paraId="7A2FAAE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7881,6119</w:t>
            </w:r>
          </w:p>
        </w:tc>
        <w:tc>
          <w:tcPr>
            <w:tcW w:w="885" w:type="dxa"/>
            <w:tcBorders>
              <w:top w:val="nil"/>
              <w:left w:val="nil"/>
              <w:bottom w:val="single" w:sz="4" w:space="0" w:color="auto"/>
              <w:right w:val="single" w:sz="4" w:space="0" w:color="auto"/>
            </w:tcBorders>
            <w:shd w:val="clear" w:color="auto" w:fill="auto"/>
            <w:noWrap/>
            <w:vAlign w:val="bottom"/>
            <w:hideMark/>
          </w:tcPr>
          <w:p w14:paraId="11BC933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0,4508</w:t>
            </w:r>
          </w:p>
        </w:tc>
        <w:tc>
          <w:tcPr>
            <w:tcW w:w="1250" w:type="dxa"/>
            <w:tcBorders>
              <w:top w:val="nil"/>
              <w:left w:val="nil"/>
              <w:bottom w:val="single" w:sz="4" w:space="0" w:color="auto"/>
              <w:right w:val="single" w:sz="4" w:space="0" w:color="auto"/>
            </w:tcBorders>
            <w:shd w:val="clear" w:color="auto" w:fill="auto"/>
            <w:noWrap/>
            <w:vAlign w:val="bottom"/>
            <w:hideMark/>
          </w:tcPr>
          <w:p w14:paraId="0A68BED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4478,5124</w:t>
            </w:r>
          </w:p>
        </w:tc>
        <w:tc>
          <w:tcPr>
            <w:tcW w:w="956" w:type="dxa"/>
            <w:tcBorders>
              <w:top w:val="nil"/>
              <w:left w:val="nil"/>
              <w:bottom w:val="single" w:sz="4" w:space="0" w:color="auto"/>
              <w:right w:val="single" w:sz="4" w:space="0" w:color="auto"/>
            </w:tcBorders>
            <w:shd w:val="clear" w:color="auto" w:fill="auto"/>
            <w:noWrap/>
            <w:vAlign w:val="bottom"/>
            <w:hideMark/>
          </w:tcPr>
          <w:p w14:paraId="6F6CE18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0,6913</w:t>
            </w:r>
          </w:p>
        </w:tc>
      </w:tr>
      <w:tr w:rsidR="00C5699F" w:rsidRPr="00F653A2" w14:paraId="6928028A"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0CF552F1"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3A7BAB23"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3561316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-638,5516</w:t>
            </w:r>
          </w:p>
        </w:tc>
        <w:tc>
          <w:tcPr>
            <w:tcW w:w="885" w:type="dxa"/>
            <w:tcBorders>
              <w:top w:val="nil"/>
              <w:left w:val="nil"/>
              <w:bottom w:val="single" w:sz="4" w:space="0" w:color="auto"/>
              <w:right w:val="single" w:sz="4" w:space="0" w:color="auto"/>
            </w:tcBorders>
            <w:shd w:val="clear" w:color="auto" w:fill="auto"/>
            <w:noWrap/>
            <w:vAlign w:val="bottom"/>
            <w:hideMark/>
          </w:tcPr>
          <w:p w14:paraId="6CB15ED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0,9593</w:t>
            </w:r>
          </w:p>
        </w:tc>
        <w:tc>
          <w:tcPr>
            <w:tcW w:w="1250" w:type="dxa"/>
            <w:tcBorders>
              <w:top w:val="nil"/>
              <w:left w:val="nil"/>
              <w:bottom w:val="single" w:sz="4" w:space="0" w:color="auto"/>
              <w:right w:val="single" w:sz="4" w:space="0" w:color="auto"/>
            </w:tcBorders>
            <w:shd w:val="clear" w:color="auto" w:fill="auto"/>
            <w:noWrap/>
            <w:vAlign w:val="bottom"/>
            <w:hideMark/>
          </w:tcPr>
          <w:p w14:paraId="6B91165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5587,0143</w:t>
            </w:r>
          </w:p>
        </w:tc>
        <w:tc>
          <w:tcPr>
            <w:tcW w:w="885" w:type="dxa"/>
            <w:tcBorders>
              <w:top w:val="nil"/>
              <w:left w:val="nil"/>
              <w:bottom w:val="single" w:sz="4" w:space="0" w:color="auto"/>
              <w:right w:val="single" w:sz="4" w:space="0" w:color="auto"/>
            </w:tcBorders>
            <w:shd w:val="clear" w:color="auto" w:fill="auto"/>
            <w:noWrap/>
            <w:vAlign w:val="bottom"/>
            <w:hideMark/>
          </w:tcPr>
          <w:p w14:paraId="381290D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0,4971</w:t>
            </w:r>
          </w:p>
        </w:tc>
        <w:tc>
          <w:tcPr>
            <w:tcW w:w="1250" w:type="dxa"/>
            <w:tcBorders>
              <w:top w:val="nil"/>
              <w:left w:val="nil"/>
              <w:bottom w:val="single" w:sz="4" w:space="0" w:color="auto"/>
              <w:right w:val="single" w:sz="4" w:space="0" w:color="auto"/>
            </w:tcBorders>
            <w:shd w:val="clear" w:color="auto" w:fill="auto"/>
            <w:noWrap/>
            <w:vAlign w:val="bottom"/>
            <w:hideMark/>
          </w:tcPr>
          <w:p w14:paraId="3B4AAF51"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3101,6926</w:t>
            </w:r>
          </w:p>
        </w:tc>
        <w:tc>
          <w:tcPr>
            <w:tcW w:w="956" w:type="dxa"/>
            <w:tcBorders>
              <w:top w:val="nil"/>
              <w:left w:val="nil"/>
              <w:bottom w:val="single" w:sz="4" w:space="0" w:color="auto"/>
              <w:right w:val="single" w:sz="4" w:space="0" w:color="auto"/>
            </w:tcBorders>
            <w:shd w:val="clear" w:color="auto" w:fill="auto"/>
            <w:noWrap/>
            <w:vAlign w:val="bottom"/>
            <w:hideMark/>
          </w:tcPr>
          <w:p w14:paraId="3B3486E6"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0,7688</w:t>
            </w:r>
          </w:p>
        </w:tc>
      </w:tr>
      <w:tr w:rsidR="00C5699F" w:rsidRPr="00F653A2" w14:paraId="2A708CF7"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3EF651EF"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PRIDHODN</w:t>
            </w:r>
          </w:p>
        </w:tc>
        <w:tc>
          <w:tcPr>
            <w:tcW w:w="1412" w:type="dxa"/>
            <w:tcBorders>
              <w:top w:val="nil"/>
              <w:left w:val="nil"/>
              <w:bottom w:val="single" w:sz="4" w:space="0" w:color="auto"/>
              <w:right w:val="single" w:sz="4" w:space="0" w:color="auto"/>
            </w:tcBorders>
            <w:shd w:val="clear" w:color="000000" w:fill="F2F2F2"/>
            <w:noWrap/>
            <w:vAlign w:val="bottom"/>
            <w:hideMark/>
          </w:tcPr>
          <w:p w14:paraId="0AB20396"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6A404916"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6180,9058</w:t>
            </w:r>
          </w:p>
        </w:tc>
        <w:tc>
          <w:tcPr>
            <w:tcW w:w="885" w:type="dxa"/>
            <w:tcBorders>
              <w:top w:val="nil"/>
              <w:left w:val="nil"/>
              <w:bottom w:val="single" w:sz="4" w:space="0" w:color="auto"/>
              <w:right w:val="single" w:sz="4" w:space="0" w:color="auto"/>
            </w:tcBorders>
            <w:shd w:val="clear" w:color="000000" w:fill="F2F2F2"/>
            <w:noWrap/>
            <w:vAlign w:val="bottom"/>
            <w:hideMark/>
          </w:tcPr>
          <w:p w14:paraId="3F40C8A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0,2873</w:t>
            </w:r>
          </w:p>
        </w:tc>
        <w:tc>
          <w:tcPr>
            <w:tcW w:w="1250" w:type="dxa"/>
            <w:tcBorders>
              <w:top w:val="nil"/>
              <w:left w:val="nil"/>
              <w:bottom w:val="single" w:sz="4" w:space="0" w:color="auto"/>
              <w:right w:val="single" w:sz="4" w:space="0" w:color="auto"/>
            </w:tcBorders>
            <w:shd w:val="clear" w:color="000000" w:fill="F2F2F2"/>
            <w:noWrap/>
            <w:vAlign w:val="bottom"/>
            <w:hideMark/>
          </w:tcPr>
          <w:p w14:paraId="335E8B9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3379,8075</w:t>
            </w:r>
          </w:p>
        </w:tc>
        <w:tc>
          <w:tcPr>
            <w:tcW w:w="885" w:type="dxa"/>
            <w:tcBorders>
              <w:top w:val="nil"/>
              <w:left w:val="nil"/>
              <w:bottom w:val="single" w:sz="4" w:space="0" w:color="auto"/>
              <w:right w:val="single" w:sz="4" w:space="0" w:color="auto"/>
            </w:tcBorders>
            <w:shd w:val="clear" w:color="000000" w:fill="F2F2F2"/>
            <w:noWrap/>
            <w:vAlign w:val="bottom"/>
            <w:hideMark/>
          </w:tcPr>
          <w:p w14:paraId="4D1D8F9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0,2822</w:t>
            </w:r>
          </w:p>
        </w:tc>
        <w:tc>
          <w:tcPr>
            <w:tcW w:w="1250" w:type="dxa"/>
            <w:tcBorders>
              <w:top w:val="nil"/>
              <w:left w:val="nil"/>
              <w:bottom w:val="single" w:sz="4" w:space="0" w:color="auto"/>
              <w:right w:val="single" w:sz="4" w:space="0" w:color="auto"/>
            </w:tcBorders>
            <w:shd w:val="clear" w:color="000000" w:fill="F2F2F2"/>
            <w:noWrap/>
            <w:vAlign w:val="bottom"/>
            <w:hideMark/>
          </w:tcPr>
          <w:p w14:paraId="021AAA7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2755,4902</w:t>
            </w:r>
          </w:p>
        </w:tc>
        <w:tc>
          <w:tcPr>
            <w:tcW w:w="956" w:type="dxa"/>
            <w:tcBorders>
              <w:top w:val="nil"/>
              <w:left w:val="nil"/>
              <w:bottom w:val="single" w:sz="4" w:space="0" w:color="auto"/>
              <w:right w:val="single" w:sz="4" w:space="0" w:color="auto"/>
            </w:tcBorders>
            <w:shd w:val="clear" w:color="000000" w:fill="F2F2F2"/>
            <w:noWrap/>
            <w:vAlign w:val="bottom"/>
            <w:hideMark/>
          </w:tcPr>
          <w:p w14:paraId="540A4E7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0,4526</w:t>
            </w:r>
          </w:p>
        </w:tc>
      </w:tr>
      <w:tr w:rsidR="00C5699F" w:rsidRPr="00F653A2" w14:paraId="37ACB451"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3ADC9B86"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3C473B9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13C52C5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4063,5722</w:t>
            </w:r>
          </w:p>
        </w:tc>
        <w:tc>
          <w:tcPr>
            <w:tcW w:w="885" w:type="dxa"/>
            <w:tcBorders>
              <w:top w:val="nil"/>
              <w:left w:val="nil"/>
              <w:bottom w:val="single" w:sz="4" w:space="0" w:color="auto"/>
              <w:right w:val="single" w:sz="4" w:space="0" w:color="auto"/>
            </w:tcBorders>
            <w:shd w:val="clear" w:color="auto" w:fill="auto"/>
            <w:noWrap/>
            <w:vAlign w:val="bottom"/>
            <w:hideMark/>
          </w:tcPr>
          <w:p w14:paraId="0E434A2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0,6998</w:t>
            </w:r>
          </w:p>
        </w:tc>
        <w:tc>
          <w:tcPr>
            <w:tcW w:w="1250" w:type="dxa"/>
            <w:tcBorders>
              <w:top w:val="nil"/>
              <w:left w:val="nil"/>
              <w:bottom w:val="single" w:sz="4" w:space="0" w:color="auto"/>
              <w:right w:val="single" w:sz="4" w:space="0" w:color="auto"/>
            </w:tcBorders>
            <w:shd w:val="clear" w:color="auto" w:fill="auto"/>
            <w:noWrap/>
            <w:vAlign w:val="bottom"/>
            <w:hideMark/>
          </w:tcPr>
          <w:p w14:paraId="468031E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3496,5294</w:t>
            </w:r>
          </w:p>
        </w:tc>
        <w:tc>
          <w:tcPr>
            <w:tcW w:w="885" w:type="dxa"/>
            <w:tcBorders>
              <w:top w:val="nil"/>
              <w:left w:val="nil"/>
              <w:bottom w:val="single" w:sz="4" w:space="0" w:color="auto"/>
              <w:right w:val="single" w:sz="4" w:space="0" w:color="auto"/>
            </w:tcBorders>
            <w:shd w:val="clear" w:color="auto" w:fill="auto"/>
            <w:noWrap/>
            <w:vAlign w:val="bottom"/>
            <w:hideMark/>
          </w:tcPr>
          <w:p w14:paraId="3F082BB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0,3585</w:t>
            </w:r>
          </w:p>
        </w:tc>
        <w:tc>
          <w:tcPr>
            <w:tcW w:w="1250" w:type="dxa"/>
            <w:tcBorders>
              <w:top w:val="nil"/>
              <w:left w:val="nil"/>
              <w:bottom w:val="single" w:sz="4" w:space="0" w:color="auto"/>
              <w:right w:val="single" w:sz="4" w:space="0" w:color="auto"/>
            </w:tcBorders>
            <w:shd w:val="clear" w:color="auto" w:fill="auto"/>
            <w:noWrap/>
            <w:vAlign w:val="bottom"/>
            <w:hideMark/>
          </w:tcPr>
          <w:p w14:paraId="3780C991"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1988,5275</w:t>
            </w:r>
          </w:p>
        </w:tc>
        <w:tc>
          <w:tcPr>
            <w:tcW w:w="956" w:type="dxa"/>
            <w:tcBorders>
              <w:top w:val="nil"/>
              <w:left w:val="nil"/>
              <w:bottom w:val="single" w:sz="4" w:space="0" w:color="auto"/>
              <w:right w:val="single" w:sz="4" w:space="0" w:color="auto"/>
            </w:tcBorders>
            <w:shd w:val="clear" w:color="auto" w:fill="auto"/>
            <w:noWrap/>
            <w:vAlign w:val="bottom"/>
            <w:hideMark/>
          </w:tcPr>
          <w:p w14:paraId="62C1963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0,7321</w:t>
            </w:r>
          </w:p>
        </w:tc>
      </w:tr>
      <w:tr w:rsidR="00C5699F" w:rsidRPr="00F653A2" w14:paraId="685041B4"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778E565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2A92924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5401BB3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6506,0607</w:t>
            </w:r>
          </w:p>
        </w:tc>
        <w:tc>
          <w:tcPr>
            <w:tcW w:w="885" w:type="dxa"/>
            <w:tcBorders>
              <w:top w:val="nil"/>
              <w:left w:val="nil"/>
              <w:bottom w:val="single" w:sz="4" w:space="0" w:color="auto"/>
              <w:right w:val="single" w:sz="4" w:space="0" w:color="auto"/>
            </w:tcBorders>
            <w:shd w:val="clear" w:color="auto" w:fill="auto"/>
            <w:noWrap/>
            <w:vAlign w:val="bottom"/>
            <w:hideMark/>
          </w:tcPr>
          <w:p w14:paraId="6178845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0,3586</w:t>
            </w:r>
          </w:p>
        </w:tc>
        <w:tc>
          <w:tcPr>
            <w:tcW w:w="1250" w:type="dxa"/>
            <w:tcBorders>
              <w:top w:val="nil"/>
              <w:left w:val="nil"/>
              <w:bottom w:val="single" w:sz="4" w:space="0" w:color="auto"/>
              <w:right w:val="single" w:sz="4" w:space="0" w:color="auto"/>
            </w:tcBorders>
            <w:shd w:val="clear" w:color="auto" w:fill="auto"/>
            <w:noWrap/>
            <w:vAlign w:val="bottom"/>
            <w:hideMark/>
          </w:tcPr>
          <w:p w14:paraId="67793F5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3371,4234</w:t>
            </w:r>
          </w:p>
        </w:tc>
        <w:tc>
          <w:tcPr>
            <w:tcW w:w="885" w:type="dxa"/>
            <w:tcBorders>
              <w:top w:val="nil"/>
              <w:left w:val="nil"/>
              <w:bottom w:val="single" w:sz="4" w:space="0" w:color="auto"/>
              <w:right w:val="single" w:sz="4" w:space="0" w:color="auto"/>
            </w:tcBorders>
            <w:shd w:val="clear" w:color="auto" w:fill="auto"/>
            <w:noWrap/>
            <w:vAlign w:val="bottom"/>
            <w:hideMark/>
          </w:tcPr>
          <w:p w14:paraId="317FC89E"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0,4337</w:t>
            </w:r>
          </w:p>
        </w:tc>
        <w:tc>
          <w:tcPr>
            <w:tcW w:w="1250" w:type="dxa"/>
            <w:tcBorders>
              <w:top w:val="nil"/>
              <w:left w:val="nil"/>
              <w:bottom w:val="single" w:sz="4" w:space="0" w:color="auto"/>
              <w:right w:val="single" w:sz="4" w:space="0" w:color="auto"/>
            </w:tcBorders>
            <w:shd w:val="clear" w:color="auto" w:fill="auto"/>
            <w:noWrap/>
            <w:vAlign w:val="bottom"/>
            <w:hideMark/>
          </w:tcPr>
          <w:p w14:paraId="0E40315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1931,8131</w:t>
            </w:r>
          </w:p>
        </w:tc>
        <w:tc>
          <w:tcPr>
            <w:tcW w:w="956" w:type="dxa"/>
            <w:tcBorders>
              <w:top w:val="nil"/>
              <w:left w:val="nil"/>
              <w:bottom w:val="single" w:sz="4" w:space="0" w:color="auto"/>
              <w:right w:val="single" w:sz="4" w:space="0" w:color="auto"/>
            </w:tcBorders>
            <w:shd w:val="clear" w:color="auto" w:fill="auto"/>
            <w:noWrap/>
            <w:vAlign w:val="bottom"/>
            <w:hideMark/>
          </w:tcPr>
          <w:p w14:paraId="4FB18536"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0,7116</w:t>
            </w:r>
          </w:p>
        </w:tc>
      </w:tr>
      <w:tr w:rsidR="00C5699F" w:rsidRPr="00F653A2" w14:paraId="0C3BACF2"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69F59577"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ON</w:t>
            </w:r>
          </w:p>
        </w:tc>
        <w:tc>
          <w:tcPr>
            <w:tcW w:w="1412" w:type="dxa"/>
            <w:tcBorders>
              <w:top w:val="nil"/>
              <w:left w:val="nil"/>
              <w:bottom w:val="single" w:sz="4" w:space="0" w:color="auto"/>
              <w:right w:val="single" w:sz="4" w:space="0" w:color="auto"/>
            </w:tcBorders>
            <w:shd w:val="clear" w:color="000000" w:fill="F2F2F2"/>
            <w:noWrap/>
            <w:vAlign w:val="bottom"/>
            <w:hideMark/>
          </w:tcPr>
          <w:p w14:paraId="0D73F8D5"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351DCDD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1821,8484</w:t>
            </w:r>
          </w:p>
        </w:tc>
        <w:tc>
          <w:tcPr>
            <w:tcW w:w="885" w:type="dxa"/>
            <w:tcBorders>
              <w:top w:val="nil"/>
              <w:left w:val="nil"/>
              <w:bottom w:val="single" w:sz="4" w:space="0" w:color="auto"/>
              <w:right w:val="single" w:sz="4" w:space="0" w:color="auto"/>
            </w:tcBorders>
            <w:shd w:val="clear" w:color="000000" w:fill="F2F2F2"/>
            <w:noWrap/>
            <w:vAlign w:val="bottom"/>
            <w:hideMark/>
          </w:tcPr>
          <w:p w14:paraId="536F398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0,5581</w:t>
            </w:r>
          </w:p>
        </w:tc>
        <w:tc>
          <w:tcPr>
            <w:tcW w:w="1250" w:type="dxa"/>
            <w:tcBorders>
              <w:top w:val="nil"/>
              <w:left w:val="nil"/>
              <w:bottom w:val="single" w:sz="4" w:space="0" w:color="auto"/>
              <w:right w:val="single" w:sz="4" w:space="0" w:color="auto"/>
            </w:tcBorders>
            <w:shd w:val="clear" w:color="000000" w:fill="F2F2F2"/>
            <w:noWrap/>
            <w:vAlign w:val="bottom"/>
            <w:hideMark/>
          </w:tcPr>
          <w:p w14:paraId="6CFECA41"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2002,5841</w:t>
            </w:r>
          </w:p>
        </w:tc>
        <w:tc>
          <w:tcPr>
            <w:tcW w:w="885" w:type="dxa"/>
            <w:tcBorders>
              <w:top w:val="nil"/>
              <w:left w:val="nil"/>
              <w:bottom w:val="single" w:sz="4" w:space="0" w:color="auto"/>
              <w:right w:val="single" w:sz="4" w:space="0" w:color="auto"/>
            </w:tcBorders>
            <w:shd w:val="clear" w:color="000000" w:fill="F2F2F2"/>
            <w:noWrap/>
            <w:vAlign w:val="bottom"/>
            <w:hideMark/>
          </w:tcPr>
          <w:p w14:paraId="05A21421"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0,2364</w:t>
            </w:r>
          </w:p>
        </w:tc>
        <w:tc>
          <w:tcPr>
            <w:tcW w:w="1250" w:type="dxa"/>
            <w:tcBorders>
              <w:top w:val="nil"/>
              <w:left w:val="nil"/>
              <w:bottom w:val="single" w:sz="4" w:space="0" w:color="auto"/>
              <w:right w:val="single" w:sz="4" w:space="0" w:color="auto"/>
            </w:tcBorders>
            <w:shd w:val="clear" w:color="000000" w:fill="F2F2F2"/>
            <w:noWrap/>
            <w:vAlign w:val="bottom"/>
            <w:hideMark/>
          </w:tcPr>
          <w:p w14:paraId="35EAFAD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1210,9521</w:t>
            </w:r>
          </w:p>
        </w:tc>
        <w:tc>
          <w:tcPr>
            <w:tcW w:w="956" w:type="dxa"/>
            <w:tcBorders>
              <w:top w:val="nil"/>
              <w:left w:val="nil"/>
              <w:bottom w:val="single" w:sz="4" w:space="0" w:color="auto"/>
              <w:right w:val="single" w:sz="4" w:space="0" w:color="auto"/>
            </w:tcBorders>
            <w:shd w:val="clear" w:color="000000" w:fill="F2F2F2"/>
            <w:noWrap/>
            <w:vAlign w:val="bottom"/>
            <w:hideMark/>
          </w:tcPr>
          <w:p w14:paraId="12A62DE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0,5402</w:t>
            </w:r>
          </w:p>
        </w:tc>
      </w:tr>
      <w:tr w:rsidR="00C5699F" w:rsidRPr="00F653A2" w14:paraId="72B4A827"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686671F7"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3D2EF775"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4DD81E7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768,3667</w:t>
            </w:r>
          </w:p>
        </w:tc>
        <w:tc>
          <w:tcPr>
            <w:tcW w:w="885" w:type="dxa"/>
            <w:tcBorders>
              <w:top w:val="nil"/>
              <w:left w:val="nil"/>
              <w:bottom w:val="single" w:sz="4" w:space="0" w:color="auto"/>
              <w:right w:val="single" w:sz="4" w:space="0" w:color="auto"/>
            </w:tcBorders>
            <w:shd w:val="clear" w:color="auto" w:fill="auto"/>
            <w:noWrap/>
            <w:vAlign w:val="bottom"/>
            <w:hideMark/>
          </w:tcPr>
          <w:p w14:paraId="7715A8B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0,9089</w:t>
            </w:r>
          </w:p>
        </w:tc>
        <w:tc>
          <w:tcPr>
            <w:tcW w:w="1250" w:type="dxa"/>
            <w:tcBorders>
              <w:top w:val="nil"/>
              <w:left w:val="nil"/>
              <w:bottom w:val="single" w:sz="4" w:space="0" w:color="auto"/>
              <w:right w:val="single" w:sz="4" w:space="0" w:color="auto"/>
            </w:tcBorders>
            <w:shd w:val="clear" w:color="auto" w:fill="auto"/>
            <w:noWrap/>
            <w:vAlign w:val="bottom"/>
            <w:hideMark/>
          </w:tcPr>
          <w:p w14:paraId="14F5C35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2128,9965</w:t>
            </w:r>
          </w:p>
        </w:tc>
        <w:tc>
          <w:tcPr>
            <w:tcW w:w="885" w:type="dxa"/>
            <w:tcBorders>
              <w:top w:val="nil"/>
              <w:left w:val="nil"/>
              <w:bottom w:val="single" w:sz="4" w:space="0" w:color="auto"/>
              <w:right w:val="single" w:sz="4" w:space="0" w:color="auto"/>
            </w:tcBorders>
            <w:shd w:val="clear" w:color="auto" w:fill="auto"/>
            <w:noWrap/>
            <w:vAlign w:val="bottom"/>
            <w:hideMark/>
          </w:tcPr>
          <w:p w14:paraId="3353415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0,3500</w:t>
            </w:r>
          </w:p>
        </w:tc>
        <w:tc>
          <w:tcPr>
            <w:tcW w:w="1250" w:type="dxa"/>
            <w:tcBorders>
              <w:top w:val="nil"/>
              <w:left w:val="nil"/>
              <w:bottom w:val="single" w:sz="4" w:space="0" w:color="auto"/>
              <w:right w:val="single" w:sz="4" w:space="0" w:color="auto"/>
            </w:tcBorders>
            <w:shd w:val="clear" w:color="auto" w:fill="auto"/>
            <w:noWrap/>
            <w:vAlign w:val="bottom"/>
            <w:hideMark/>
          </w:tcPr>
          <w:p w14:paraId="1BFF4A1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753,5275</w:t>
            </w:r>
          </w:p>
        </w:tc>
        <w:tc>
          <w:tcPr>
            <w:tcW w:w="956" w:type="dxa"/>
            <w:tcBorders>
              <w:top w:val="nil"/>
              <w:left w:val="nil"/>
              <w:bottom w:val="single" w:sz="4" w:space="0" w:color="auto"/>
              <w:right w:val="single" w:sz="4" w:space="0" w:color="auto"/>
            </w:tcBorders>
            <w:shd w:val="clear" w:color="auto" w:fill="auto"/>
            <w:noWrap/>
            <w:vAlign w:val="bottom"/>
            <w:hideMark/>
          </w:tcPr>
          <w:p w14:paraId="2BC9AB12"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0,8138</w:t>
            </w:r>
          </w:p>
        </w:tc>
      </w:tr>
      <w:tr w:rsidR="00C5699F" w:rsidRPr="00F653A2" w14:paraId="44141717"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17A3DF79"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04C0EFD0"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78BCC3A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2171,9664</w:t>
            </w:r>
          </w:p>
        </w:tc>
        <w:tc>
          <w:tcPr>
            <w:tcW w:w="885" w:type="dxa"/>
            <w:tcBorders>
              <w:top w:val="nil"/>
              <w:left w:val="nil"/>
              <w:bottom w:val="single" w:sz="4" w:space="0" w:color="auto"/>
              <w:right w:val="single" w:sz="4" w:space="0" w:color="auto"/>
            </w:tcBorders>
            <w:shd w:val="clear" w:color="auto" w:fill="auto"/>
            <w:noWrap/>
            <w:vAlign w:val="bottom"/>
            <w:hideMark/>
          </w:tcPr>
          <w:p w14:paraId="7CAA7CE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0,5347</w:t>
            </w:r>
          </w:p>
        </w:tc>
        <w:tc>
          <w:tcPr>
            <w:tcW w:w="1250" w:type="dxa"/>
            <w:tcBorders>
              <w:top w:val="nil"/>
              <w:left w:val="nil"/>
              <w:bottom w:val="single" w:sz="4" w:space="0" w:color="auto"/>
              <w:right w:val="single" w:sz="4" w:space="0" w:color="auto"/>
            </w:tcBorders>
            <w:shd w:val="clear" w:color="auto" w:fill="auto"/>
            <w:noWrap/>
            <w:vAlign w:val="bottom"/>
            <w:hideMark/>
          </w:tcPr>
          <w:p w14:paraId="3386ED1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1971,3024</w:t>
            </w:r>
          </w:p>
        </w:tc>
        <w:tc>
          <w:tcPr>
            <w:tcW w:w="885" w:type="dxa"/>
            <w:tcBorders>
              <w:top w:val="nil"/>
              <w:left w:val="nil"/>
              <w:bottom w:val="single" w:sz="4" w:space="0" w:color="auto"/>
              <w:right w:val="single" w:sz="4" w:space="0" w:color="auto"/>
            </w:tcBorders>
            <w:shd w:val="clear" w:color="auto" w:fill="auto"/>
            <w:noWrap/>
            <w:vAlign w:val="bottom"/>
            <w:hideMark/>
          </w:tcPr>
          <w:p w14:paraId="5A43056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0,3689</w:t>
            </w:r>
          </w:p>
        </w:tc>
        <w:tc>
          <w:tcPr>
            <w:tcW w:w="1250" w:type="dxa"/>
            <w:tcBorders>
              <w:top w:val="nil"/>
              <w:left w:val="nil"/>
              <w:bottom w:val="single" w:sz="4" w:space="0" w:color="auto"/>
              <w:right w:val="single" w:sz="4" w:space="0" w:color="auto"/>
            </w:tcBorders>
            <w:shd w:val="clear" w:color="auto" w:fill="auto"/>
            <w:noWrap/>
            <w:vAlign w:val="bottom"/>
            <w:hideMark/>
          </w:tcPr>
          <w:p w14:paraId="5832AC56"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659,3486</w:t>
            </w:r>
          </w:p>
        </w:tc>
        <w:tc>
          <w:tcPr>
            <w:tcW w:w="956" w:type="dxa"/>
            <w:tcBorders>
              <w:top w:val="nil"/>
              <w:left w:val="nil"/>
              <w:bottom w:val="single" w:sz="4" w:space="0" w:color="auto"/>
              <w:right w:val="single" w:sz="4" w:space="0" w:color="auto"/>
            </w:tcBorders>
            <w:shd w:val="clear" w:color="auto" w:fill="auto"/>
            <w:noWrap/>
            <w:vAlign w:val="bottom"/>
            <w:hideMark/>
          </w:tcPr>
          <w:p w14:paraId="2B0A455F"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0,8221</w:t>
            </w:r>
          </w:p>
        </w:tc>
      </w:tr>
      <w:tr w:rsidR="00C5699F" w:rsidRPr="00F653A2" w14:paraId="3C60A875"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51C6B56E"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EBIT</w:t>
            </w:r>
          </w:p>
        </w:tc>
        <w:tc>
          <w:tcPr>
            <w:tcW w:w="1412" w:type="dxa"/>
            <w:tcBorders>
              <w:top w:val="nil"/>
              <w:left w:val="nil"/>
              <w:bottom w:val="single" w:sz="4" w:space="0" w:color="auto"/>
              <w:right w:val="single" w:sz="4" w:space="0" w:color="auto"/>
            </w:tcBorders>
            <w:shd w:val="clear" w:color="000000" w:fill="F2F2F2"/>
            <w:noWrap/>
            <w:vAlign w:val="bottom"/>
            <w:hideMark/>
          </w:tcPr>
          <w:p w14:paraId="4F2B2243"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44CE545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2790,4112</w:t>
            </w:r>
          </w:p>
        </w:tc>
        <w:tc>
          <w:tcPr>
            <w:tcW w:w="885" w:type="dxa"/>
            <w:tcBorders>
              <w:top w:val="nil"/>
              <w:left w:val="nil"/>
              <w:bottom w:val="single" w:sz="4" w:space="0" w:color="auto"/>
              <w:right w:val="single" w:sz="4" w:space="0" w:color="auto"/>
            </w:tcBorders>
            <w:shd w:val="clear" w:color="000000" w:fill="F2F2F2"/>
            <w:noWrap/>
            <w:vAlign w:val="bottom"/>
            <w:hideMark/>
          </w:tcPr>
          <w:p w14:paraId="3A87161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0,3322</w:t>
            </w:r>
          </w:p>
        </w:tc>
        <w:tc>
          <w:tcPr>
            <w:tcW w:w="1250" w:type="dxa"/>
            <w:tcBorders>
              <w:top w:val="nil"/>
              <w:left w:val="nil"/>
              <w:bottom w:val="single" w:sz="4" w:space="0" w:color="auto"/>
              <w:right w:val="single" w:sz="4" w:space="0" w:color="auto"/>
            </w:tcBorders>
            <w:shd w:val="clear" w:color="000000" w:fill="F2F2F2"/>
            <w:noWrap/>
            <w:vAlign w:val="bottom"/>
            <w:hideMark/>
          </w:tcPr>
          <w:p w14:paraId="6B67C4A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1093,0488</w:t>
            </w:r>
          </w:p>
        </w:tc>
        <w:tc>
          <w:tcPr>
            <w:tcW w:w="885" w:type="dxa"/>
            <w:tcBorders>
              <w:top w:val="nil"/>
              <w:left w:val="nil"/>
              <w:bottom w:val="single" w:sz="4" w:space="0" w:color="auto"/>
              <w:right w:val="single" w:sz="4" w:space="0" w:color="auto"/>
            </w:tcBorders>
            <w:shd w:val="clear" w:color="000000" w:fill="F2F2F2"/>
            <w:noWrap/>
            <w:vAlign w:val="bottom"/>
            <w:hideMark/>
          </w:tcPr>
          <w:p w14:paraId="06EF1E8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0,4832</w:t>
            </w:r>
          </w:p>
        </w:tc>
        <w:tc>
          <w:tcPr>
            <w:tcW w:w="1250" w:type="dxa"/>
            <w:tcBorders>
              <w:top w:val="nil"/>
              <w:left w:val="nil"/>
              <w:bottom w:val="single" w:sz="4" w:space="0" w:color="auto"/>
              <w:right w:val="single" w:sz="4" w:space="0" w:color="auto"/>
            </w:tcBorders>
            <w:shd w:val="clear" w:color="000000" w:fill="F2F2F2"/>
            <w:noWrap/>
            <w:vAlign w:val="bottom"/>
            <w:hideMark/>
          </w:tcPr>
          <w:p w14:paraId="1E72997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446,0270</w:t>
            </w:r>
          </w:p>
        </w:tc>
        <w:tc>
          <w:tcPr>
            <w:tcW w:w="956" w:type="dxa"/>
            <w:tcBorders>
              <w:top w:val="nil"/>
              <w:left w:val="nil"/>
              <w:bottom w:val="single" w:sz="4" w:space="0" w:color="auto"/>
              <w:right w:val="single" w:sz="4" w:space="0" w:color="auto"/>
            </w:tcBorders>
            <w:shd w:val="clear" w:color="000000" w:fill="F2F2F2"/>
            <w:noWrap/>
            <w:vAlign w:val="bottom"/>
            <w:hideMark/>
          </w:tcPr>
          <w:p w14:paraId="2D76A9E6"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0,8061</w:t>
            </w:r>
          </w:p>
        </w:tc>
      </w:tr>
      <w:tr w:rsidR="00C5699F" w:rsidRPr="00F653A2" w14:paraId="270D8B62"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632B6A6B"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139E6384"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3E5C6DD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2209,3500</w:t>
            </w:r>
          </w:p>
        </w:tc>
        <w:tc>
          <w:tcPr>
            <w:tcW w:w="885" w:type="dxa"/>
            <w:tcBorders>
              <w:top w:val="nil"/>
              <w:left w:val="nil"/>
              <w:bottom w:val="single" w:sz="4" w:space="0" w:color="auto"/>
              <w:right w:val="single" w:sz="4" w:space="0" w:color="auto"/>
            </w:tcBorders>
            <w:shd w:val="clear" w:color="auto" w:fill="auto"/>
            <w:noWrap/>
            <w:vAlign w:val="bottom"/>
            <w:hideMark/>
          </w:tcPr>
          <w:p w14:paraId="7AEF5F8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0,4811</w:t>
            </w:r>
          </w:p>
        </w:tc>
        <w:tc>
          <w:tcPr>
            <w:tcW w:w="1250" w:type="dxa"/>
            <w:tcBorders>
              <w:top w:val="nil"/>
              <w:left w:val="nil"/>
              <w:bottom w:val="single" w:sz="4" w:space="0" w:color="auto"/>
              <w:right w:val="single" w:sz="4" w:space="0" w:color="auto"/>
            </w:tcBorders>
            <w:shd w:val="clear" w:color="auto" w:fill="auto"/>
            <w:noWrap/>
            <w:vAlign w:val="bottom"/>
            <w:hideMark/>
          </w:tcPr>
          <w:p w14:paraId="4C305FE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1127,1362</w:t>
            </w:r>
          </w:p>
        </w:tc>
        <w:tc>
          <w:tcPr>
            <w:tcW w:w="885" w:type="dxa"/>
            <w:tcBorders>
              <w:top w:val="nil"/>
              <w:left w:val="nil"/>
              <w:bottom w:val="single" w:sz="4" w:space="0" w:color="auto"/>
              <w:right w:val="single" w:sz="4" w:space="0" w:color="auto"/>
            </w:tcBorders>
            <w:shd w:val="clear" w:color="auto" w:fill="auto"/>
            <w:noWrap/>
            <w:vAlign w:val="bottom"/>
            <w:hideMark/>
          </w:tcPr>
          <w:p w14:paraId="76DC4B6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0,4283</w:t>
            </w:r>
          </w:p>
        </w:tc>
        <w:tc>
          <w:tcPr>
            <w:tcW w:w="1250" w:type="dxa"/>
            <w:tcBorders>
              <w:top w:val="nil"/>
              <w:left w:val="nil"/>
              <w:bottom w:val="single" w:sz="4" w:space="0" w:color="auto"/>
              <w:right w:val="single" w:sz="4" w:space="0" w:color="auto"/>
            </w:tcBorders>
            <w:shd w:val="clear" w:color="auto" w:fill="auto"/>
            <w:noWrap/>
            <w:vAlign w:val="bottom"/>
            <w:hideMark/>
          </w:tcPr>
          <w:p w14:paraId="7C44AAFE"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615,0108</w:t>
            </w:r>
          </w:p>
        </w:tc>
        <w:tc>
          <w:tcPr>
            <w:tcW w:w="956" w:type="dxa"/>
            <w:tcBorders>
              <w:top w:val="nil"/>
              <w:left w:val="nil"/>
              <w:bottom w:val="single" w:sz="4" w:space="0" w:color="auto"/>
              <w:right w:val="single" w:sz="4" w:space="0" w:color="auto"/>
            </w:tcBorders>
            <w:shd w:val="clear" w:color="auto" w:fill="auto"/>
            <w:noWrap/>
            <w:vAlign w:val="bottom"/>
            <w:hideMark/>
          </w:tcPr>
          <w:p w14:paraId="7160BBB2"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0,8277</w:t>
            </w:r>
          </w:p>
        </w:tc>
      </w:tr>
      <w:tr w:rsidR="00C5699F" w:rsidRPr="00F653A2" w14:paraId="22D54D28"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4DA901D9"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67B8B41A"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33E2343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2902,6441</w:t>
            </w:r>
          </w:p>
        </w:tc>
        <w:tc>
          <w:tcPr>
            <w:tcW w:w="885" w:type="dxa"/>
            <w:tcBorders>
              <w:top w:val="nil"/>
              <w:left w:val="nil"/>
              <w:bottom w:val="single" w:sz="4" w:space="0" w:color="auto"/>
              <w:right w:val="single" w:sz="4" w:space="0" w:color="auto"/>
            </w:tcBorders>
            <w:shd w:val="clear" w:color="auto" w:fill="auto"/>
            <w:noWrap/>
            <w:vAlign w:val="bottom"/>
            <w:hideMark/>
          </w:tcPr>
          <w:p w14:paraId="07FA1BF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0,4487</w:t>
            </w:r>
          </w:p>
        </w:tc>
        <w:tc>
          <w:tcPr>
            <w:tcW w:w="1250" w:type="dxa"/>
            <w:tcBorders>
              <w:top w:val="nil"/>
              <w:left w:val="nil"/>
              <w:bottom w:val="single" w:sz="4" w:space="0" w:color="auto"/>
              <w:right w:val="single" w:sz="4" w:space="0" w:color="auto"/>
            </w:tcBorders>
            <w:shd w:val="clear" w:color="auto" w:fill="auto"/>
            <w:noWrap/>
            <w:vAlign w:val="bottom"/>
            <w:hideMark/>
          </w:tcPr>
          <w:p w14:paraId="210FA17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1390,5217</w:t>
            </w:r>
          </w:p>
        </w:tc>
        <w:tc>
          <w:tcPr>
            <w:tcW w:w="885" w:type="dxa"/>
            <w:tcBorders>
              <w:top w:val="nil"/>
              <w:left w:val="nil"/>
              <w:bottom w:val="single" w:sz="4" w:space="0" w:color="auto"/>
              <w:right w:val="single" w:sz="4" w:space="0" w:color="auto"/>
            </w:tcBorders>
            <w:shd w:val="clear" w:color="auto" w:fill="auto"/>
            <w:noWrap/>
            <w:vAlign w:val="bottom"/>
            <w:hideMark/>
          </w:tcPr>
          <w:p w14:paraId="6FB2C1D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0,5327</w:t>
            </w:r>
          </w:p>
        </w:tc>
        <w:tc>
          <w:tcPr>
            <w:tcW w:w="1250" w:type="dxa"/>
            <w:tcBorders>
              <w:top w:val="nil"/>
              <w:left w:val="nil"/>
              <w:bottom w:val="single" w:sz="4" w:space="0" w:color="auto"/>
              <w:right w:val="single" w:sz="4" w:space="0" w:color="auto"/>
            </w:tcBorders>
            <w:shd w:val="clear" w:color="auto" w:fill="auto"/>
            <w:noWrap/>
            <w:vAlign w:val="bottom"/>
            <w:hideMark/>
          </w:tcPr>
          <w:p w14:paraId="37C39DB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478,0439</w:t>
            </w:r>
          </w:p>
        </w:tc>
        <w:tc>
          <w:tcPr>
            <w:tcW w:w="956" w:type="dxa"/>
            <w:tcBorders>
              <w:top w:val="nil"/>
              <w:left w:val="nil"/>
              <w:bottom w:val="single" w:sz="4" w:space="0" w:color="auto"/>
              <w:right w:val="single" w:sz="4" w:space="0" w:color="auto"/>
            </w:tcBorders>
            <w:shd w:val="clear" w:color="auto" w:fill="auto"/>
            <w:noWrap/>
            <w:vAlign w:val="bottom"/>
            <w:hideMark/>
          </w:tcPr>
          <w:p w14:paraId="66854C8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0,8482</w:t>
            </w:r>
          </w:p>
        </w:tc>
      </w:tr>
      <w:tr w:rsidR="00C5699F" w:rsidRPr="00F653A2" w14:paraId="75798978"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6BFDABE7"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PRODPRACE</w:t>
            </w:r>
          </w:p>
        </w:tc>
        <w:tc>
          <w:tcPr>
            <w:tcW w:w="1412" w:type="dxa"/>
            <w:tcBorders>
              <w:top w:val="nil"/>
              <w:left w:val="nil"/>
              <w:bottom w:val="single" w:sz="4" w:space="0" w:color="auto"/>
              <w:right w:val="single" w:sz="4" w:space="0" w:color="auto"/>
            </w:tcBorders>
            <w:shd w:val="clear" w:color="000000" w:fill="F2F2F2"/>
            <w:noWrap/>
            <w:vAlign w:val="bottom"/>
            <w:hideMark/>
          </w:tcPr>
          <w:p w14:paraId="7DB8BBD8"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330B424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-80,0986</w:t>
            </w:r>
          </w:p>
        </w:tc>
        <w:tc>
          <w:tcPr>
            <w:tcW w:w="885" w:type="dxa"/>
            <w:tcBorders>
              <w:top w:val="nil"/>
              <w:left w:val="nil"/>
              <w:bottom w:val="single" w:sz="4" w:space="0" w:color="auto"/>
              <w:right w:val="single" w:sz="4" w:space="0" w:color="auto"/>
            </w:tcBorders>
            <w:shd w:val="clear" w:color="000000" w:fill="F2F2F2"/>
            <w:noWrap/>
            <w:vAlign w:val="bottom"/>
            <w:hideMark/>
          </w:tcPr>
          <w:p w14:paraId="51FAA4E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0,4177</w:t>
            </w:r>
          </w:p>
        </w:tc>
        <w:tc>
          <w:tcPr>
            <w:tcW w:w="1250" w:type="dxa"/>
            <w:tcBorders>
              <w:top w:val="nil"/>
              <w:left w:val="nil"/>
              <w:bottom w:val="single" w:sz="4" w:space="0" w:color="auto"/>
              <w:right w:val="single" w:sz="4" w:space="0" w:color="auto"/>
            </w:tcBorders>
            <w:shd w:val="clear" w:color="000000" w:fill="F2F2F2"/>
            <w:noWrap/>
            <w:vAlign w:val="bottom"/>
            <w:hideMark/>
          </w:tcPr>
          <w:p w14:paraId="1794856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9,7991</w:t>
            </w:r>
          </w:p>
        </w:tc>
        <w:tc>
          <w:tcPr>
            <w:tcW w:w="885" w:type="dxa"/>
            <w:tcBorders>
              <w:top w:val="nil"/>
              <w:left w:val="nil"/>
              <w:bottom w:val="single" w:sz="4" w:space="0" w:color="auto"/>
              <w:right w:val="single" w:sz="4" w:space="0" w:color="auto"/>
            </w:tcBorders>
            <w:shd w:val="clear" w:color="000000" w:fill="F2F2F2"/>
            <w:noWrap/>
            <w:vAlign w:val="bottom"/>
            <w:hideMark/>
          </w:tcPr>
          <w:p w14:paraId="37CEEB0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0,8717</w:t>
            </w:r>
          </w:p>
        </w:tc>
        <w:tc>
          <w:tcPr>
            <w:tcW w:w="1250" w:type="dxa"/>
            <w:tcBorders>
              <w:top w:val="nil"/>
              <w:left w:val="nil"/>
              <w:bottom w:val="single" w:sz="4" w:space="0" w:color="auto"/>
              <w:right w:val="single" w:sz="4" w:space="0" w:color="auto"/>
            </w:tcBorders>
            <w:shd w:val="clear" w:color="000000" w:fill="F2F2F2"/>
            <w:noWrap/>
            <w:vAlign w:val="bottom"/>
            <w:hideMark/>
          </w:tcPr>
          <w:p w14:paraId="181B5C3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80,5035</w:t>
            </w:r>
          </w:p>
        </w:tc>
        <w:tc>
          <w:tcPr>
            <w:tcW w:w="956" w:type="dxa"/>
            <w:tcBorders>
              <w:top w:val="nil"/>
              <w:left w:val="nil"/>
              <w:bottom w:val="single" w:sz="4" w:space="0" w:color="auto"/>
              <w:right w:val="single" w:sz="4" w:space="0" w:color="auto"/>
            </w:tcBorders>
            <w:shd w:val="clear" w:color="000000" w:fill="F2F2F2"/>
            <w:noWrap/>
            <w:vAlign w:val="bottom"/>
            <w:hideMark/>
          </w:tcPr>
          <w:p w14:paraId="6CAE4AD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0,2682</w:t>
            </w:r>
          </w:p>
        </w:tc>
      </w:tr>
      <w:tr w:rsidR="00C5699F" w:rsidRPr="00F653A2" w14:paraId="37239AE0"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529BB48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3A68B911"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5E9092D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-132,3333</w:t>
            </w:r>
          </w:p>
        </w:tc>
        <w:tc>
          <w:tcPr>
            <w:tcW w:w="885" w:type="dxa"/>
            <w:tcBorders>
              <w:top w:val="nil"/>
              <w:left w:val="nil"/>
              <w:bottom w:val="single" w:sz="4" w:space="0" w:color="auto"/>
              <w:right w:val="single" w:sz="4" w:space="0" w:color="auto"/>
            </w:tcBorders>
            <w:shd w:val="clear" w:color="auto" w:fill="auto"/>
            <w:noWrap/>
            <w:vAlign w:val="bottom"/>
            <w:hideMark/>
          </w:tcPr>
          <w:p w14:paraId="6B5E683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0,7410</w:t>
            </w:r>
          </w:p>
        </w:tc>
        <w:tc>
          <w:tcPr>
            <w:tcW w:w="1250" w:type="dxa"/>
            <w:tcBorders>
              <w:top w:val="nil"/>
              <w:left w:val="nil"/>
              <w:bottom w:val="single" w:sz="4" w:space="0" w:color="auto"/>
              <w:right w:val="single" w:sz="4" w:space="0" w:color="auto"/>
            </w:tcBorders>
            <w:shd w:val="clear" w:color="auto" w:fill="auto"/>
            <w:noWrap/>
            <w:vAlign w:val="bottom"/>
            <w:hideMark/>
          </w:tcPr>
          <w:p w14:paraId="1FD120EF"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28,4701</w:t>
            </w:r>
          </w:p>
        </w:tc>
        <w:tc>
          <w:tcPr>
            <w:tcW w:w="885" w:type="dxa"/>
            <w:tcBorders>
              <w:top w:val="nil"/>
              <w:left w:val="nil"/>
              <w:bottom w:val="single" w:sz="4" w:space="0" w:color="auto"/>
              <w:right w:val="single" w:sz="4" w:space="0" w:color="auto"/>
            </w:tcBorders>
            <w:shd w:val="clear" w:color="auto" w:fill="auto"/>
            <w:noWrap/>
            <w:vAlign w:val="bottom"/>
            <w:hideMark/>
          </w:tcPr>
          <w:p w14:paraId="34E93C9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0,4353</w:t>
            </w:r>
          </w:p>
        </w:tc>
        <w:tc>
          <w:tcPr>
            <w:tcW w:w="1250" w:type="dxa"/>
            <w:tcBorders>
              <w:top w:val="nil"/>
              <w:left w:val="nil"/>
              <w:bottom w:val="single" w:sz="4" w:space="0" w:color="auto"/>
              <w:right w:val="single" w:sz="4" w:space="0" w:color="auto"/>
            </w:tcBorders>
            <w:shd w:val="clear" w:color="auto" w:fill="auto"/>
            <w:noWrap/>
            <w:vAlign w:val="bottom"/>
            <w:hideMark/>
          </w:tcPr>
          <w:p w14:paraId="72C5C5B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-15,2683</w:t>
            </w:r>
          </w:p>
        </w:tc>
        <w:tc>
          <w:tcPr>
            <w:tcW w:w="956" w:type="dxa"/>
            <w:tcBorders>
              <w:top w:val="nil"/>
              <w:left w:val="nil"/>
              <w:bottom w:val="single" w:sz="4" w:space="0" w:color="auto"/>
              <w:right w:val="single" w:sz="4" w:space="0" w:color="auto"/>
            </w:tcBorders>
            <w:shd w:val="clear" w:color="auto" w:fill="auto"/>
            <w:noWrap/>
            <w:vAlign w:val="bottom"/>
            <w:hideMark/>
          </w:tcPr>
          <w:p w14:paraId="283FEAE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0,8684</w:t>
            </w:r>
          </w:p>
        </w:tc>
      </w:tr>
      <w:tr w:rsidR="00C5699F" w:rsidRPr="00F653A2" w14:paraId="4E25C2B0"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6BF95FFC"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58E433DE"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45A6A616"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-110,0935</w:t>
            </w:r>
          </w:p>
        </w:tc>
        <w:tc>
          <w:tcPr>
            <w:tcW w:w="885" w:type="dxa"/>
            <w:tcBorders>
              <w:top w:val="nil"/>
              <w:left w:val="nil"/>
              <w:bottom w:val="single" w:sz="4" w:space="0" w:color="auto"/>
              <w:right w:val="single" w:sz="4" w:space="0" w:color="auto"/>
            </w:tcBorders>
            <w:shd w:val="clear" w:color="auto" w:fill="auto"/>
            <w:noWrap/>
            <w:vAlign w:val="bottom"/>
            <w:hideMark/>
          </w:tcPr>
          <w:p w14:paraId="253E7D0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0,3432</w:t>
            </w:r>
          </w:p>
        </w:tc>
        <w:tc>
          <w:tcPr>
            <w:tcW w:w="1250" w:type="dxa"/>
            <w:tcBorders>
              <w:top w:val="nil"/>
              <w:left w:val="nil"/>
              <w:bottom w:val="single" w:sz="4" w:space="0" w:color="auto"/>
              <w:right w:val="single" w:sz="4" w:space="0" w:color="auto"/>
            </w:tcBorders>
            <w:shd w:val="clear" w:color="auto" w:fill="auto"/>
            <w:noWrap/>
            <w:vAlign w:val="bottom"/>
            <w:hideMark/>
          </w:tcPr>
          <w:p w14:paraId="6950142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35,0404</w:t>
            </w:r>
          </w:p>
        </w:tc>
        <w:tc>
          <w:tcPr>
            <w:tcW w:w="885" w:type="dxa"/>
            <w:tcBorders>
              <w:top w:val="nil"/>
              <w:left w:val="nil"/>
              <w:bottom w:val="single" w:sz="4" w:space="0" w:color="auto"/>
              <w:right w:val="single" w:sz="4" w:space="0" w:color="auto"/>
            </w:tcBorders>
            <w:shd w:val="clear" w:color="auto" w:fill="auto"/>
            <w:noWrap/>
            <w:vAlign w:val="bottom"/>
            <w:hideMark/>
          </w:tcPr>
          <w:p w14:paraId="4021A0A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0,5503</w:t>
            </w:r>
          </w:p>
        </w:tc>
        <w:tc>
          <w:tcPr>
            <w:tcW w:w="1250" w:type="dxa"/>
            <w:tcBorders>
              <w:top w:val="nil"/>
              <w:left w:val="nil"/>
              <w:bottom w:val="single" w:sz="4" w:space="0" w:color="auto"/>
              <w:right w:val="single" w:sz="4" w:space="0" w:color="auto"/>
            </w:tcBorders>
            <w:shd w:val="clear" w:color="auto" w:fill="auto"/>
            <w:noWrap/>
            <w:vAlign w:val="bottom"/>
            <w:hideMark/>
          </w:tcPr>
          <w:p w14:paraId="651D6FB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-8,7416</w:t>
            </w:r>
          </w:p>
        </w:tc>
        <w:tc>
          <w:tcPr>
            <w:tcW w:w="956" w:type="dxa"/>
            <w:tcBorders>
              <w:top w:val="nil"/>
              <w:left w:val="nil"/>
              <w:bottom w:val="single" w:sz="4" w:space="0" w:color="auto"/>
              <w:right w:val="single" w:sz="4" w:space="0" w:color="auto"/>
            </w:tcBorders>
            <w:shd w:val="clear" w:color="auto" w:fill="auto"/>
            <w:noWrap/>
            <w:vAlign w:val="bottom"/>
            <w:hideMark/>
          </w:tcPr>
          <w:p w14:paraId="35530CF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0,9143</w:t>
            </w:r>
          </w:p>
        </w:tc>
      </w:tr>
      <w:tr w:rsidR="00C5699F" w:rsidRPr="00F653A2" w14:paraId="6E77CF0A"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19AABB0C"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TZPVVAS</w:t>
            </w:r>
          </w:p>
        </w:tc>
        <w:tc>
          <w:tcPr>
            <w:tcW w:w="1412" w:type="dxa"/>
            <w:tcBorders>
              <w:top w:val="nil"/>
              <w:left w:val="nil"/>
              <w:bottom w:val="single" w:sz="4" w:space="0" w:color="auto"/>
              <w:right w:val="single" w:sz="4" w:space="0" w:color="auto"/>
            </w:tcBorders>
            <w:shd w:val="clear" w:color="000000" w:fill="F2F2F2"/>
            <w:noWrap/>
            <w:vAlign w:val="bottom"/>
            <w:hideMark/>
          </w:tcPr>
          <w:p w14:paraId="45D67E6C"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50BCBE8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4911,5624</w:t>
            </w:r>
          </w:p>
        </w:tc>
        <w:tc>
          <w:tcPr>
            <w:tcW w:w="885" w:type="dxa"/>
            <w:tcBorders>
              <w:top w:val="nil"/>
              <w:left w:val="nil"/>
              <w:bottom w:val="single" w:sz="4" w:space="0" w:color="auto"/>
              <w:right w:val="single" w:sz="4" w:space="0" w:color="auto"/>
            </w:tcBorders>
            <w:shd w:val="clear" w:color="000000" w:fill="F2F2F2"/>
            <w:noWrap/>
            <w:vAlign w:val="bottom"/>
            <w:hideMark/>
          </w:tcPr>
          <w:p w14:paraId="73E59A2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0,7395</w:t>
            </w:r>
          </w:p>
        </w:tc>
        <w:tc>
          <w:tcPr>
            <w:tcW w:w="1250" w:type="dxa"/>
            <w:tcBorders>
              <w:top w:val="nil"/>
              <w:left w:val="nil"/>
              <w:bottom w:val="single" w:sz="4" w:space="0" w:color="auto"/>
              <w:right w:val="single" w:sz="4" w:space="0" w:color="auto"/>
            </w:tcBorders>
            <w:shd w:val="clear" w:color="000000" w:fill="F2F2F2"/>
            <w:noWrap/>
            <w:vAlign w:val="bottom"/>
            <w:hideMark/>
          </w:tcPr>
          <w:p w14:paraId="4A57BFF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9212,6215</w:t>
            </w:r>
          </w:p>
        </w:tc>
        <w:tc>
          <w:tcPr>
            <w:tcW w:w="885" w:type="dxa"/>
            <w:tcBorders>
              <w:top w:val="nil"/>
              <w:left w:val="nil"/>
              <w:bottom w:val="single" w:sz="4" w:space="0" w:color="auto"/>
              <w:right w:val="single" w:sz="4" w:space="0" w:color="auto"/>
            </w:tcBorders>
            <w:shd w:val="clear" w:color="000000" w:fill="F2F2F2"/>
            <w:noWrap/>
            <w:vAlign w:val="bottom"/>
            <w:hideMark/>
          </w:tcPr>
          <w:p w14:paraId="236BE22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0,2519</w:t>
            </w:r>
          </w:p>
        </w:tc>
        <w:tc>
          <w:tcPr>
            <w:tcW w:w="1250" w:type="dxa"/>
            <w:tcBorders>
              <w:top w:val="nil"/>
              <w:left w:val="nil"/>
              <w:bottom w:val="single" w:sz="4" w:space="0" w:color="auto"/>
              <w:right w:val="single" w:sz="4" w:space="0" w:color="auto"/>
            </w:tcBorders>
            <w:shd w:val="clear" w:color="000000" w:fill="F2F2F2"/>
            <w:noWrap/>
            <w:vAlign w:val="bottom"/>
            <w:hideMark/>
          </w:tcPr>
          <w:p w14:paraId="7CD015A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2190,6147</w:t>
            </w:r>
          </w:p>
        </w:tc>
        <w:tc>
          <w:tcPr>
            <w:tcW w:w="956" w:type="dxa"/>
            <w:tcBorders>
              <w:top w:val="nil"/>
              <w:left w:val="nil"/>
              <w:bottom w:val="single" w:sz="4" w:space="0" w:color="auto"/>
              <w:right w:val="single" w:sz="4" w:space="0" w:color="auto"/>
            </w:tcBorders>
            <w:shd w:val="clear" w:color="000000" w:fill="F2F2F2"/>
            <w:noWrap/>
            <w:vAlign w:val="bottom"/>
            <w:hideMark/>
          </w:tcPr>
          <w:p w14:paraId="55DBDB4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0,8148</w:t>
            </w:r>
          </w:p>
        </w:tc>
      </w:tr>
      <w:tr w:rsidR="00C5699F" w:rsidRPr="00F653A2" w14:paraId="58F5E0BB"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054E9ED5"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34300FF2"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32E08417"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2395,5611</w:t>
            </w:r>
          </w:p>
        </w:tc>
        <w:tc>
          <w:tcPr>
            <w:tcW w:w="885" w:type="dxa"/>
            <w:tcBorders>
              <w:top w:val="nil"/>
              <w:left w:val="nil"/>
              <w:bottom w:val="single" w:sz="4" w:space="0" w:color="auto"/>
              <w:right w:val="single" w:sz="4" w:space="0" w:color="auto"/>
            </w:tcBorders>
            <w:shd w:val="clear" w:color="auto" w:fill="auto"/>
            <w:noWrap/>
            <w:vAlign w:val="bottom"/>
            <w:hideMark/>
          </w:tcPr>
          <w:p w14:paraId="6A3843A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0,9409</w:t>
            </w:r>
          </w:p>
        </w:tc>
        <w:tc>
          <w:tcPr>
            <w:tcW w:w="1250" w:type="dxa"/>
            <w:tcBorders>
              <w:top w:val="nil"/>
              <w:left w:val="nil"/>
              <w:bottom w:val="single" w:sz="4" w:space="0" w:color="auto"/>
              <w:right w:val="single" w:sz="4" w:space="0" w:color="auto"/>
            </w:tcBorders>
            <w:shd w:val="clear" w:color="auto" w:fill="auto"/>
            <w:noWrap/>
            <w:vAlign w:val="bottom"/>
            <w:hideMark/>
          </w:tcPr>
          <w:p w14:paraId="0B87C9E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9087,4753</w:t>
            </w:r>
          </w:p>
        </w:tc>
        <w:tc>
          <w:tcPr>
            <w:tcW w:w="885" w:type="dxa"/>
            <w:tcBorders>
              <w:top w:val="nil"/>
              <w:left w:val="nil"/>
              <w:bottom w:val="single" w:sz="4" w:space="0" w:color="auto"/>
              <w:right w:val="single" w:sz="4" w:space="0" w:color="auto"/>
            </w:tcBorders>
            <w:shd w:val="clear" w:color="auto" w:fill="auto"/>
            <w:noWrap/>
            <w:vAlign w:val="bottom"/>
            <w:hideMark/>
          </w:tcPr>
          <w:p w14:paraId="7358E51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0,4848</w:t>
            </w:r>
          </w:p>
        </w:tc>
        <w:tc>
          <w:tcPr>
            <w:tcW w:w="1250" w:type="dxa"/>
            <w:tcBorders>
              <w:top w:val="nil"/>
              <w:left w:val="nil"/>
              <w:bottom w:val="single" w:sz="4" w:space="0" w:color="auto"/>
              <w:right w:val="single" w:sz="4" w:space="0" w:color="auto"/>
            </w:tcBorders>
            <w:shd w:val="clear" w:color="auto" w:fill="auto"/>
            <w:noWrap/>
            <w:vAlign w:val="bottom"/>
            <w:hideMark/>
          </w:tcPr>
          <w:p w14:paraId="3459F5E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2343,9100</w:t>
            </w:r>
          </w:p>
        </w:tc>
        <w:tc>
          <w:tcPr>
            <w:tcW w:w="956" w:type="dxa"/>
            <w:tcBorders>
              <w:top w:val="nil"/>
              <w:left w:val="nil"/>
              <w:bottom w:val="single" w:sz="4" w:space="0" w:color="auto"/>
              <w:right w:val="single" w:sz="4" w:space="0" w:color="auto"/>
            </w:tcBorders>
            <w:shd w:val="clear" w:color="auto" w:fill="auto"/>
            <w:noWrap/>
            <w:vAlign w:val="bottom"/>
            <w:hideMark/>
          </w:tcPr>
          <w:p w14:paraId="7A3B88A3"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0,8712</w:t>
            </w:r>
          </w:p>
        </w:tc>
      </w:tr>
      <w:tr w:rsidR="00C5699F" w:rsidRPr="00F653A2" w14:paraId="7143D97B"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6BBB482A"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0ACC521F"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5B77213D"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6947,6187</w:t>
            </w:r>
          </w:p>
        </w:tc>
        <w:tc>
          <w:tcPr>
            <w:tcW w:w="885" w:type="dxa"/>
            <w:tcBorders>
              <w:top w:val="nil"/>
              <w:left w:val="nil"/>
              <w:bottom w:val="single" w:sz="4" w:space="0" w:color="auto"/>
              <w:right w:val="single" w:sz="4" w:space="0" w:color="auto"/>
            </w:tcBorders>
            <w:shd w:val="clear" w:color="auto" w:fill="auto"/>
            <w:noWrap/>
            <w:vAlign w:val="bottom"/>
            <w:hideMark/>
          </w:tcPr>
          <w:p w14:paraId="044300E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0,6688</w:t>
            </w:r>
          </w:p>
        </w:tc>
        <w:tc>
          <w:tcPr>
            <w:tcW w:w="1250" w:type="dxa"/>
            <w:tcBorders>
              <w:top w:val="nil"/>
              <w:left w:val="nil"/>
              <w:bottom w:val="single" w:sz="4" w:space="0" w:color="auto"/>
              <w:right w:val="single" w:sz="4" w:space="0" w:color="auto"/>
            </w:tcBorders>
            <w:shd w:val="clear" w:color="auto" w:fill="auto"/>
            <w:noWrap/>
            <w:vAlign w:val="bottom"/>
            <w:hideMark/>
          </w:tcPr>
          <w:p w14:paraId="19871675"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7608,4126</w:t>
            </w:r>
          </w:p>
        </w:tc>
        <w:tc>
          <w:tcPr>
            <w:tcW w:w="885" w:type="dxa"/>
            <w:tcBorders>
              <w:top w:val="nil"/>
              <w:left w:val="nil"/>
              <w:bottom w:val="single" w:sz="4" w:space="0" w:color="auto"/>
              <w:right w:val="single" w:sz="4" w:space="0" w:color="auto"/>
            </w:tcBorders>
            <w:shd w:val="clear" w:color="auto" w:fill="auto"/>
            <w:noWrap/>
            <w:vAlign w:val="bottom"/>
            <w:hideMark/>
          </w:tcPr>
          <w:p w14:paraId="6E754D3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0,4668</w:t>
            </w:r>
          </w:p>
        </w:tc>
        <w:tc>
          <w:tcPr>
            <w:tcW w:w="1250" w:type="dxa"/>
            <w:tcBorders>
              <w:top w:val="nil"/>
              <w:left w:val="nil"/>
              <w:bottom w:val="single" w:sz="4" w:space="0" w:color="auto"/>
              <w:right w:val="single" w:sz="4" w:space="0" w:color="auto"/>
            </w:tcBorders>
            <w:shd w:val="clear" w:color="auto" w:fill="auto"/>
            <w:noWrap/>
            <w:vAlign w:val="bottom"/>
            <w:hideMark/>
          </w:tcPr>
          <w:p w14:paraId="2520E29F"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686,7083</w:t>
            </w:r>
          </w:p>
        </w:tc>
        <w:tc>
          <w:tcPr>
            <w:tcW w:w="956" w:type="dxa"/>
            <w:tcBorders>
              <w:top w:val="nil"/>
              <w:left w:val="nil"/>
              <w:bottom w:val="single" w:sz="4" w:space="0" w:color="auto"/>
              <w:right w:val="single" w:sz="4" w:space="0" w:color="auto"/>
            </w:tcBorders>
            <w:shd w:val="clear" w:color="auto" w:fill="auto"/>
            <w:noWrap/>
            <w:vAlign w:val="bottom"/>
            <w:hideMark/>
          </w:tcPr>
          <w:p w14:paraId="79A2AFEC"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0,9592</w:t>
            </w:r>
          </w:p>
        </w:tc>
      </w:tr>
      <w:tr w:rsidR="00C5699F" w:rsidRPr="00F653A2" w14:paraId="75BBB164" w14:textId="77777777" w:rsidTr="00C5699F">
        <w:trPr>
          <w:trHeight w:val="320"/>
        </w:trPr>
        <w:tc>
          <w:tcPr>
            <w:tcW w:w="1416" w:type="dxa"/>
            <w:tcBorders>
              <w:top w:val="nil"/>
              <w:left w:val="single" w:sz="4" w:space="0" w:color="auto"/>
              <w:bottom w:val="single" w:sz="4" w:space="0" w:color="auto"/>
              <w:right w:val="single" w:sz="4" w:space="0" w:color="auto"/>
            </w:tcBorders>
            <w:shd w:val="clear" w:color="000000" w:fill="F2F2F2"/>
            <w:noWrap/>
            <w:vAlign w:val="bottom"/>
            <w:hideMark/>
          </w:tcPr>
          <w:p w14:paraId="52FB417D" w14:textId="77777777" w:rsidR="00C5699F" w:rsidRPr="00F653A2" w:rsidRDefault="00C5699F">
            <w:pPr>
              <w:rPr>
                <w:rFonts w:asciiTheme="minorHAnsi" w:hAnsiTheme="minorHAnsi" w:cstheme="minorHAnsi"/>
                <w:sz w:val="20"/>
                <w:szCs w:val="20"/>
              </w:rPr>
            </w:pPr>
            <w:r w:rsidRPr="00F653A2">
              <w:rPr>
                <w:rFonts w:asciiTheme="minorHAnsi" w:hAnsiTheme="minorHAnsi" w:cstheme="minorHAnsi"/>
                <w:sz w:val="20"/>
                <w:szCs w:val="20"/>
              </w:rPr>
              <w:t>RENTAKTC</w:t>
            </w:r>
          </w:p>
        </w:tc>
        <w:tc>
          <w:tcPr>
            <w:tcW w:w="1412" w:type="dxa"/>
            <w:tcBorders>
              <w:top w:val="nil"/>
              <w:left w:val="nil"/>
              <w:bottom w:val="single" w:sz="4" w:space="0" w:color="auto"/>
              <w:right w:val="single" w:sz="4" w:space="0" w:color="auto"/>
            </w:tcBorders>
            <w:shd w:val="clear" w:color="000000" w:fill="F2F2F2"/>
            <w:noWrap/>
            <w:vAlign w:val="bottom"/>
            <w:hideMark/>
          </w:tcPr>
          <w:p w14:paraId="0C0C315B"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heterogenní model</w:t>
            </w:r>
          </w:p>
        </w:tc>
        <w:tc>
          <w:tcPr>
            <w:tcW w:w="1250" w:type="dxa"/>
            <w:tcBorders>
              <w:top w:val="nil"/>
              <w:left w:val="nil"/>
              <w:bottom w:val="single" w:sz="4" w:space="0" w:color="auto"/>
              <w:right w:val="single" w:sz="4" w:space="0" w:color="auto"/>
            </w:tcBorders>
            <w:shd w:val="clear" w:color="000000" w:fill="F2F2F2"/>
            <w:noWrap/>
            <w:vAlign w:val="bottom"/>
            <w:hideMark/>
          </w:tcPr>
          <w:p w14:paraId="4ACE1479"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-0,1642</w:t>
            </w:r>
          </w:p>
        </w:tc>
        <w:tc>
          <w:tcPr>
            <w:tcW w:w="885" w:type="dxa"/>
            <w:tcBorders>
              <w:top w:val="nil"/>
              <w:left w:val="nil"/>
              <w:bottom w:val="single" w:sz="4" w:space="0" w:color="auto"/>
              <w:right w:val="single" w:sz="4" w:space="0" w:color="auto"/>
            </w:tcBorders>
            <w:shd w:val="clear" w:color="000000" w:fill="F2F2F2"/>
            <w:noWrap/>
            <w:vAlign w:val="bottom"/>
            <w:hideMark/>
          </w:tcPr>
          <w:p w14:paraId="5EF44A6F"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0,9553</w:t>
            </w:r>
          </w:p>
        </w:tc>
        <w:tc>
          <w:tcPr>
            <w:tcW w:w="1250" w:type="dxa"/>
            <w:tcBorders>
              <w:top w:val="nil"/>
              <w:left w:val="nil"/>
              <w:bottom w:val="single" w:sz="4" w:space="0" w:color="auto"/>
              <w:right w:val="single" w:sz="4" w:space="0" w:color="auto"/>
            </w:tcBorders>
            <w:shd w:val="clear" w:color="000000" w:fill="F2F2F2"/>
            <w:noWrap/>
            <w:vAlign w:val="bottom"/>
            <w:hideMark/>
          </w:tcPr>
          <w:p w14:paraId="5CD8746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-0,4624</w:t>
            </w:r>
          </w:p>
        </w:tc>
        <w:tc>
          <w:tcPr>
            <w:tcW w:w="885" w:type="dxa"/>
            <w:tcBorders>
              <w:top w:val="nil"/>
              <w:left w:val="nil"/>
              <w:bottom w:val="single" w:sz="4" w:space="0" w:color="auto"/>
              <w:right w:val="single" w:sz="4" w:space="0" w:color="auto"/>
            </w:tcBorders>
            <w:shd w:val="clear" w:color="000000" w:fill="F2F2F2"/>
            <w:noWrap/>
            <w:vAlign w:val="bottom"/>
            <w:hideMark/>
          </w:tcPr>
          <w:p w14:paraId="76F6FC8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0,7776</w:t>
            </w:r>
          </w:p>
        </w:tc>
        <w:tc>
          <w:tcPr>
            <w:tcW w:w="1250" w:type="dxa"/>
            <w:tcBorders>
              <w:top w:val="nil"/>
              <w:left w:val="nil"/>
              <w:bottom w:val="single" w:sz="4" w:space="0" w:color="auto"/>
              <w:right w:val="single" w:sz="4" w:space="0" w:color="auto"/>
            </w:tcBorders>
            <w:shd w:val="clear" w:color="000000" w:fill="F2F2F2"/>
            <w:noWrap/>
            <w:vAlign w:val="bottom"/>
            <w:hideMark/>
          </w:tcPr>
          <w:p w14:paraId="7C42576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-0,6331</w:t>
            </w:r>
          </w:p>
        </w:tc>
        <w:tc>
          <w:tcPr>
            <w:tcW w:w="956" w:type="dxa"/>
            <w:tcBorders>
              <w:top w:val="nil"/>
              <w:left w:val="nil"/>
              <w:bottom w:val="single" w:sz="4" w:space="0" w:color="auto"/>
              <w:right w:val="single" w:sz="4" w:space="0" w:color="auto"/>
            </w:tcBorders>
            <w:shd w:val="clear" w:color="000000" w:fill="F2F2F2"/>
            <w:noWrap/>
            <w:vAlign w:val="bottom"/>
            <w:hideMark/>
          </w:tcPr>
          <w:p w14:paraId="181EEEC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0,7368</w:t>
            </w:r>
          </w:p>
        </w:tc>
      </w:tr>
      <w:tr w:rsidR="00C5699F" w:rsidRPr="00F653A2" w14:paraId="5176B62F"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3C914CC1"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2D3A52AB"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kontrolní spárovaný</w:t>
            </w:r>
          </w:p>
        </w:tc>
        <w:tc>
          <w:tcPr>
            <w:tcW w:w="1250" w:type="dxa"/>
            <w:tcBorders>
              <w:top w:val="nil"/>
              <w:left w:val="nil"/>
              <w:bottom w:val="single" w:sz="4" w:space="0" w:color="auto"/>
              <w:right w:val="single" w:sz="4" w:space="0" w:color="auto"/>
            </w:tcBorders>
            <w:shd w:val="clear" w:color="auto" w:fill="auto"/>
            <w:noWrap/>
            <w:vAlign w:val="bottom"/>
            <w:hideMark/>
          </w:tcPr>
          <w:p w14:paraId="318239B2"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-2,4008</w:t>
            </w:r>
          </w:p>
        </w:tc>
        <w:tc>
          <w:tcPr>
            <w:tcW w:w="885" w:type="dxa"/>
            <w:tcBorders>
              <w:top w:val="nil"/>
              <w:left w:val="nil"/>
              <w:bottom w:val="single" w:sz="4" w:space="0" w:color="auto"/>
              <w:right w:val="single" w:sz="4" w:space="0" w:color="auto"/>
            </w:tcBorders>
            <w:shd w:val="clear" w:color="auto" w:fill="auto"/>
            <w:noWrap/>
            <w:vAlign w:val="bottom"/>
            <w:hideMark/>
          </w:tcPr>
          <w:p w14:paraId="6BEC37C1"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0,0960</w:t>
            </w:r>
          </w:p>
        </w:tc>
        <w:tc>
          <w:tcPr>
            <w:tcW w:w="1250" w:type="dxa"/>
            <w:tcBorders>
              <w:top w:val="nil"/>
              <w:left w:val="nil"/>
              <w:bottom w:val="single" w:sz="4" w:space="0" w:color="auto"/>
              <w:right w:val="single" w:sz="4" w:space="0" w:color="auto"/>
            </w:tcBorders>
            <w:shd w:val="clear" w:color="auto" w:fill="auto"/>
            <w:noWrap/>
            <w:vAlign w:val="bottom"/>
            <w:hideMark/>
          </w:tcPr>
          <w:p w14:paraId="6023DC0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0,2178</w:t>
            </w:r>
          </w:p>
        </w:tc>
        <w:tc>
          <w:tcPr>
            <w:tcW w:w="885" w:type="dxa"/>
            <w:tcBorders>
              <w:top w:val="nil"/>
              <w:left w:val="nil"/>
              <w:bottom w:val="single" w:sz="4" w:space="0" w:color="auto"/>
              <w:right w:val="single" w:sz="4" w:space="0" w:color="auto"/>
            </w:tcBorders>
            <w:shd w:val="clear" w:color="auto" w:fill="auto"/>
            <w:noWrap/>
            <w:vAlign w:val="bottom"/>
            <w:hideMark/>
          </w:tcPr>
          <w:p w14:paraId="5ABBD3A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0,8957</w:t>
            </w:r>
          </w:p>
        </w:tc>
        <w:tc>
          <w:tcPr>
            <w:tcW w:w="1250" w:type="dxa"/>
            <w:tcBorders>
              <w:top w:val="nil"/>
              <w:left w:val="nil"/>
              <w:bottom w:val="single" w:sz="4" w:space="0" w:color="auto"/>
              <w:right w:val="single" w:sz="4" w:space="0" w:color="auto"/>
            </w:tcBorders>
            <w:shd w:val="clear" w:color="auto" w:fill="auto"/>
            <w:noWrap/>
            <w:vAlign w:val="bottom"/>
            <w:hideMark/>
          </w:tcPr>
          <w:p w14:paraId="72B282FB"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0,4488</w:t>
            </w:r>
          </w:p>
        </w:tc>
        <w:tc>
          <w:tcPr>
            <w:tcW w:w="956" w:type="dxa"/>
            <w:tcBorders>
              <w:top w:val="nil"/>
              <w:left w:val="nil"/>
              <w:bottom w:val="single" w:sz="4" w:space="0" w:color="auto"/>
              <w:right w:val="single" w:sz="4" w:space="0" w:color="auto"/>
            </w:tcBorders>
            <w:shd w:val="clear" w:color="auto" w:fill="auto"/>
            <w:noWrap/>
            <w:vAlign w:val="bottom"/>
            <w:hideMark/>
          </w:tcPr>
          <w:p w14:paraId="4557B99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0,7530</w:t>
            </w:r>
          </w:p>
        </w:tc>
      </w:tr>
      <w:tr w:rsidR="00C5699F" w:rsidRPr="00F653A2" w14:paraId="08F2C74B" w14:textId="77777777" w:rsidTr="00C5699F">
        <w:trPr>
          <w:trHeight w:val="3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5237FFFE"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14:paraId="496481B9" w14:textId="77777777" w:rsidR="00C5699F" w:rsidRPr="00F653A2" w:rsidRDefault="00C5699F">
            <w:pPr>
              <w:rPr>
                <w:rFonts w:asciiTheme="minorHAnsi" w:hAnsiTheme="minorHAnsi" w:cstheme="minorHAnsi"/>
                <w:color w:val="000000"/>
                <w:sz w:val="20"/>
                <w:szCs w:val="20"/>
              </w:rPr>
            </w:pPr>
            <w:r w:rsidRPr="00F653A2">
              <w:rPr>
                <w:rFonts w:asciiTheme="minorHAnsi" w:hAnsiTheme="minorHAnsi" w:cstheme="minorHAnsi"/>
                <w:color w:val="000000"/>
                <w:sz w:val="20"/>
                <w:szCs w:val="20"/>
              </w:rPr>
              <w:t>celý kontrolní</w:t>
            </w:r>
          </w:p>
        </w:tc>
        <w:tc>
          <w:tcPr>
            <w:tcW w:w="1250" w:type="dxa"/>
            <w:tcBorders>
              <w:top w:val="nil"/>
              <w:left w:val="nil"/>
              <w:bottom w:val="single" w:sz="4" w:space="0" w:color="auto"/>
              <w:right w:val="single" w:sz="4" w:space="0" w:color="auto"/>
            </w:tcBorders>
            <w:shd w:val="clear" w:color="auto" w:fill="auto"/>
            <w:noWrap/>
            <w:vAlign w:val="bottom"/>
            <w:hideMark/>
          </w:tcPr>
          <w:p w14:paraId="2FD176DE"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0,1238</w:t>
            </w:r>
          </w:p>
        </w:tc>
        <w:tc>
          <w:tcPr>
            <w:tcW w:w="885" w:type="dxa"/>
            <w:tcBorders>
              <w:top w:val="nil"/>
              <w:left w:val="nil"/>
              <w:bottom w:val="single" w:sz="4" w:space="0" w:color="auto"/>
              <w:right w:val="single" w:sz="4" w:space="0" w:color="auto"/>
            </w:tcBorders>
            <w:shd w:val="clear" w:color="auto" w:fill="auto"/>
            <w:noWrap/>
            <w:vAlign w:val="bottom"/>
            <w:hideMark/>
          </w:tcPr>
          <w:p w14:paraId="11C9E244"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0,9547</w:t>
            </w:r>
          </w:p>
        </w:tc>
        <w:tc>
          <w:tcPr>
            <w:tcW w:w="1250" w:type="dxa"/>
            <w:tcBorders>
              <w:top w:val="nil"/>
              <w:left w:val="nil"/>
              <w:bottom w:val="single" w:sz="4" w:space="0" w:color="auto"/>
              <w:right w:val="single" w:sz="4" w:space="0" w:color="auto"/>
            </w:tcBorders>
            <w:shd w:val="clear" w:color="auto" w:fill="auto"/>
            <w:noWrap/>
            <w:vAlign w:val="bottom"/>
            <w:hideMark/>
          </w:tcPr>
          <w:p w14:paraId="08FA065A"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1,1016</w:t>
            </w:r>
          </w:p>
        </w:tc>
        <w:tc>
          <w:tcPr>
            <w:tcW w:w="885" w:type="dxa"/>
            <w:tcBorders>
              <w:top w:val="nil"/>
              <w:left w:val="nil"/>
              <w:bottom w:val="single" w:sz="4" w:space="0" w:color="auto"/>
              <w:right w:val="single" w:sz="4" w:space="0" w:color="auto"/>
            </w:tcBorders>
            <w:shd w:val="clear" w:color="auto" w:fill="auto"/>
            <w:noWrap/>
            <w:vAlign w:val="bottom"/>
            <w:hideMark/>
          </w:tcPr>
          <w:p w14:paraId="7AD24E48"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0,7402</w:t>
            </w:r>
          </w:p>
        </w:tc>
        <w:tc>
          <w:tcPr>
            <w:tcW w:w="1250" w:type="dxa"/>
            <w:tcBorders>
              <w:top w:val="nil"/>
              <w:left w:val="nil"/>
              <w:bottom w:val="single" w:sz="4" w:space="0" w:color="auto"/>
              <w:right w:val="single" w:sz="4" w:space="0" w:color="auto"/>
            </w:tcBorders>
            <w:shd w:val="clear" w:color="auto" w:fill="auto"/>
            <w:noWrap/>
            <w:vAlign w:val="bottom"/>
            <w:hideMark/>
          </w:tcPr>
          <w:p w14:paraId="71122B12"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0,4606</w:t>
            </w:r>
          </w:p>
        </w:tc>
        <w:tc>
          <w:tcPr>
            <w:tcW w:w="956" w:type="dxa"/>
            <w:tcBorders>
              <w:top w:val="nil"/>
              <w:left w:val="nil"/>
              <w:bottom w:val="single" w:sz="4" w:space="0" w:color="auto"/>
              <w:right w:val="single" w:sz="4" w:space="0" w:color="auto"/>
            </w:tcBorders>
            <w:shd w:val="clear" w:color="auto" w:fill="auto"/>
            <w:noWrap/>
            <w:vAlign w:val="bottom"/>
            <w:hideMark/>
          </w:tcPr>
          <w:p w14:paraId="610B48C0" w14:textId="77777777" w:rsidR="00C5699F" w:rsidRPr="00F653A2" w:rsidRDefault="00C5699F">
            <w:pPr>
              <w:jc w:val="right"/>
              <w:rPr>
                <w:rFonts w:asciiTheme="minorHAnsi" w:hAnsiTheme="minorHAnsi" w:cstheme="minorHAnsi"/>
                <w:color w:val="000000"/>
                <w:sz w:val="20"/>
                <w:szCs w:val="20"/>
              </w:rPr>
            </w:pPr>
            <w:r w:rsidRPr="00F653A2">
              <w:rPr>
                <w:rFonts w:asciiTheme="minorHAnsi" w:hAnsiTheme="minorHAnsi" w:cstheme="minorHAnsi"/>
                <w:color w:val="000000"/>
                <w:sz w:val="20"/>
                <w:szCs w:val="20"/>
              </w:rPr>
              <w:t>0,7432</w:t>
            </w:r>
          </w:p>
        </w:tc>
      </w:tr>
    </w:tbl>
    <w:p w14:paraId="148E9EAB" w14:textId="3E83DC59" w:rsidR="00C5699F" w:rsidRPr="00F653A2" w:rsidRDefault="00527A60" w:rsidP="00BD1C8A">
      <w:pPr>
        <w:pStyle w:val="Titulek"/>
        <w:jc w:val="center"/>
        <w:rPr>
          <w:rFonts w:cstheme="minorHAnsi"/>
        </w:rPr>
      </w:pPr>
      <w:r w:rsidRPr="00F653A2">
        <w:t xml:space="preserve">Tabulka </w:t>
      </w:r>
      <w:r w:rsidR="00C46895" w:rsidRPr="00F653A2">
        <w:t>7</w:t>
      </w:r>
      <w:r w:rsidRPr="00F653A2">
        <w:t xml:space="preserve">: Doplňující výsledky DiD analýzy pro </w:t>
      </w:r>
      <w:proofErr w:type="gramStart"/>
      <w:r w:rsidRPr="00F653A2">
        <w:t xml:space="preserve">ekonomické </w:t>
      </w:r>
      <w:r w:rsidRPr="00F653A2">
        <w:rPr>
          <w:noProof/>
        </w:rPr>
        <w:t xml:space="preserve"> ukazatele</w:t>
      </w:r>
      <w:proofErr w:type="gramEnd"/>
      <w:r w:rsidRPr="00F653A2">
        <w:rPr>
          <w:noProof/>
        </w:rPr>
        <w:t xml:space="preserve"> pro podpořené před rokem 2020.</w:t>
      </w:r>
    </w:p>
    <w:p w14:paraId="58D25F64" w14:textId="77777777" w:rsidR="00527A60" w:rsidRPr="00F653A2" w:rsidRDefault="00527A60" w:rsidP="00DD18A6">
      <w:pPr>
        <w:rPr>
          <w:rFonts w:asciiTheme="minorHAnsi" w:hAnsiTheme="minorHAnsi" w:cstheme="minorHAnsi"/>
        </w:rPr>
      </w:pPr>
    </w:p>
    <w:p w14:paraId="4E6B81B8" w14:textId="7282C695" w:rsidR="00C5699F" w:rsidRPr="00F653A2" w:rsidRDefault="00A32846" w:rsidP="00BD1C8A">
      <w:pPr>
        <w:jc w:val="both"/>
        <w:rPr>
          <w:rFonts w:asciiTheme="minorHAnsi" w:hAnsiTheme="minorHAnsi" w:cstheme="minorHAnsi"/>
        </w:rPr>
      </w:pPr>
      <w:r w:rsidRPr="00F653A2">
        <w:rPr>
          <w:rFonts w:asciiTheme="minorHAnsi" w:hAnsiTheme="minorHAnsi" w:cstheme="minorHAnsi"/>
        </w:rPr>
        <w:t>Nakonec ještě uvádíme grafy odhadnutých výsledných homogenních modelů pro jednotlivé ekonomické ukazatele</w:t>
      </w:r>
      <w:r w:rsidR="00C46895" w:rsidRPr="00F653A2">
        <w:rPr>
          <w:rFonts w:asciiTheme="minorHAnsi" w:hAnsiTheme="minorHAnsi" w:cstheme="minorHAnsi"/>
        </w:rPr>
        <w:t>, a to na obrázcích 6,7 a 8</w:t>
      </w:r>
      <w:r w:rsidRPr="00F653A2">
        <w:rPr>
          <w:rFonts w:asciiTheme="minorHAnsi" w:hAnsiTheme="minorHAnsi" w:cstheme="minorHAnsi"/>
        </w:rPr>
        <w:t>.</w:t>
      </w:r>
      <w:r w:rsidR="00527A60" w:rsidRPr="00F653A2">
        <w:rPr>
          <w:rFonts w:asciiTheme="minorHAnsi" w:hAnsiTheme="minorHAnsi" w:cstheme="minorHAnsi"/>
        </w:rPr>
        <w:t xml:space="preserve"> Černá křivka odpovídá vývoji ukazatele </w:t>
      </w:r>
      <w:r w:rsidR="00BF7B7F" w:rsidRPr="00F653A2">
        <w:rPr>
          <w:rFonts w:asciiTheme="minorHAnsi" w:hAnsiTheme="minorHAnsi" w:cstheme="minorHAnsi"/>
        </w:rPr>
        <w:t>v kontrolní skupině, červeně jsou podpoření v roce 2017, zeleně podpoření v roce 2018 a modře podpoření v roce 2019. Z graf</w:t>
      </w:r>
      <w:r w:rsidR="00F653A2">
        <w:rPr>
          <w:rFonts w:asciiTheme="minorHAnsi" w:hAnsiTheme="minorHAnsi" w:cstheme="minorHAnsi"/>
        </w:rPr>
        <w:t>u</w:t>
      </w:r>
      <w:r w:rsidR="00BF7B7F" w:rsidRPr="00F653A2">
        <w:rPr>
          <w:rFonts w:asciiTheme="minorHAnsi" w:hAnsiTheme="minorHAnsi" w:cstheme="minorHAnsi"/>
        </w:rPr>
        <w:t xml:space="preserve"> je též možné vyčíst průměrné hodnoty v jednotlivých skupinách v roce 2016 a v roce 2019. Dále vidíme, že VS, PRIDHODN, ON, EBIT a TZPVVAS vykazují rostoucí trend ve všech skupinách, zatímco PRODPRACE je u kontrolní skupiny velmi </w:t>
      </w:r>
      <w:r w:rsidR="00BF7B7F" w:rsidRPr="00F653A2">
        <w:rPr>
          <w:rFonts w:asciiTheme="minorHAnsi" w:hAnsiTheme="minorHAnsi" w:cstheme="minorHAnsi"/>
        </w:rPr>
        <w:lastRenderedPageBreak/>
        <w:t>mírně klesající a u po</w:t>
      </w:r>
      <w:r w:rsidR="00F653A2">
        <w:rPr>
          <w:rFonts w:asciiTheme="minorHAnsi" w:hAnsiTheme="minorHAnsi" w:cstheme="minorHAnsi"/>
        </w:rPr>
        <w:t>d</w:t>
      </w:r>
      <w:r w:rsidR="00BF7B7F" w:rsidRPr="00F653A2">
        <w:rPr>
          <w:rFonts w:asciiTheme="minorHAnsi" w:hAnsiTheme="minorHAnsi" w:cstheme="minorHAnsi"/>
        </w:rPr>
        <w:t>pořených má stagnující až mírně rostoucí trend. RENTAKTC má klesající trend</w:t>
      </w:r>
      <w:r w:rsidR="00B844A8" w:rsidRPr="00F653A2">
        <w:rPr>
          <w:rFonts w:asciiTheme="minorHAnsi" w:hAnsiTheme="minorHAnsi" w:cstheme="minorHAnsi"/>
        </w:rPr>
        <w:t>.</w:t>
      </w:r>
    </w:p>
    <w:p w14:paraId="224AF3CE" w14:textId="62731F11" w:rsidR="00C46895" w:rsidRPr="00F653A2" w:rsidRDefault="00C46895" w:rsidP="00DD18A6">
      <w:pPr>
        <w:rPr>
          <w:rFonts w:asciiTheme="minorHAnsi" w:hAnsiTheme="minorHAnsi" w:cstheme="minorHAnsi"/>
        </w:rPr>
      </w:pPr>
    </w:p>
    <w:p w14:paraId="757BAF28" w14:textId="77777777" w:rsidR="00C46895" w:rsidRPr="00F653A2" w:rsidRDefault="00C46895" w:rsidP="00DD18A6">
      <w:pPr>
        <w:rPr>
          <w:rFonts w:asciiTheme="minorHAnsi" w:hAnsiTheme="minorHAnsi" w:cstheme="minorHAnsi"/>
        </w:rPr>
      </w:pPr>
    </w:p>
    <w:p w14:paraId="395F7126" w14:textId="5F47C8B7" w:rsidR="00A32846" w:rsidRPr="00F653A2" w:rsidRDefault="00C46895" w:rsidP="00DD18A6">
      <w:pPr>
        <w:rPr>
          <w:rFonts w:cstheme="minorHAnsi"/>
        </w:rPr>
      </w:pPr>
      <w:r w:rsidRPr="00F653A2">
        <w:rPr>
          <w:rFonts w:cstheme="minorHAnsi"/>
          <w:noProof/>
          <w:lang w:eastAsia="cs-CZ"/>
        </w:rPr>
        <w:drawing>
          <wp:anchor distT="0" distB="0" distL="114300" distR="114300" simplePos="0" relativeHeight="251672576" behindDoc="0" locked="0" layoutInCell="1" allowOverlap="1" wp14:anchorId="2E00AB2E" wp14:editId="32AC5FD3">
            <wp:simplePos x="0" y="0"/>
            <wp:positionH relativeFrom="column">
              <wp:posOffset>2938780</wp:posOffset>
            </wp:positionH>
            <wp:positionV relativeFrom="paragraph">
              <wp:posOffset>57137</wp:posOffset>
            </wp:positionV>
            <wp:extent cx="3240000" cy="3240000"/>
            <wp:effectExtent l="0" t="0" r="0" b="0"/>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00A32846" w:rsidRPr="00F653A2">
        <w:rPr>
          <w:rFonts w:cstheme="minorHAnsi"/>
          <w:noProof/>
          <w:lang w:eastAsia="cs-CZ"/>
        </w:rPr>
        <w:drawing>
          <wp:anchor distT="0" distB="0" distL="114300" distR="114300" simplePos="0" relativeHeight="251671552" behindDoc="0" locked="0" layoutInCell="1" allowOverlap="1" wp14:anchorId="1D509801" wp14:editId="00BA7D4C">
            <wp:simplePos x="0" y="0"/>
            <wp:positionH relativeFrom="column">
              <wp:posOffset>-242596</wp:posOffset>
            </wp:positionH>
            <wp:positionV relativeFrom="paragraph">
              <wp:posOffset>128607</wp:posOffset>
            </wp:positionV>
            <wp:extent cx="3240000" cy="3240000"/>
            <wp:effectExtent l="0" t="0" r="0" b="0"/>
            <wp:wrapSquare wrapText="bothSides"/>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p>
    <w:p w14:paraId="3746F0D3" w14:textId="2BA117D0" w:rsidR="00A32846" w:rsidRPr="00F653A2" w:rsidRDefault="00C46895" w:rsidP="00BD1C8A">
      <w:pPr>
        <w:pStyle w:val="Titulek"/>
        <w:jc w:val="center"/>
        <w:rPr>
          <w:rFonts w:cstheme="minorHAnsi"/>
        </w:rPr>
      </w:pPr>
      <w:r w:rsidRPr="00F653A2">
        <w:t xml:space="preserve">Obrázek </w:t>
      </w:r>
      <w:fldSimple w:instr=" SEQ Obrázek \* ARABIC ">
        <w:r w:rsidRPr="00F653A2">
          <w:rPr>
            <w:noProof/>
          </w:rPr>
          <w:t>6</w:t>
        </w:r>
      </w:fldSimple>
      <w:r w:rsidRPr="00F653A2">
        <w:t xml:space="preserve">: Odhadnutý DiD </w:t>
      </w:r>
      <w:proofErr w:type="gramStart"/>
      <w:r w:rsidRPr="00F653A2">
        <w:t xml:space="preserve">pro </w:t>
      </w:r>
      <w:r w:rsidRPr="00F653A2">
        <w:rPr>
          <w:noProof/>
        </w:rPr>
        <w:t xml:space="preserve"> VS</w:t>
      </w:r>
      <w:proofErr w:type="gramEnd"/>
      <w:r w:rsidRPr="00F653A2">
        <w:rPr>
          <w:noProof/>
        </w:rPr>
        <w:t xml:space="preserve"> a PRIDHODN pro podpořené před rokem 2020.</w:t>
      </w:r>
    </w:p>
    <w:p w14:paraId="69A93F10" w14:textId="25B0F494" w:rsidR="00A32846" w:rsidRPr="00F653A2" w:rsidRDefault="00A32846" w:rsidP="00DD18A6">
      <w:pPr>
        <w:rPr>
          <w:rFonts w:cstheme="minorHAnsi"/>
        </w:rPr>
      </w:pPr>
    </w:p>
    <w:p w14:paraId="23293063" w14:textId="15B4E1BE" w:rsidR="00A32846" w:rsidRPr="00F653A2" w:rsidRDefault="00C46895" w:rsidP="00BD1C8A">
      <w:pPr>
        <w:pStyle w:val="Titulek"/>
        <w:jc w:val="center"/>
        <w:rPr>
          <w:rFonts w:cstheme="minorHAnsi"/>
        </w:rPr>
      </w:pPr>
      <w:r w:rsidRPr="00F653A2">
        <w:lastRenderedPageBreak/>
        <w:t xml:space="preserve">Obrázek </w:t>
      </w:r>
      <w:fldSimple w:instr=" SEQ Obrázek \* ARABIC ">
        <w:r w:rsidRPr="00F653A2">
          <w:rPr>
            <w:noProof/>
          </w:rPr>
          <w:t>7</w:t>
        </w:r>
      </w:fldSimple>
      <w:r w:rsidRPr="00F653A2">
        <w:t xml:space="preserve">: Odhadnutý DiD pro EBIT, </w:t>
      </w:r>
      <w:proofErr w:type="gramStart"/>
      <w:r w:rsidRPr="00F653A2">
        <w:t>ON  PPRACE</w:t>
      </w:r>
      <w:proofErr w:type="gramEnd"/>
      <w:r w:rsidRPr="00F653A2">
        <w:t>, TZPVVAS  pro podpořené před rokem 2020.</w:t>
      </w:r>
      <w:r w:rsidR="00A32846" w:rsidRPr="00F653A2">
        <w:rPr>
          <w:rFonts w:cstheme="minorHAnsi"/>
          <w:noProof/>
          <w:lang w:eastAsia="cs-CZ"/>
        </w:rPr>
        <w:drawing>
          <wp:anchor distT="0" distB="0" distL="114300" distR="114300" simplePos="0" relativeHeight="251676672" behindDoc="0" locked="0" layoutInCell="1" allowOverlap="1" wp14:anchorId="6BFE7335" wp14:editId="7B827E73">
            <wp:simplePos x="0" y="0"/>
            <wp:positionH relativeFrom="column">
              <wp:posOffset>-326027</wp:posOffset>
            </wp:positionH>
            <wp:positionV relativeFrom="paragraph">
              <wp:posOffset>3041650</wp:posOffset>
            </wp:positionV>
            <wp:extent cx="3240000" cy="3240000"/>
            <wp:effectExtent l="0" t="0" r="0" b="0"/>
            <wp:wrapSquare wrapText="bothSides"/>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00A32846" w:rsidRPr="00F653A2">
        <w:rPr>
          <w:rFonts w:cstheme="minorHAnsi"/>
          <w:noProof/>
          <w:lang w:eastAsia="cs-CZ"/>
        </w:rPr>
        <w:drawing>
          <wp:anchor distT="0" distB="0" distL="114300" distR="114300" simplePos="0" relativeHeight="251675648" behindDoc="0" locked="0" layoutInCell="1" allowOverlap="1" wp14:anchorId="7C8401BF" wp14:editId="09A8D070">
            <wp:simplePos x="0" y="0"/>
            <wp:positionH relativeFrom="column">
              <wp:posOffset>2845836</wp:posOffset>
            </wp:positionH>
            <wp:positionV relativeFrom="paragraph">
              <wp:posOffset>3041780</wp:posOffset>
            </wp:positionV>
            <wp:extent cx="3240000" cy="3240000"/>
            <wp:effectExtent l="0" t="0" r="0"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00A32846" w:rsidRPr="00F653A2">
        <w:rPr>
          <w:rFonts w:cstheme="minorHAnsi"/>
          <w:noProof/>
          <w:lang w:eastAsia="cs-CZ"/>
        </w:rPr>
        <w:drawing>
          <wp:anchor distT="0" distB="0" distL="114300" distR="114300" simplePos="0" relativeHeight="251673600" behindDoc="0" locked="0" layoutInCell="1" allowOverlap="1" wp14:anchorId="4EA5E379" wp14:editId="3122A53B">
            <wp:simplePos x="0" y="0"/>
            <wp:positionH relativeFrom="column">
              <wp:posOffset>-328619</wp:posOffset>
            </wp:positionH>
            <wp:positionV relativeFrom="paragraph">
              <wp:posOffset>0</wp:posOffset>
            </wp:positionV>
            <wp:extent cx="3240000" cy="3240000"/>
            <wp:effectExtent l="0" t="0" r="0" b="0"/>
            <wp:wrapSquare wrapText="bothSides"/>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00A32846" w:rsidRPr="00F653A2">
        <w:rPr>
          <w:rFonts w:cstheme="minorHAnsi"/>
          <w:noProof/>
          <w:lang w:eastAsia="cs-CZ"/>
        </w:rPr>
        <w:drawing>
          <wp:anchor distT="0" distB="0" distL="114300" distR="114300" simplePos="0" relativeHeight="251674624" behindDoc="0" locked="0" layoutInCell="1" allowOverlap="1" wp14:anchorId="196225C9" wp14:editId="0C8A8E10">
            <wp:simplePos x="0" y="0"/>
            <wp:positionH relativeFrom="column">
              <wp:posOffset>2911151</wp:posOffset>
            </wp:positionH>
            <wp:positionV relativeFrom="paragraph">
              <wp:posOffset>39</wp:posOffset>
            </wp:positionV>
            <wp:extent cx="3240000" cy="3240000"/>
            <wp:effectExtent l="0" t="0" r="0" b="0"/>
            <wp:wrapSquare wrapText="bothSides"/>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p>
    <w:p w14:paraId="2B550FC9" w14:textId="21F4ED52" w:rsidR="00C5699F" w:rsidRPr="00F653A2" w:rsidRDefault="00A32846" w:rsidP="00DD18A6">
      <w:pPr>
        <w:rPr>
          <w:rFonts w:cstheme="minorHAnsi"/>
        </w:rPr>
      </w:pPr>
      <w:r w:rsidRPr="00F653A2">
        <w:rPr>
          <w:rFonts w:cstheme="minorHAnsi"/>
          <w:noProof/>
          <w:lang w:eastAsia="cs-CZ"/>
        </w:rPr>
        <w:lastRenderedPageBreak/>
        <w:drawing>
          <wp:anchor distT="0" distB="0" distL="114300" distR="114300" simplePos="0" relativeHeight="251677696" behindDoc="0" locked="0" layoutInCell="1" allowOverlap="1" wp14:anchorId="165664D4" wp14:editId="0DA762CA">
            <wp:simplePos x="0" y="0"/>
            <wp:positionH relativeFrom="column">
              <wp:posOffset>1324947</wp:posOffset>
            </wp:positionH>
            <wp:positionV relativeFrom="paragraph">
              <wp:posOffset>0</wp:posOffset>
            </wp:positionV>
            <wp:extent cx="3240000" cy="3240000"/>
            <wp:effectExtent l="0" t="0" r="0" b="0"/>
            <wp:wrapSquare wrapText="bothSides"/>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p>
    <w:p w14:paraId="1A63BB29" w14:textId="77777777" w:rsidR="00A32846" w:rsidRPr="00F653A2" w:rsidRDefault="00A32846" w:rsidP="00395141"/>
    <w:p w14:paraId="1E123A26" w14:textId="77777777" w:rsidR="00A32846" w:rsidRPr="00F653A2" w:rsidRDefault="00A32846" w:rsidP="00395141"/>
    <w:p w14:paraId="041C48DD" w14:textId="77777777" w:rsidR="00A32846" w:rsidRPr="00F653A2" w:rsidRDefault="00A32846" w:rsidP="00395141"/>
    <w:p w14:paraId="1D6AA5E8" w14:textId="77777777" w:rsidR="00A32846" w:rsidRPr="00F653A2" w:rsidRDefault="00A32846" w:rsidP="00395141"/>
    <w:p w14:paraId="7AC07C8E" w14:textId="77777777" w:rsidR="00A32846" w:rsidRPr="00F653A2" w:rsidRDefault="00A32846" w:rsidP="00395141"/>
    <w:p w14:paraId="0AB72216" w14:textId="77777777" w:rsidR="00A32846" w:rsidRPr="00F653A2" w:rsidRDefault="00A32846" w:rsidP="00395141"/>
    <w:p w14:paraId="4BDD0011" w14:textId="77777777" w:rsidR="00A32846" w:rsidRPr="00F653A2" w:rsidRDefault="00A32846" w:rsidP="00395141"/>
    <w:p w14:paraId="733D0E63" w14:textId="77777777" w:rsidR="00A32846" w:rsidRPr="00F653A2" w:rsidRDefault="00A32846" w:rsidP="00395141"/>
    <w:p w14:paraId="16A73A75" w14:textId="77777777" w:rsidR="00A32846" w:rsidRPr="00F653A2" w:rsidRDefault="00A32846" w:rsidP="00395141"/>
    <w:p w14:paraId="778FC208" w14:textId="77777777" w:rsidR="00A32846" w:rsidRPr="00F653A2" w:rsidRDefault="00A32846" w:rsidP="00395141"/>
    <w:p w14:paraId="4BC7F2C7" w14:textId="77777777" w:rsidR="00A32846" w:rsidRPr="00F653A2" w:rsidRDefault="00A32846" w:rsidP="00395141"/>
    <w:p w14:paraId="79FB10F2" w14:textId="77777777" w:rsidR="00A32846" w:rsidRPr="00F653A2" w:rsidRDefault="00A32846" w:rsidP="00395141"/>
    <w:p w14:paraId="598C1C46" w14:textId="77777777" w:rsidR="00A32846" w:rsidRPr="00F653A2" w:rsidRDefault="00A32846" w:rsidP="00395141"/>
    <w:p w14:paraId="0CF8E1F1" w14:textId="77777777" w:rsidR="00A32846" w:rsidRPr="00F653A2" w:rsidRDefault="00A32846" w:rsidP="00395141"/>
    <w:p w14:paraId="06474060" w14:textId="77777777" w:rsidR="00A32846" w:rsidRPr="00F653A2" w:rsidRDefault="00A32846" w:rsidP="00395141"/>
    <w:p w14:paraId="5110C0A0" w14:textId="784979C6" w:rsidR="00395141" w:rsidRPr="00F653A2" w:rsidRDefault="00C46895" w:rsidP="00395141">
      <w:r w:rsidRPr="00F653A2">
        <w:rPr>
          <w:noProof/>
          <w:lang w:eastAsia="cs-CZ"/>
        </w:rPr>
        <mc:AlternateContent>
          <mc:Choice Requires="wps">
            <w:drawing>
              <wp:anchor distT="0" distB="0" distL="114300" distR="114300" simplePos="0" relativeHeight="251682816" behindDoc="0" locked="0" layoutInCell="1" allowOverlap="1" wp14:anchorId="724A0C0E" wp14:editId="77284421">
                <wp:simplePos x="0" y="0"/>
                <wp:positionH relativeFrom="column">
                  <wp:posOffset>92710</wp:posOffset>
                </wp:positionH>
                <wp:positionV relativeFrom="paragraph">
                  <wp:posOffset>330835</wp:posOffset>
                </wp:positionV>
                <wp:extent cx="579374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5793740" cy="635"/>
                        </a:xfrm>
                        <a:prstGeom prst="rect">
                          <a:avLst/>
                        </a:prstGeom>
                        <a:solidFill>
                          <a:prstClr val="white"/>
                        </a:solidFill>
                        <a:ln>
                          <a:noFill/>
                        </a:ln>
                      </wps:spPr>
                      <wps:txbx>
                        <w:txbxContent>
                          <w:p w14:paraId="366F0257" w14:textId="7B6EAC63" w:rsidR="00BE5E64" w:rsidRPr="00012402" w:rsidRDefault="00BE5E64" w:rsidP="00BD1C8A">
                            <w:pPr>
                              <w:pStyle w:val="Titulek"/>
                              <w:jc w:val="center"/>
                              <w:rPr>
                                <w:rFonts w:cstheme="minorHAnsi"/>
                                <w:noProof/>
                                <w:lang w:val="en-US"/>
                              </w:rPr>
                            </w:pPr>
                            <w:r>
                              <w:t xml:space="preserve">Obrázek </w:t>
                            </w:r>
                            <w:fldSimple w:instr=" SEQ Obrázek \* ARABIC ">
                              <w:r>
                                <w:rPr>
                                  <w:noProof/>
                                </w:rPr>
                                <w:t>8</w:t>
                              </w:r>
                            </w:fldSimple>
                            <w:r>
                              <w:t xml:space="preserve">: </w:t>
                            </w:r>
                            <w:r w:rsidRPr="009D2565">
                              <w:t>Odhadnutý DiD pro</w:t>
                            </w:r>
                            <w:r>
                              <w:t xml:space="preserve"> RENTAKTC</w:t>
                            </w:r>
                            <w:r w:rsidRPr="009D2565">
                              <w:t xml:space="preserve"> pro podpořené před rokem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A0C0E" id="Text Box 55" o:spid="_x0000_s1027" type="#_x0000_t202" style="position:absolute;margin-left:7.3pt;margin-top:26.05pt;width:456.2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" stroked="f">
                <v:textbox style="mso-fit-shape-to-text:t" inset="0,0,0,0">
                  <w:txbxContent>
                    <w:p w14:paraId="366F0257" w14:textId="7B6EAC63" w:rsidR="00BE5E64" w:rsidRPr="00012402" w:rsidRDefault="00BE5E64" w:rsidP="00BD1C8A">
                      <w:pPr>
                        <w:pStyle w:val="Titulek"/>
                        <w:jc w:val="center"/>
                        <w:rPr>
                          <w:rFonts w:cstheme="minorHAnsi"/>
                          <w:noProof/>
                          <w:lang w:val="en-US"/>
                        </w:rPr>
                      </w:pPr>
                      <w:r>
                        <w:t xml:space="preserve">Obrázek </w:t>
                      </w:r>
                      <w:fldSimple w:instr=" SEQ Obrázek \* ARABIC ">
                        <w:r>
                          <w:rPr>
                            <w:noProof/>
                          </w:rPr>
                          <w:t>8</w:t>
                        </w:r>
                      </w:fldSimple>
                      <w:r>
                        <w:t xml:space="preserve">: </w:t>
                      </w:r>
                      <w:r w:rsidRPr="009D2565">
                        <w:t xml:space="preserve">Odhadnutý </w:t>
                      </w:r>
                      <w:r w:rsidRPr="009D2565">
                        <w:t>DiD pro</w:t>
                      </w:r>
                      <w:r>
                        <w:t xml:space="preserve"> RENTAKTC</w:t>
                      </w:r>
                      <w:r w:rsidRPr="009D2565">
                        <w:t xml:space="preserve"> pro podpořené před rokem 2020.</w:t>
                      </w:r>
                    </w:p>
                  </w:txbxContent>
                </v:textbox>
                <w10:wrap type="square"/>
              </v:shape>
            </w:pict>
          </mc:Fallback>
        </mc:AlternateContent>
      </w:r>
    </w:p>
    <w:p w14:paraId="32977EBB" w14:textId="78A1F539" w:rsidR="00395141" w:rsidRPr="00F653A2" w:rsidRDefault="00395141" w:rsidP="00395141"/>
    <w:p w14:paraId="1CA273C7" w14:textId="0D459EBF" w:rsidR="00395141" w:rsidRPr="00F653A2" w:rsidRDefault="00395141" w:rsidP="00395141"/>
    <w:p w14:paraId="67E64AE1" w14:textId="77777777" w:rsidR="00C46895" w:rsidRPr="00F653A2" w:rsidRDefault="00C46895" w:rsidP="00395141">
      <w:pPr>
        <w:pStyle w:val="Nadpis2"/>
      </w:pPr>
    </w:p>
    <w:p w14:paraId="5C2F16E5" w14:textId="381DBCF1" w:rsidR="00BC01FF" w:rsidRPr="00F653A2" w:rsidRDefault="00BC01FF" w:rsidP="00395141">
      <w:pPr>
        <w:pStyle w:val="Nadpis2"/>
      </w:pPr>
      <w:r w:rsidRPr="00F653A2">
        <w:t>Podpoření v roce 2020</w:t>
      </w:r>
    </w:p>
    <w:p w14:paraId="65E26A04" w14:textId="77777777" w:rsidR="00BC01FF" w:rsidRPr="00F653A2" w:rsidRDefault="00BC01FF" w:rsidP="00DD18A6">
      <w:pPr>
        <w:rPr>
          <w:rFonts w:cstheme="minorHAnsi"/>
        </w:rPr>
      </w:pPr>
    </w:p>
    <w:p w14:paraId="7FE8CAE1" w14:textId="1073764D" w:rsidR="004A425D" w:rsidRPr="00F653A2" w:rsidRDefault="00BC01FF" w:rsidP="00BD1C8A">
      <w:pPr>
        <w:jc w:val="both"/>
        <w:rPr>
          <w:rFonts w:asciiTheme="minorHAnsi" w:hAnsiTheme="minorHAnsi" w:cstheme="minorHAnsi"/>
        </w:rPr>
      </w:pPr>
      <w:r w:rsidRPr="00F653A2">
        <w:rPr>
          <w:rFonts w:asciiTheme="minorHAnsi" w:hAnsiTheme="minorHAnsi" w:cstheme="minorHAnsi"/>
        </w:rPr>
        <w:t>P</w:t>
      </w:r>
      <w:r w:rsidR="00DD18A6" w:rsidRPr="00F653A2">
        <w:rPr>
          <w:rFonts w:asciiTheme="minorHAnsi" w:hAnsiTheme="minorHAnsi" w:cstheme="minorHAnsi"/>
        </w:rPr>
        <w:t xml:space="preserve">ro velké množství subjektů, podpořených </w:t>
      </w:r>
      <w:r w:rsidRPr="00F653A2">
        <w:rPr>
          <w:rFonts w:asciiTheme="minorHAnsi" w:hAnsiTheme="minorHAnsi" w:cstheme="minorHAnsi"/>
        </w:rPr>
        <w:t xml:space="preserve">téměř </w:t>
      </w:r>
      <w:r w:rsidR="00DD18A6" w:rsidRPr="00F653A2">
        <w:rPr>
          <w:rFonts w:asciiTheme="minorHAnsi" w:hAnsiTheme="minorHAnsi" w:cstheme="minorHAnsi"/>
        </w:rPr>
        <w:t>80 %</w:t>
      </w:r>
      <w:r w:rsidRPr="00F653A2">
        <w:rPr>
          <w:rFonts w:asciiTheme="minorHAnsi" w:hAnsiTheme="minorHAnsi" w:cstheme="minorHAnsi"/>
        </w:rPr>
        <w:t xml:space="preserve"> a</w:t>
      </w:r>
      <w:r w:rsidR="00DD18A6" w:rsidRPr="00F653A2">
        <w:rPr>
          <w:rFonts w:asciiTheme="minorHAnsi" w:hAnsiTheme="minorHAnsi" w:cstheme="minorHAnsi"/>
        </w:rPr>
        <w:t xml:space="preserve"> kontrolních 60 %</w:t>
      </w:r>
      <w:r w:rsidRPr="00F653A2">
        <w:rPr>
          <w:rFonts w:asciiTheme="minorHAnsi" w:hAnsiTheme="minorHAnsi" w:cstheme="minorHAnsi"/>
        </w:rPr>
        <w:t xml:space="preserve">, chybí údaj o výši ekonomických ukazatelů v roce 2020.  </w:t>
      </w:r>
      <w:r w:rsidR="00DD18A6" w:rsidRPr="00F653A2">
        <w:rPr>
          <w:rFonts w:asciiTheme="minorHAnsi" w:hAnsiTheme="minorHAnsi" w:cstheme="minorHAnsi"/>
        </w:rPr>
        <w:t xml:space="preserve">K dispozici tedy máme </w:t>
      </w:r>
      <w:r w:rsidRPr="00F653A2">
        <w:rPr>
          <w:rFonts w:asciiTheme="minorHAnsi" w:hAnsiTheme="minorHAnsi" w:cstheme="minorHAnsi"/>
        </w:rPr>
        <w:t>pouze</w:t>
      </w:r>
      <w:r w:rsidR="00DD18A6" w:rsidRPr="00F653A2">
        <w:rPr>
          <w:rFonts w:asciiTheme="minorHAnsi" w:hAnsiTheme="minorHAnsi" w:cstheme="minorHAnsi"/>
        </w:rPr>
        <w:t xml:space="preserve"> informace </w:t>
      </w:r>
      <w:r w:rsidR="00DD18A6" w:rsidRPr="00F653A2">
        <w:rPr>
          <w:rFonts w:asciiTheme="minorHAnsi" w:hAnsiTheme="minorHAnsi" w:cstheme="minorHAnsi"/>
          <w:b/>
          <w:bCs/>
        </w:rPr>
        <w:t xml:space="preserve">pro </w:t>
      </w:r>
      <w:r w:rsidRPr="00F653A2">
        <w:rPr>
          <w:rFonts w:asciiTheme="minorHAnsi" w:hAnsiTheme="minorHAnsi" w:cstheme="minorHAnsi"/>
          <w:b/>
          <w:bCs/>
        </w:rPr>
        <w:t>289</w:t>
      </w:r>
      <w:r w:rsidR="00DD18A6" w:rsidRPr="00F653A2">
        <w:rPr>
          <w:rFonts w:asciiTheme="minorHAnsi" w:hAnsiTheme="minorHAnsi" w:cstheme="minorHAnsi"/>
          <w:b/>
          <w:bCs/>
        </w:rPr>
        <w:t xml:space="preserve"> podpořených a </w:t>
      </w:r>
      <w:r w:rsidRPr="00F653A2">
        <w:rPr>
          <w:rFonts w:asciiTheme="minorHAnsi" w:hAnsiTheme="minorHAnsi" w:cstheme="minorHAnsi"/>
          <w:b/>
          <w:bCs/>
        </w:rPr>
        <w:t>520</w:t>
      </w:r>
      <w:r w:rsidR="00DD18A6" w:rsidRPr="00F653A2">
        <w:rPr>
          <w:rFonts w:asciiTheme="minorHAnsi" w:hAnsiTheme="minorHAnsi" w:cstheme="minorHAnsi"/>
          <w:b/>
          <w:bCs/>
        </w:rPr>
        <w:t xml:space="preserve"> kontrolních</w:t>
      </w:r>
      <w:r w:rsidR="005A01FB" w:rsidRPr="00F653A2">
        <w:rPr>
          <w:rFonts w:asciiTheme="minorHAnsi" w:hAnsiTheme="minorHAnsi" w:cstheme="minorHAnsi"/>
        </w:rPr>
        <w:t xml:space="preserve"> pro prvních 6 ukazatelů</w:t>
      </w:r>
      <w:r w:rsidR="00DD18A6" w:rsidRPr="00F653A2">
        <w:rPr>
          <w:rFonts w:asciiTheme="minorHAnsi" w:hAnsiTheme="minorHAnsi" w:cstheme="minorHAnsi"/>
        </w:rPr>
        <w:t>.</w:t>
      </w:r>
      <w:r w:rsidR="005A01FB" w:rsidRPr="00F653A2">
        <w:rPr>
          <w:rFonts w:asciiTheme="minorHAnsi" w:hAnsiTheme="minorHAnsi" w:cstheme="minorHAnsi"/>
        </w:rPr>
        <w:t xml:space="preserve"> Pro RENTAKTC se v datech vyskytovala hodnota -999, kterou jsme nahradili také za chybějící hodnotu. Zde tedy máme </w:t>
      </w:r>
      <w:r w:rsidR="002F1CE4" w:rsidRPr="00F653A2">
        <w:rPr>
          <w:rFonts w:asciiTheme="minorHAnsi" w:hAnsiTheme="minorHAnsi" w:cstheme="minorHAnsi"/>
        </w:rPr>
        <w:t xml:space="preserve">data pro 282 podpořených a 507 nepodpořených. </w:t>
      </w:r>
      <w:r w:rsidR="00DD18A6" w:rsidRPr="00F653A2">
        <w:rPr>
          <w:rFonts w:asciiTheme="minorHAnsi" w:hAnsiTheme="minorHAnsi" w:cstheme="minorHAnsi"/>
        </w:rPr>
        <w:t xml:space="preserve"> V DiD analýze budeme pracovat pouze s těmito subjekty, pro které máme k dispozici hodnoty z obou let 2019 i 2020. </w:t>
      </w:r>
    </w:p>
    <w:p w14:paraId="46E2A374" w14:textId="77777777" w:rsidR="004A425D" w:rsidRPr="00F653A2" w:rsidRDefault="004A425D" w:rsidP="00BD1C8A">
      <w:pPr>
        <w:jc w:val="both"/>
        <w:rPr>
          <w:rFonts w:asciiTheme="minorHAnsi" w:hAnsiTheme="minorHAnsi" w:cstheme="minorHAnsi"/>
        </w:rPr>
      </w:pPr>
    </w:p>
    <w:p w14:paraId="588EE9E6" w14:textId="64A4D565" w:rsidR="00DD18A6" w:rsidRPr="00F653A2" w:rsidRDefault="004A425D" w:rsidP="00BD1C8A">
      <w:pPr>
        <w:jc w:val="both"/>
        <w:rPr>
          <w:rFonts w:asciiTheme="minorHAnsi" w:hAnsiTheme="minorHAnsi" w:cstheme="minorHAnsi"/>
        </w:rPr>
      </w:pPr>
      <w:r w:rsidRPr="00F653A2">
        <w:rPr>
          <w:rFonts w:asciiTheme="minorHAnsi" w:hAnsiTheme="minorHAnsi" w:cstheme="minorHAnsi"/>
        </w:rPr>
        <w:t xml:space="preserve">Subjekty zapojené do programu ANTIVIRUS a subjekty nezapojené byly analyzovány zvlášť (pro obě skupiny byl odhadnut separátní model). Výsledky analýzy jsou shrnuty v následující tabulce. </w:t>
      </w:r>
      <w:r w:rsidRPr="00F653A2">
        <w:rPr>
          <w:rFonts w:asciiTheme="minorHAnsi" w:hAnsiTheme="minorHAnsi" w:cstheme="minorHAnsi"/>
          <w:b/>
          <w:u w:val="single"/>
        </w:rPr>
        <w:t>Efekt podpory je na hladině 5 % nevýznamný u všech ukazatelů</w:t>
      </w:r>
      <w:r w:rsidRPr="00F653A2">
        <w:rPr>
          <w:rFonts w:asciiTheme="minorHAnsi" w:hAnsiTheme="minorHAnsi" w:cstheme="minorHAnsi"/>
          <w:b/>
        </w:rPr>
        <w:t xml:space="preserve">. </w:t>
      </w:r>
      <w:r w:rsidRPr="00F653A2">
        <w:rPr>
          <w:rFonts w:asciiTheme="minorHAnsi" w:hAnsiTheme="minorHAnsi" w:cstheme="minorHAnsi"/>
        </w:rPr>
        <w:t xml:space="preserve">Kladné hodnoty odpovídají tomu, že podpora vedla k navýšení ukazatele oproti hypotetické situaci bez podpory. </w:t>
      </w:r>
    </w:p>
    <w:p w14:paraId="5B69E37E" w14:textId="0B669D62" w:rsidR="004A425D" w:rsidRPr="00F653A2" w:rsidRDefault="004A425D" w:rsidP="00DD18A6">
      <w:pPr>
        <w:rPr>
          <w:rFonts w:asciiTheme="minorHAnsi" w:hAnsiTheme="minorHAnsi" w:cstheme="minorHAnsi"/>
        </w:rPr>
      </w:pPr>
    </w:p>
    <w:p w14:paraId="1321AA48" w14:textId="77777777" w:rsidR="0033781D" w:rsidRPr="00F653A2" w:rsidRDefault="0033781D" w:rsidP="0033781D">
      <w:pPr>
        <w:rPr>
          <w:rFonts w:asciiTheme="minorHAnsi" w:hAnsiTheme="minorHAnsi" w:cstheme="minorHAnsi"/>
          <w:b/>
        </w:rPr>
      </w:pPr>
      <w:r w:rsidRPr="00F653A2">
        <w:rPr>
          <w:rFonts w:asciiTheme="minorHAnsi" w:hAnsiTheme="minorHAnsi" w:cstheme="minorHAnsi"/>
          <w:b/>
        </w:rPr>
        <w:t>Možné důvody negativních a nevýznamných efektů:</w:t>
      </w:r>
    </w:p>
    <w:p w14:paraId="0D8E5883" w14:textId="77777777" w:rsidR="0033781D" w:rsidRPr="00F653A2" w:rsidRDefault="0033781D" w:rsidP="0033781D">
      <w:pPr>
        <w:pStyle w:val="Odstavecseseznamem"/>
        <w:numPr>
          <w:ilvl w:val="0"/>
          <w:numId w:val="9"/>
        </w:numPr>
        <w:rPr>
          <w:rFonts w:cstheme="minorHAnsi"/>
        </w:rPr>
      </w:pPr>
      <w:r w:rsidRPr="00F653A2">
        <w:rPr>
          <w:rFonts w:cstheme="minorHAnsi"/>
        </w:rPr>
        <w:t>odlehlé hodnoty, které mohou zkreslit odhady,</w:t>
      </w:r>
    </w:p>
    <w:p w14:paraId="28E65097" w14:textId="77777777" w:rsidR="0033781D" w:rsidRPr="00F653A2" w:rsidRDefault="0033781D" w:rsidP="0033781D">
      <w:pPr>
        <w:pStyle w:val="Odstavecseseznamem"/>
        <w:numPr>
          <w:ilvl w:val="0"/>
          <w:numId w:val="9"/>
        </w:numPr>
        <w:rPr>
          <w:rFonts w:cstheme="minorHAnsi"/>
        </w:rPr>
      </w:pPr>
      <w:r w:rsidRPr="00F653A2">
        <w:rPr>
          <w:rFonts w:cstheme="minorHAnsi"/>
        </w:rPr>
        <w:t>nedostatečná délka sledovaného období (podpora se nestačila projevit),</w:t>
      </w:r>
    </w:p>
    <w:p w14:paraId="26AE70C5" w14:textId="77777777" w:rsidR="0033781D" w:rsidRPr="00F653A2" w:rsidRDefault="0033781D" w:rsidP="0033781D">
      <w:pPr>
        <w:pStyle w:val="Odstavecseseznamem"/>
        <w:numPr>
          <w:ilvl w:val="0"/>
          <w:numId w:val="9"/>
        </w:numPr>
        <w:rPr>
          <w:rFonts w:asciiTheme="majorHAnsi" w:eastAsiaTheme="majorEastAsia" w:hAnsiTheme="majorHAnsi" w:cstheme="majorBidi"/>
          <w:color w:val="092B46" w:themeColor="accent1" w:themeShade="BF"/>
          <w:sz w:val="32"/>
          <w:szCs w:val="32"/>
        </w:rPr>
      </w:pPr>
      <w:r w:rsidRPr="00F653A2">
        <w:rPr>
          <w:rFonts w:cstheme="minorHAnsi"/>
        </w:rPr>
        <w:t>velké množství chybějících hodnot a možný příslušný bias.</w:t>
      </w:r>
    </w:p>
    <w:p w14:paraId="7AB05EF6" w14:textId="77777777" w:rsidR="0033781D" w:rsidRPr="00F653A2" w:rsidRDefault="0033781D" w:rsidP="00DD18A6">
      <w:pPr>
        <w:rPr>
          <w:rFonts w:asciiTheme="minorHAnsi" w:hAnsiTheme="minorHAnsi" w:cstheme="minorHAnsi"/>
        </w:rPr>
      </w:pPr>
    </w:p>
    <w:p w14:paraId="0A77F34C" w14:textId="36BD4FDA" w:rsidR="002F1CE4" w:rsidRPr="00F653A2" w:rsidRDefault="002F1CE4" w:rsidP="00DD18A6">
      <w:pPr>
        <w:rPr>
          <w:rFonts w:asciiTheme="minorHAnsi" w:hAnsiTheme="minorHAnsi" w:cstheme="minorHAnsi"/>
        </w:rPr>
      </w:pPr>
    </w:p>
    <w:p w14:paraId="17AD1C3D" w14:textId="23DDF168" w:rsidR="002F1CE4" w:rsidRPr="00F653A2" w:rsidRDefault="002F1CE4" w:rsidP="00DD18A6">
      <w:pPr>
        <w:rPr>
          <w:rFonts w:asciiTheme="minorHAnsi" w:hAnsiTheme="minorHAnsi" w:cstheme="minorHAnsi"/>
        </w:rPr>
      </w:pPr>
      <w:r w:rsidRPr="00F653A2">
        <w:rPr>
          <w:rFonts w:asciiTheme="minorHAnsi" w:hAnsiTheme="minorHAnsi" w:cstheme="minorHAnsi"/>
        </w:rPr>
        <w:t>Proměnná RENTAKTC obsahuje také jedno značně odlehlé pozorování (-784)</w:t>
      </w:r>
      <w:r w:rsidR="00B844A8" w:rsidRPr="00F653A2">
        <w:rPr>
          <w:rFonts w:asciiTheme="minorHAnsi" w:hAnsiTheme="minorHAnsi" w:cstheme="minorHAnsi"/>
        </w:rPr>
        <w:t>, které může potenciálně ovlivnit výsledky</w:t>
      </w:r>
      <w:r w:rsidRPr="00F653A2">
        <w:rPr>
          <w:rFonts w:asciiTheme="minorHAnsi" w:hAnsiTheme="minorHAnsi" w:cstheme="minorHAnsi"/>
        </w:rPr>
        <w:t>. Analýza byla proto provedena jak s tímto pozorováním, tak i bez něj</w:t>
      </w:r>
      <w:r w:rsidR="001566AF" w:rsidRPr="00F653A2">
        <w:rPr>
          <w:rFonts w:asciiTheme="minorHAnsi" w:hAnsiTheme="minorHAnsi" w:cstheme="minorHAnsi"/>
        </w:rPr>
        <w:t xml:space="preserve">, s tím, že větší výpovědní hodnotu má odhad pro data bez tohoto extrému. </w:t>
      </w:r>
    </w:p>
    <w:p w14:paraId="3EDB6B02" w14:textId="77777777" w:rsidR="004A425D" w:rsidRPr="00F653A2" w:rsidRDefault="004A425D" w:rsidP="00DD18A6">
      <w:pPr>
        <w:rPr>
          <w:rFonts w:asciiTheme="minorHAnsi" w:hAnsiTheme="minorHAnsi" w:cstheme="minorHAnsi"/>
        </w:rPr>
      </w:pPr>
    </w:p>
    <w:p w14:paraId="7DBCA4F5" w14:textId="77777777" w:rsidR="004A425D" w:rsidRPr="00F653A2" w:rsidRDefault="004A425D" w:rsidP="00DD18A6">
      <w:pPr>
        <w:rPr>
          <w:rFonts w:cstheme="minorHAnsi"/>
          <w:highlight w:val="yellow"/>
        </w:rPr>
      </w:pPr>
    </w:p>
    <w:p w14:paraId="1B96ABC2" w14:textId="7E48022C" w:rsidR="00DD18A6" w:rsidRPr="00F653A2" w:rsidRDefault="00DD18A6" w:rsidP="00DD18A6">
      <w:pPr>
        <w:rPr>
          <w:rFonts w:cstheme="minorHAnsi"/>
        </w:rPr>
      </w:pPr>
    </w:p>
    <w:tbl>
      <w:tblPr>
        <w:tblW w:w="7971" w:type="dxa"/>
        <w:jc w:val="center"/>
        <w:tblCellMar>
          <w:left w:w="0" w:type="dxa"/>
          <w:right w:w="0" w:type="dxa"/>
        </w:tblCellMar>
        <w:tblLook w:val="04A0" w:firstRow="1" w:lastRow="0" w:firstColumn="1" w:lastColumn="0" w:noHBand="0" w:noVBand="1"/>
      </w:tblPr>
      <w:tblGrid>
        <w:gridCol w:w="2488"/>
        <w:gridCol w:w="1632"/>
        <w:gridCol w:w="1251"/>
        <w:gridCol w:w="1306"/>
        <w:gridCol w:w="1294"/>
      </w:tblGrid>
      <w:tr w:rsidR="002F1CE4" w:rsidRPr="00F653A2" w14:paraId="71D5DA50" w14:textId="77777777" w:rsidTr="00BD1C8A">
        <w:trPr>
          <w:trHeight w:val="320"/>
          <w:jc w:val="center"/>
        </w:trPr>
        <w:tc>
          <w:tcPr>
            <w:tcW w:w="24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D4274" w14:textId="77777777" w:rsidR="002F1CE4" w:rsidRPr="00F653A2" w:rsidRDefault="002F1CE4">
            <w:pPr>
              <w:rPr>
                <w:rFonts w:ascii="Calibri" w:hAnsi="Calibri" w:cs="Calibri"/>
                <w:color w:val="000000"/>
              </w:rPr>
            </w:pPr>
            <w:r w:rsidRPr="00F653A2">
              <w:rPr>
                <w:rFonts w:ascii="Calibri" w:hAnsi="Calibri" w:cs="Calibri"/>
                <w:color w:val="000000"/>
              </w:rPr>
              <w:t> </w:t>
            </w:r>
          </w:p>
        </w:tc>
        <w:tc>
          <w:tcPr>
            <w:tcW w:w="2883" w:type="dxa"/>
            <w:gridSpan w:val="2"/>
            <w:tcBorders>
              <w:top w:val="single" w:sz="4" w:space="0" w:color="auto"/>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738B511A" w14:textId="77777777" w:rsidR="002F1CE4" w:rsidRPr="00F653A2" w:rsidRDefault="002F1CE4">
            <w:pPr>
              <w:jc w:val="center"/>
              <w:rPr>
                <w:rFonts w:ascii="Calibri" w:hAnsi="Calibri" w:cs="Calibri"/>
                <w:color w:val="000000"/>
              </w:rPr>
            </w:pPr>
            <w:r w:rsidRPr="00F653A2">
              <w:rPr>
                <w:rFonts w:ascii="Calibri" w:hAnsi="Calibri" w:cs="Calibri"/>
                <w:color w:val="000000"/>
              </w:rPr>
              <w:t>bez ANTIVIRUS</w:t>
            </w:r>
          </w:p>
        </w:tc>
        <w:tc>
          <w:tcPr>
            <w:tcW w:w="2600" w:type="dxa"/>
            <w:gridSpan w:val="2"/>
            <w:tcBorders>
              <w:top w:val="single" w:sz="4" w:space="0" w:color="auto"/>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42B3411D" w14:textId="77777777" w:rsidR="002F1CE4" w:rsidRPr="00F653A2" w:rsidRDefault="002F1CE4">
            <w:pPr>
              <w:jc w:val="center"/>
              <w:rPr>
                <w:rFonts w:ascii="Calibri" w:hAnsi="Calibri" w:cs="Calibri"/>
                <w:color w:val="000000"/>
              </w:rPr>
            </w:pPr>
            <w:r w:rsidRPr="00F653A2">
              <w:rPr>
                <w:rFonts w:ascii="Calibri" w:hAnsi="Calibri" w:cs="Calibri"/>
                <w:color w:val="000000"/>
              </w:rPr>
              <w:t>ANTIVIRUS</w:t>
            </w:r>
          </w:p>
        </w:tc>
      </w:tr>
      <w:tr w:rsidR="002F1CE4" w:rsidRPr="00F653A2" w14:paraId="70E7DF2B"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514AB" w14:textId="77777777" w:rsidR="002F1CE4" w:rsidRPr="00F653A2" w:rsidRDefault="002F1CE4">
            <w:pPr>
              <w:rPr>
                <w:rFonts w:ascii="Calibri" w:hAnsi="Calibri" w:cs="Calibri"/>
                <w:color w:val="000000"/>
              </w:rPr>
            </w:pPr>
            <w:r w:rsidRPr="00F653A2">
              <w:rPr>
                <w:rFonts w:ascii="Calibri" w:hAnsi="Calibri" w:cs="Calibri"/>
                <w:color w:val="000000"/>
              </w:rPr>
              <w:t> </w:t>
            </w:r>
          </w:p>
        </w:tc>
        <w:tc>
          <w:tcPr>
            <w:tcW w:w="1632" w:type="dxa"/>
            <w:tcBorders>
              <w:top w:val="nil"/>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0D96A34A" w14:textId="77777777" w:rsidR="002F1CE4" w:rsidRPr="00F653A2" w:rsidRDefault="002F1CE4">
            <w:pPr>
              <w:jc w:val="center"/>
              <w:rPr>
                <w:rFonts w:ascii="Calibri" w:hAnsi="Calibri" w:cs="Calibri"/>
                <w:color w:val="000000"/>
              </w:rPr>
            </w:pPr>
            <w:r w:rsidRPr="00F653A2">
              <w:rPr>
                <w:rFonts w:ascii="Calibri" w:hAnsi="Calibri" w:cs="Calibri"/>
                <w:color w:val="000000"/>
              </w:rPr>
              <w:t xml:space="preserve">Odhad </w:t>
            </w:r>
          </w:p>
        </w:tc>
        <w:tc>
          <w:tcPr>
            <w:tcW w:w="0" w:type="auto"/>
            <w:tcBorders>
              <w:top w:val="nil"/>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67030614" w14:textId="77777777" w:rsidR="002F1CE4" w:rsidRPr="00F653A2" w:rsidRDefault="002F1CE4">
            <w:pPr>
              <w:jc w:val="center"/>
              <w:rPr>
                <w:rFonts w:ascii="Calibri" w:hAnsi="Calibri" w:cs="Calibri"/>
                <w:color w:val="000000"/>
              </w:rPr>
            </w:pPr>
            <w:r w:rsidRPr="00F653A2">
              <w:rPr>
                <w:rFonts w:ascii="Calibri" w:hAnsi="Calibri" w:cs="Calibri"/>
                <w:color w:val="000000"/>
              </w:rPr>
              <w:t>P-hodnota</w:t>
            </w:r>
          </w:p>
        </w:tc>
        <w:tc>
          <w:tcPr>
            <w:tcW w:w="0" w:type="auto"/>
            <w:tcBorders>
              <w:top w:val="nil"/>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7A0D0FF1" w14:textId="77777777" w:rsidR="002F1CE4" w:rsidRPr="00F653A2" w:rsidRDefault="002F1CE4">
            <w:pPr>
              <w:jc w:val="center"/>
              <w:rPr>
                <w:rFonts w:ascii="Calibri" w:hAnsi="Calibri" w:cs="Calibri"/>
                <w:color w:val="000000"/>
              </w:rPr>
            </w:pPr>
            <w:r w:rsidRPr="00F653A2">
              <w:rPr>
                <w:rFonts w:ascii="Calibri" w:hAnsi="Calibri" w:cs="Calibri"/>
                <w:color w:val="000000"/>
              </w:rPr>
              <w:t xml:space="preserve">Odhad </w:t>
            </w:r>
          </w:p>
        </w:tc>
        <w:tc>
          <w:tcPr>
            <w:tcW w:w="0" w:type="auto"/>
            <w:tcBorders>
              <w:top w:val="nil"/>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62299938" w14:textId="77777777" w:rsidR="002F1CE4" w:rsidRPr="00F653A2" w:rsidRDefault="002F1CE4">
            <w:pPr>
              <w:jc w:val="center"/>
              <w:rPr>
                <w:rFonts w:ascii="Calibri" w:hAnsi="Calibri" w:cs="Calibri"/>
                <w:color w:val="000000"/>
              </w:rPr>
            </w:pPr>
            <w:r w:rsidRPr="00F653A2">
              <w:rPr>
                <w:rFonts w:ascii="Calibri" w:hAnsi="Calibri" w:cs="Calibri"/>
                <w:color w:val="000000"/>
              </w:rPr>
              <w:t>P-hodnota</w:t>
            </w:r>
          </w:p>
        </w:tc>
      </w:tr>
      <w:tr w:rsidR="002F1CE4" w:rsidRPr="00F653A2" w14:paraId="33B47F3C"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0A696F0F" w14:textId="77777777" w:rsidR="002F1CE4" w:rsidRPr="00F653A2" w:rsidRDefault="002F1CE4">
            <w:pPr>
              <w:rPr>
                <w:rFonts w:ascii="Calibri" w:hAnsi="Calibri" w:cs="Calibri"/>
                <w:color w:val="000000"/>
              </w:rPr>
            </w:pPr>
            <w:r w:rsidRPr="00F653A2">
              <w:rPr>
                <w:rFonts w:ascii="Calibri" w:hAnsi="Calibri" w:cs="Calibri"/>
                <w:color w:val="000000"/>
              </w:rPr>
              <w:t>VS</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63E70" w14:textId="77777777" w:rsidR="002F1CE4" w:rsidRPr="00F653A2" w:rsidRDefault="002F1CE4">
            <w:pPr>
              <w:jc w:val="right"/>
              <w:rPr>
                <w:rFonts w:ascii="Calibri" w:hAnsi="Calibri" w:cs="Calibri"/>
                <w:color w:val="000000"/>
              </w:rPr>
            </w:pPr>
            <w:r w:rsidRPr="00F653A2">
              <w:rPr>
                <w:rFonts w:ascii="Calibri" w:hAnsi="Calibri" w:cs="Calibri"/>
                <w:color w:val="000000"/>
              </w:rPr>
              <w:t>354,7163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5F3B3" w14:textId="77777777" w:rsidR="002F1CE4" w:rsidRPr="00F653A2" w:rsidRDefault="002F1CE4">
            <w:pPr>
              <w:jc w:val="right"/>
              <w:rPr>
                <w:rFonts w:ascii="Calibri" w:hAnsi="Calibri" w:cs="Calibri"/>
                <w:color w:val="000000"/>
              </w:rPr>
            </w:pPr>
            <w:r w:rsidRPr="00F653A2">
              <w:rPr>
                <w:rFonts w:ascii="Calibri" w:hAnsi="Calibri" w:cs="Calibri"/>
                <w:color w:val="000000"/>
              </w:rPr>
              <w:t>0,9772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30FE3" w14:textId="77777777" w:rsidR="002F1CE4" w:rsidRPr="00F653A2" w:rsidRDefault="002F1CE4">
            <w:pPr>
              <w:jc w:val="right"/>
              <w:rPr>
                <w:rFonts w:ascii="Calibri" w:hAnsi="Calibri" w:cs="Calibri"/>
                <w:color w:val="000000"/>
              </w:rPr>
            </w:pPr>
            <w:r w:rsidRPr="00F653A2">
              <w:rPr>
                <w:rFonts w:ascii="Calibri" w:hAnsi="Calibri" w:cs="Calibri"/>
                <w:color w:val="000000"/>
              </w:rPr>
              <w:t>5419,6404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56D07" w14:textId="77777777" w:rsidR="002F1CE4" w:rsidRPr="00F653A2" w:rsidRDefault="002F1CE4">
            <w:pPr>
              <w:jc w:val="right"/>
              <w:rPr>
                <w:rFonts w:ascii="Calibri" w:hAnsi="Calibri" w:cs="Calibri"/>
                <w:color w:val="000000"/>
              </w:rPr>
            </w:pPr>
            <w:r w:rsidRPr="00F653A2">
              <w:rPr>
                <w:rFonts w:ascii="Calibri" w:hAnsi="Calibri" w:cs="Calibri"/>
                <w:color w:val="000000"/>
              </w:rPr>
              <w:t>0,7177</w:t>
            </w:r>
          </w:p>
        </w:tc>
      </w:tr>
      <w:tr w:rsidR="002F1CE4" w:rsidRPr="00F653A2" w14:paraId="2FB67861"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2E81E489" w14:textId="77777777" w:rsidR="002F1CE4" w:rsidRPr="00F653A2" w:rsidRDefault="002F1CE4">
            <w:pPr>
              <w:rPr>
                <w:rFonts w:ascii="Calibri" w:hAnsi="Calibri" w:cs="Calibri"/>
                <w:color w:val="000000"/>
              </w:rPr>
            </w:pPr>
            <w:r w:rsidRPr="00F653A2">
              <w:rPr>
                <w:rFonts w:ascii="Calibri" w:hAnsi="Calibri" w:cs="Calibri"/>
                <w:color w:val="000000"/>
              </w:rPr>
              <w:t>PRIDHODN</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9170A" w14:textId="77777777" w:rsidR="002F1CE4" w:rsidRPr="00F653A2" w:rsidRDefault="002F1CE4">
            <w:pPr>
              <w:jc w:val="right"/>
              <w:rPr>
                <w:rFonts w:ascii="Calibri" w:hAnsi="Calibri" w:cs="Calibri"/>
                <w:color w:val="000000"/>
              </w:rPr>
            </w:pPr>
            <w:r w:rsidRPr="00F653A2">
              <w:rPr>
                <w:rFonts w:ascii="Calibri" w:hAnsi="Calibri" w:cs="Calibri"/>
                <w:color w:val="000000"/>
              </w:rPr>
              <w:t>-1132,3089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5A81B" w14:textId="77777777" w:rsidR="002F1CE4" w:rsidRPr="00F653A2" w:rsidRDefault="002F1CE4">
            <w:pPr>
              <w:jc w:val="right"/>
              <w:rPr>
                <w:rFonts w:ascii="Calibri" w:hAnsi="Calibri" w:cs="Calibri"/>
                <w:color w:val="000000"/>
              </w:rPr>
            </w:pPr>
            <w:r w:rsidRPr="00F653A2">
              <w:rPr>
                <w:rFonts w:ascii="Calibri" w:hAnsi="Calibri" w:cs="Calibri"/>
                <w:color w:val="000000"/>
              </w:rPr>
              <w:t>0,7594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F0CF8" w14:textId="77777777" w:rsidR="002F1CE4" w:rsidRPr="00F653A2" w:rsidRDefault="002F1CE4">
            <w:pPr>
              <w:jc w:val="right"/>
              <w:rPr>
                <w:rFonts w:ascii="Calibri" w:hAnsi="Calibri" w:cs="Calibri"/>
                <w:color w:val="000000"/>
              </w:rPr>
            </w:pPr>
            <w:r w:rsidRPr="00F653A2">
              <w:rPr>
                <w:rFonts w:ascii="Calibri" w:hAnsi="Calibri" w:cs="Calibri"/>
                <w:color w:val="000000"/>
              </w:rPr>
              <w:t>286,7188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154FF" w14:textId="77777777" w:rsidR="002F1CE4" w:rsidRPr="00F653A2" w:rsidRDefault="002F1CE4">
            <w:pPr>
              <w:jc w:val="right"/>
              <w:rPr>
                <w:rFonts w:ascii="Calibri" w:hAnsi="Calibri" w:cs="Calibri"/>
                <w:color w:val="000000"/>
              </w:rPr>
            </w:pPr>
            <w:r w:rsidRPr="00F653A2">
              <w:rPr>
                <w:rFonts w:ascii="Calibri" w:hAnsi="Calibri" w:cs="Calibri"/>
                <w:color w:val="000000"/>
              </w:rPr>
              <w:t>0,9657</w:t>
            </w:r>
          </w:p>
        </w:tc>
      </w:tr>
      <w:tr w:rsidR="002F1CE4" w:rsidRPr="00F653A2" w14:paraId="3D472E3D"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0634EE7E" w14:textId="77777777" w:rsidR="002F1CE4" w:rsidRPr="00F653A2" w:rsidRDefault="002F1CE4">
            <w:pPr>
              <w:rPr>
                <w:rFonts w:ascii="Calibri" w:hAnsi="Calibri" w:cs="Calibri"/>
                <w:color w:val="000000"/>
              </w:rPr>
            </w:pPr>
            <w:r w:rsidRPr="00F653A2">
              <w:rPr>
                <w:rFonts w:ascii="Calibri" w:hAnsi="Calibri" w:cs="Calibri"/>
                <w:color w:val="000000"/>
              </w:rPr>
              <w:t>ON</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E15AA" w14:textId="77777777" w:rsidR="002F1CE4" w:rsidRPr="00F653A2" w:rsidRDefault="002F1CE4">
            <w:pPr>
              <w:jc w:val="right"/>
              <w:rPr>
                <w:rFonts w:ascii="Calibri" w:hAnsi="Calibri" w:cs="Calibri"/>
                <w:color w:val="000000"/>
              </w:rPr>
            </w:pPr>
            <w:r w:rsidRPr="00F653A2">
              <w:rPr>
                <w:rFonts w:ascii="Calibri" w:hAnsi="Calibri" w:cs="Calibri"/>
                <w:color w:val="000000"/>
              </w:rPr>
              <w:t>77,8927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1F5F2" w14:textId="77777777" w:rsidR="002F1CE4" w:rsidRPr="00F653A2" w:rsidRDefault="002F1CE4">
            <w:pPr>
              <w:jc w:val="right"/>
              <w:rPr>
                <w:rFonts w:ascii="Calibri" w:hAnsi="Calibri" w:cs="Calibri"/>
                <w:color w:val="000000"/>
              </w:rPr>
            </w:pPr>
            <w:r w:rsidRPr="00F653A2">
              <w:rPr>
                <w:rFonts w:ascii="Calibri" w:hAnsi="Calibri" w:cs="Calibri"/>
                <w:color w:val="000000"/>
              </w:rPr>
              <w:t>0,9747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520EE" w14:textId="77777777" w:rsidR="002F1CE4" w:rsidRPr="00F653A2" w:rsidRDefault="002F1CE4">
            <w:pPr>
              <w:jc w:val="right"/>
              <w:rPr>
                <w:rFonts w:ascii="Calibri" w:hAnsi="Calibri" w:cs="Calibri"/>
                <w:color w:val="000000"/>
              </w:rPr>
            </w:pPr>
            <w:r w:rsidRPr="00F653A2">
              <w:rPr>
                <w:rFonts w:ascii="Calibri" w:hAnsi="Calibri" w:cs="Calibri"/>
                <w:color w:val="000000"/>
              </w:rPr>
              <w:t>-1,4774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D0008" w14:textId="77777777" w:rsidR="002F1CE4" w:rsidRPr="00F653A2" w:rsidRDefault="002F1CE4">
            <w:pPr>
              <w:jc w:val="right"/>
              <w:rPr>
                <w:rFonts w:ascii="Calibri" w:hAnsi="Calibri" w:cs="Calibri"/>
                <w:color w:val="000000"/>
              </w:rPr>
            </w:pPr>
            <w:r w:rsidRPr="00F653A2">
              <w:rPr>
                <w:rFonts w:ascii="Calibri" w:hAnsi="Calibri" w:cs="Calibri"/>
                <w:color w:val="000000"/>
              </w:rPr>
              <w:t>0,9997</w:t>
            </w:r>
          </w:p>
        </w:tc>
      </w:tr>
      <w:tr w:rsidR="002F1CE4" w:rsidRPr="00F653A2" w14:paraId="35FA2229"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6EC5B366" w14:textId="77777777" w:rsidR="002F1CE4" w:rsidRPr="00F653A2" w:rsidRDefault="002F1CE4">
            <w:pPr>
              <w:rPr>
                <w:rFonts w:ascii="Calibri" w:hAnsi="Calibri" w:cs="Calibri"/>
                <w:color w:val="000000"/>
              </w:rPr>
            </w:pPr>
            <w:r w:rsidRPr="00F653A2">
              <w:rPr>
                <w:rFonts w:ascii="Calibri" w:hAnsi="Calibri" w:cs="Calibri"/>
                <w:color w:val="000000"/>
              </w:rPr>
              <w:t>EBIT</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036B5" w14:textId="77777777" w:rsidR="002F1CE4" w:rsidRPr="00F653A2" w:rsidRDefault="002F1CE4">
            <w:pPr>
              <w:jc w:val="right"/>
              <w:rPr>
                <w:rFonts w:ascii="Calibri" w:hAnsi="Calibri" w:cs="Calibri"/>
                <w:color w:val="000000"/>
              </w:rPr>
            </w:pPr>
            <w:r w:rsidRPr="00F653A2">
              <w:rPr>
                <w:rFonts w:ascii="Calibri" w:hAnsi="Calibri" w:cs="Calibri"/>
                <w:color w:val="000000"/>
              </w:rPr>
              <w:t>-635,4625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F91E7" w14:textId="77777777" w:rsidR="002F1CE4" w:rsidRPr="00F653A2" w:rsidRDefault="002F1CE4">
            <w:pPr>
              <w:jc w:val="right"/>
              <w:rPr>
                <w:rFonts w:ascii="Calibri" w:hAnsi="Calibri" w:cs="Calibri"/>
                <w:color w:val="000000"/>
              </w:rPr>
            </w:pPr>
            <w:r w:rsidRPr="00F653A2">
              <w:rPr>
                <w:rFonts w:ascii="Calibri" w:hAnsi="Calibri" w:cs="Calibri"/>
                <w:color w:val="000000"/>
              </w:rPr>
              <w:t>0,7655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CFDB8" w14:textId="77777777" w:rsidR="002F1CE4" w:rsidRPr="00F653A2" w:rsidRDefault="002F1CE4">
            <w:pPr>
              <w:jc w:val="right"/>
              <w:rPr>
                <w:rFonts w:ascii="Calibri" w:hAnsi="Calibri" w:cs="Calibri"/>
                <w:color w:val="000000"/>
              </w:rPr>
            </w:pPr>
            <w:r w:rsidRPr="00F653A2">
              <w:rPr>
                <w:rFonts w:ascii="Calibri" w:hAnsi="Calibri" w:cs="Calibri"/>
                <w:color w:val="000000"/>
              </w:rPr>
              <w:t>161,8866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E5B87" w14:textId="77777777" w:rsidR="002F1CE4" w:rsidRPr="00F653A2" w:rsidRDefault="002F1CE4">
            <w:pPr>
              <w:jc w:val="right"/>
              <w:rPr>
                <w:rFonts w:ascii="Calibri" w:hAnsi="Calibri" w:cs="Calibri"/>
                <w:color w:val="000000"/>
              </w:rPr>
            </w:pPr>
            <w:r w:rsidRPr="00F653A2">
              <w:rPr>
                <w:rFonts w:ascii="Calibri" w:hAnsi="Calibri" w:cs="Calibri"/>
                <w:color w:val="000000"/>
              </w:rPr>
              <w:t>0,9516</w:t>
            </w:r>
          </w:p>
        </w:tc>
      </w:tr>
      <w:tr w:rsidR="002F1CE4" w:rsidRPr="00F653A2" w14:paraId="5BF4E5C3"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57FD49BF" w14:textId="77777777" w:rsidR="002F1CE4" w:rsidRPr="00F653A2" w:rsidRDefault="002F1CE4">
            <w:pPr>
              <w:rPr>
                <w:rFonts w:ascii="Calibri" w:hAnsi="Calibri" w:cs="Calibri"/>
                <w:color w:val="000000"/>
              </w:rPr>
            </w:pPr>
            <w:r w:rsidRPr="00F653A2">
              <w:rPr>
                <w:rFonts w:ascii="Calibri" w:hAnsi="Calibri" w:cs="Calibri"/>
                <w:color w:val="000000"/>
              </w:rPr>
              <w:t>PRODPRACE</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30FD6" w14:textId="77777777" w:rsidR="002F1CE4" w:rsidRPr="00F653A2" w:rsidRDefault="002F1CE4">
            <w:pPr>
              <w:jc w:val="right"/>
              <w:rPr>
                <w:rFonts w:ascii="Calibri" w:hAnsi="Calibri" w:cs="Calibri"/>
                <w:color w:val="000000"/>
              </w:rPr>
            </w:pPr>
            <w:r w:rsidRPr="00F653A2">
              <w:rPr>
                <w:rFonts w:ascii="Calibri" w:hAnsi="Calibri" w:cs="Calibri"/>
                <w:color w:val="000000"/>
              </w:rPr>
              <w:t>472,5415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34A5A" w14:textId="77777777" w:rsidR="002F1CE4" w:rsidRPr="00F653A2" w:rsidRDefault="002F1CE4">
            <w:pPr>
              <w:jc w:val="right"/>
              <w:rPr>
                <w:rFonts w:ascii="Calibri" w:hAnsi="Calibri" w:cs="Calibri"/>
                <w:color w:val="000000"/>
              </w:rPr>
            </w:pPr>
            <w:r w:rsidRPr="00F653A2">
              <w:rPr>
                <w:rFonts w:ascii="Calibri" w:hAnsi="Calibri" w:cs="Calibri"/>
                <w:color w:val="000000"/>
              </w:rPr>
              <w:t>0,3430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82EB8" w14:textId="77777777" w:rsidR="002F1CE4" w:rsidRPr="00F653A2" w:rsidRDefault="002F1CE4">
            <w:pPr>
              <w:jc w:val="right"/>
              <w:rPr>
                <w:rFonts w:ascii="Calibri" w:hAnsi="Calibri" w:cs="Calibri"/>
                <w:color w:val="000000"/>
              </w:rPr>
            </w:pPr>
            <w:r w:rsidRPr="00F653A2">
              <w:rPr>
                <w:rFonts w:ascii="Calibri" w:hAnsi="Calibri" w:cs="Calibri"/>
                <w:color w:val="000000"/>
              </w:rPr>
              <w:t>109,4479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52262" w14:textId="77777777" w:rsidR="002F1CE4" w:rsidRPr="00F653A2" w:rsidRDefault="002F1CE4">
            <w:pPr>
              <w:jc w:val="right"/>
              <w:rPr>
                <w:rFonts w:ascii="Calibri" w:hAnsi="Calibri" w:cs="Calibri"/>
                <w:color w:val="000000"/>
              </w:rPr>
            </w:pPr>
            <w:r w:rsidRPr="00F653A2">
              <w:rPr>
                <w:rFonts w:ascii="Calibri" w:hAnsi="Calibri" w:cs="Calibri"/>
                <w:color w:val="000000"/>
              </w:rPr>
              <w:t>0,1140</w:t>
            </w:r>
          </w:p>
        </w:tc>
      </w:tr>
      <w:tr w:rsidR="002F1CE4" w:rsidRPr="00F653A2" w14:paraId="3CC15312"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5D1F53B6" w14:textId="77777777" w:rsidR="002F1CE4" w:rsidRPr="00F653A2" w:rsidRDefault="002F1CE4">
            <w:pPr>
              <w:rPr>
                <w:rFonts w:ascii="Calibri" w:hAnsi="Calibri" w:cs="Calibri"/>
                <w:color w:val="000000"/>
              </w:rPr>
            </w:pPr>
            <w:r w:rsidRPr="00F653A2">
              <w:rPr>
                <w:rFonts w:ascii="Calibri" w:hAnsi="Calibri" w:cs="Calibri"/>
                <w:color w:val="000000"/>
              </w:rPr>
              <w:t>TZPVVAS</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B6036" w14:textId="77777777" w:rsidR="002F1CE4" w:rsidRPr="00F653A2" w:rsidRDefault="002F1CE4">
            <w:pPr>
              <w:jc w:val="right"/>
              <w:rPr>
                <w:rFonts w:ascii="Calibri" w:hAnsi="Calibri" w:cs="Calibri"/>
                <w:color w:val="000000"/>
              </w:rPr>
            </w:pPr>
            <w:r w:rsidRPr="00F653A2">
              <w:rPr>
                <w:rFonts w:ascii="Calibri" w:hAnsi="Calibri" w:cs="Calibri"/>
                <w:color w:val="000000"/>
              </w:rPr>
              <w:t>-2169,4147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6AB18" w14:textId="77777777" w:rsidR="002F1CE4" w:rsidRPr="00F653A2" w:rsidRDefault="002F1CE4">
            <w:pPr>
              <w:jc w:val="right"/>
              <w:rPr>
                <w:rFonts w:ascii="Calibri" w:hAnsi="Calibri" w:cs="Calibri"/>
                <w:color w:val="000000"/>
              </w:rPr>
            </w:pPr>
            <w:r w:rsidRPr="00F653A2">
              <w:rPr>
                <w:rFonts w:ascii="Calibri" w:hAnsi="Calibri" w:cs="Calibri"/>
                <w:color w:val="000000"/>
              </w:rPr>
              <w:t>0,8911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E8964" w14:textId="77777777" w:rsidR="002F1CE4" w:rsidRPr="00F653A2" w:rsidRDefault="002F1CE4">
            <w:pPr>
              <w:jc w:val="right"/>
              <w:rPr>
                <w:rFonts w:ascii="Calibri" w:hAnsi="Calibri" w:cs="Calibri"/>
                <w:color w:val="000000"/>
              </w:rPr>
            </w:pPr>
            <w:r w:rsidRPr="00F653A2">
              <w:rPr>
                <w:rFonts w:ascii="Calibri" w:hAnsi="Calibri" w:cs="Calibri"/>
                <w:color w:val="000000"/>
              </w:rPr>
              <w:t>6326,7565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99AB7" w14:textId="77777777" w:rsidR="002F1CE4" w:rsidRPr="00F653A2" w:rsidRDefault="002F1CE4">
            <w:pPr>
              <w:jc w:val="right"/>
              <w:rPr>
                <w:rFonts w:ascii="Calibri" w:hAnsi="Calibri" w:cs="Calibri"/>
                <w:color w:val="000000"/>
              </w:rPr>
            </w:pPr>
            <w:r w:rsidRPr="00F653A2">
              <w:rPr>
                <w:rFonts w:ascii="Calibri" w:hAnsi="Calibri" w:cs="Calibri"/>
                <w:color w:val="000000"/>
              </w:rPr>
              <w:t>0,7438</w:t>
            </w:r>
          </w:p>
        </w:tc>
      </w:tr>
      <w:tr w:rsidR="002F1CE4" w:rsidRPr="00F653A2" w14:paraId="56FE1F65"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5F9CA54A" w14:textId="77777777" w:rsidR="002F1CE4" w:rsidRPr="00F653A2" w:rsidRDefault="002F1CE4">
            <w:pPr>
              <w:rPr>
                <w:rFonts w:ascii="Calibri" w:hAnsi="Calibri" w:cs="Calibri"/>
                <w:color w:val="000000"/>
              </w:rPr>
            </w:pPr>
            <w:r w:rsidRPr="00F653A2">
              <w:rPr>
                <w:rFonts w:ascii="Calibri" w:hAnsi="Calibri" w:cs="Calibri"/>
                <w:color w:val="000000"/>
              </w:rPr>
              <w:t>RENTAKTC</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FA3A" w14:textId="77777777" w:rsidR="002F1CE4" w:rsidRPr="00F653A2" w:rsidRDefault="002F1CE4">
            <w:pPr>
              <w:jc w:val="right"/>
              <w:rPr>
                <w:rFonts w:ascii="Calibri" w:hAnsi="Calibri" w:cs="Calibri"/>
                <w:color w:val="000000"/>
              </w:rPr>
            </w:pPr>
            <w:r w:rsidRPr="00F653A2">
              <w:rPr>
                <w:rFonts w:ascii="Calibri" w:hAnsi="Calibri" w:cs="Calibri"/>
                <w:color w:val="000000"/>
              </w:rPr>
              <w:t>-5,9976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53D97" w14:textId="77777777" w:rsidR="002F1CE4" w:rsidRPr="00F653A2" w:rsidRDefault="002F1CE4">
            <w:pPr>
              <w:jc w:val="right"/>
              <w:rPr>
                <w:rFonts w:ascii="Calibri" w:hAnsi="Calibri" w:cs="Calibri"/>
                <w:color w:val="000000"/>
              </w:rPr>
            </w:pPr>
            <w:r w:rsidRPr="00F653A2">
              <w:rPr>
                <w:rFonts w:ascii="Calibri" w:hAnsi="Calibri" w:cs="Calibri"/>
                <w:color w:val="000000"/>
              </w:rPr>
              <w:t>0,2108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89E61" w14:textId="77777777" w:rsidR="002F1CE4" w:rsidRPr="00F653A2" w:rsidRDefault="002F1CE4">
            <w:pPr>
              <w:jc w:val="right"/>
              <w:rPr>
                <w:rFonts w:ascii="Calibri" w:hAnsi="Calibri" w:cs="Calibri"/>
                <w:color w:val="000000"/>
              </w:rPr>
            </w:pPr>
            <w:r w:rsidRPr="00F653A2">
              <w:rPr>
                <w:rFonts w:ascii="Calibri" w:hAnsi="Calibri" w:cs="Calibri"/>
                <w:color w:val="000000"/>
              </w:rPr>
              <w:t>-0,7303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09E85" w14:textId="77777777" w:rsidR="002F1CE4" w:rsidRPr="00F653A2" w:rsidRDefault="002F1CE4">
            <w:pPr>
              <w:jc w:val="right"/>
              <w:rPr>
                <w:rFonts w:ascii="Calibri" w:hAnsi="Calibri" w:cs="Calibri"/>
                <w:color w:val="000000"/>
              </w:rPr>
            </w:pPr>
            <w:r w:rsidRPr="00F653A2">
              <w:rPr>
                <w:rFonts w:ascii="Calibri" w:hAnsi="Calibri" w:cs="Calibri"/>
                <w:color w:val="000000"/>
              </w:rPr>
              <w:t>0,7182</w:t>
            </w:r>
          </w:p>
        </w:tc>
      </w:tr>
      <w:tr w:rsidR="002F1CE4" w:rsidRPr="00F653A2" w14:paraId="53FBEB77" w14:textId="77777777" w:rsidTr="00BD1C8A">
        <w:trPr>
          <w:trHeight w:val="320"/>
          <w:jc w:val="center"/>
        </w:trPr>
        <w:tc>
          <w:tcPr>
            <w:tcW w:w="2488" w:type="dxa"/>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6E073FAE" w14:textId="63459401" w:rsidR="002F1CE4" w:rsidRPr="00F653A2" w:rsidRDefault="002F1CE4">
            <w:pPr>
              <w:rPr>
                <w:rFonts w:ascii="Calibri" w:hAnsi="Calibri" w:cs="Calibri"/>
                <w:color w:val="000000"/>
              </w:rPr>
            </w:pPr>
            <w:r w:rsidRPr="00F653A2">
              <w:rPr>
                <w:rFonts w:ascii="Calibri" w:hAnsi="Calibri" w:cs="Calibri"/>
                <w:color w:val="000000"/>
              </w:rPr>
              <w:t xml:space="preserve">RENTAKTC bez </w:t>
            </w:r>
            <w:r w:rsidR="00F653A2" w:rsidRPr="00F653A2">
              <w:rPr>
                <w:rFonts w:ascii="Calibri" w:hAnsi="Calibri" w:cs="Calibri"/>
                <w:color w:val="000000"/>
              </w:rPr>
              <w:t>odlehlého</w:t>
            </w:r>
          </w:p>
        </w:tc>
        <w:tc>
          <w:tcPr>
            <w:tcW w:w="16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2D5D2" w14:textId="77777777" w:rsidR="002F1CE4" w:rsidRPr="00F653A2" w:rsidRDefault="002F1CE4">
            <w:pPr>
              <w:jc w:val="right"/>
              <w:rPr>
                <w:rFonts w:ascii="Calibri" w:hAnsi="Calibri" w:cs="Calibri"/>
                <w:color w:val="000000"/>
              </w:rPr>
            </w:pPr>
            <w:r w:rsidRPr="00F653A2">
              <w:rPr>
                <w:rFonts w:ascii="Calibri" w:hAnsi="Calibri" w:cs="Calibri"/>
                <w:color w:val="000000"/>
              </w:rPr>
              <w:t>-0,3659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1AA6F" w14:textId="77777777" w:rsidR="002F1CE4" w:rsidRPr="00F653A2" w:rsidRDefault="002F1CE4">
            <w:pPr>
              <w:jc w:val="right"/>
              <w:rPr>
                <w:rFonts w:ascii="Calibri" w:hAnsi="Calibri" w:cs="Calibri"/>
                <w:color w:val="000000"/>
              </w:rPr>
            </w:pPr>
            <w:r w:rsidRPr="00F653A2">
              <w:rPr>
                <w:rFonts w:ascii="Calibri" w:hAnsi="Calibri" w:cs="Calibri"/>
                <w:color w:val="000000"/>
              </w:rPr>
              <w:t>0,8727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459A9" w14:textId="77777777" w:rsidR="002F1CE4" w:rsidRPr="00F653A2" w:rsidRDefault="002F1CE4">
            <w:pPr>
              <w:jc w:val="right"/>
              <w:rPr>
                <w:rFonts w:ascii="Calibri" w:hAnsi="Calibri" w:cs="Calibri"/>
                <w:color w:val="000000"/>
              </w:rPr>
            </w:pPr>
            <w:r w:rsidRPr="00F653A2">
              <w:rPr>
                <w:rFonts w:ascii="Calibri" w:hAnsi="Calibri" w:cs="Calibri"/>
                <w:color w:val="000000"/>
              </w:rPr>
              <w:t>-0,7303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0939D" w14:textId="77777777" w:rsidR="002F1CE4" w:rsidRPr="00F653A2" w:rsidRDefault="002F1CE4">
            <w:pPr>
              <w:jc w:val="right"/>
              <w:rPr>
                <w:rFonts w:ascii="Calibri" w:hAnsi="Calibri" w:cs="Calibri"/>
                <w:color w:val="000000"/>
              </w:rPr>
            </w:pPr>
            <w:r w:rsidRPr="00F653A2">
              <w:rPr>
                <w:rFonts w:ascii="Calibri" w:hAnsi="Calibri" w:cs="Calibri"/>
                <w:color w:val="000000"/>
              </w:rPr>
              <w:t>0,7182</w:t>
            </w:r>
          </w:p>
        </w:tc>
      </w:tr>
    </w:tbl>
    <w:p w14:paraId="7ED9B782" w14:textId="31B1A0DF" w:rsidR="00DD18A6" w:rsidRPr="00F653A2" w:rsidRDefault="00B844A8" w:rsidP="00BD1C8A">
      <w:pPr>
        <w:pStyle w:val="Titulek"/>
        <w:jc w:val="center"/>
        <w:rPr>
          <w:rFonts w:cstheme="minorHAnsi"/>
        </w:rPr>
      </w:pPr>
      <w:r w:rsidRPr="00F653A2">
        <w:t xml:space="preserve">Tabulka </w:t>
      </w:r>
      <w:r w:rsidR="00C46895" w:rsidRPr="00F653A2">
        <w:t>8</w:t>
      </w:r>
      <w:r w:rsidRPr="00F653A2">
        <w:t>: Výsledky DiD analýzy ekonomických ukazatelů pro subjekty podpořené v roce 2020.</w:t>
      </w:r>
    </w:p>
    <w:p w14:paraId="30E10916" w14:textId="1C1BB97B" w:rsidR="006C7E8B" w:rsidRPr="00F653A2" w:rsidRDefault="004A425D" w:rsidP="00DD18A6">
      <w:pPr>
        <w:rPr>
          <w:rFonts w:asciiTheme="minorHAnsi" w:hAnsiTheme="minorHAnsi" w:cstheme="minorHAnsi"/>
        </w:rPr>
      </w:pPr>
      <w:r w:rsidRPr="00F653A2">
        <w:rPr>
          <w:rFonts w:cstheme="minorHAnsi"/>
        </w:rPr>
        <w:t xml:space="preserve"> </w:t>
      </w:r>
    </w:p>
    <w:p w14:paraId="68FA2D61" w14:textId="0D4AC5D9" w:rsidR="00DD18A6" w:rsidRPr="00F653A2" w:rsidRDefault="00DD18A6" w:rsidP="00500F21"/>
    <w:p w14:paraId="0894C664" w14:textId="77777777" w:rsidR="0033781D" w:rsidRPr="00F653A2" w:rsidRDefault="0033781D" w:rsidP="00500F21"/>
    <w:p w14:paraId="4D920042" w14:textId="7A595778" w:rsidR="00B844A8" w:rsidRPr="00F653A2" w:rsidRDefault="00B844A8" w:rsidP="00B844A8">
      <w:pPr>
        <w:rPr>
          <w:rFonts w:asciiTheme="minorHAnsi" w:hAnsiTheme="minorHAnsi" w:cstheme="minorHAnsi"/>
        </w:rPr>
      </w:pPr>
      <w:r w:rsidRPr="00F653A2">
        <w:rPr>
          <w:rFonts w:asciiTheme="minorHAnsi" w:hAnsiTheme="minorHAnsi" w:cstheme="minorHAnsi"/>
        </w:rPr>
        <w:t xml:space="preserve">Odhadnuté modely jsou znázorněny též na grafech </w:t>
      </w:r>
      <w:r w:rsidR="00C46895" w:rsidRPr="00F653A2">
        <w:rPr>
          <w:rFonts w:asciiTheme="minorHAnsi" w:hAnsiTheme="minorHAnsi" w:cstheme="minorHAnsi"/>
        </w:rPr>
        <w:t>na obrázcích 9,10 a 11</w:t>
      </w:r>
      <w:r w:rsidRPr="00F653A2">
        <w:rPr>
          <w:rFonts w:asciiTheme="minorHAnsi" w:hAnsiTheme="minorHAnsi" w:cstheme="minorHAnsi"/>
        </w:rPr>
        <w:t xml:space="preserve">.  Z nich lze též vyčíst průměrné hodnoty ukazatelů v jednotlivých skupinách v roce 2019 a 2020. </w:t>
      </w:r>
    </w:p>
    <w:p w14:paraId="252CCD60" w14:textId="2EF5A5FD" w:rsidR="00B844A8" w:rsidRPr="00F653A2" w:rsidRDefault="00B844A8" w:rsidP="00500F21">
      <w:r w:rsidRPr="00F653A2">
        <w:rPr>
          <w:rFonts w:cstheme="minorHAnsi"/>
          <w:noProof/>
          <w:lang w:eastAsia="cs-CZ"/>
        </w:rPr>
        <w:drawing>
          <wp:anchor distT="0" distB="0" distL="114300" distR="114300" simplePos="0" relativeHeight="251666432" behindDoc="0" locked="0" layoutInCell="1" allowOverlap="1" wp14:anchorId="7F02A952" wp14:editId="6F94A269">
            <wp:simplePos x="0" y="0"/>
            <wp:positionH relativeFrom="column">
              <wp:posOffset>2741295</wp:posOffset>
            </wp:positionH>
            <wp:positionV relativeFrom="paragraph">
              <wp:posOffset>214073</wp:posOffset>
            </wp:positionV>
            <wp:extent cx="3240000" cy="3240000"/>
            <wp:effectExtent l="0" t="0" r="0" b="0"/>
            <wp:wrapSquare wrapText="bothSides"/>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rPr>
          <w:rFonts w:cstheme="minorHAnsi"/>
          <w:noProof/>
          <w:lang w:eastAsia="cs-CZ"/>
        </w:rPr>
        <w:drawing>
          <wp:anchor distT="0" distB="0" distL="114300" distR="114300" simplePos="0" relativeHeight="251662336" behindDoc="0" locked="0" layoutInCell="1" allowOverlap="1" wp14:anchorId="023EFF84" wp14:editId="02FFC7E6">
            <wp:simplePos x="0" y="0"/>
            <wp:positionH relativeFrom="column">
              <wp:posOffset>-401320</wp:posOffset>
            </wp:positionH>
            <wp:positionV relativeFrom="paragraph">
              <wp:posOffset>268281</wp:posOffset>
            </wp:positionV>
            <wp:extent cx="3239770" cy="3239770"/>
            <wp:effectExtent l="0" t="0" r="0" b="0"/>
            <wp:wrapSquare wrapText="bothSides"/>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239770" cy="3239770"/>
                    </a:xfrm>
                    <a:prstGeom prst="rect">
                      <a:avLst/>
                    </a:prstGeom>
                  </pic:spPr>
                </pic:pic>
              </a:graphicData>
            </a:graphic>
            <wp14:sizeRelH relativeFrom="margin">
              <wp14:pctWidth>0</wp14:pctWidth>
            </wp14:sizeRelH>
            <wp14:sizeRelV relativeFrom="margin">
              <wp14:pctHeight>0</wp14:pctHeight>
            </wp14:sizeRelV>
          </wp:anchor>
        </w:drawing>
      </w:r>
    </w:p>
    <w:p w14:paraId="724CE6D2" w14:textId="4F19E1BB" w:rsidR="004A425D" w:rsidRPr="00F653A2" w:rsidRDefault="004A425D" w:rsidP="00BD1C8A">
      <w:pPr>
        <w:keepNext/>
      </w:pPr>
    </w:p>
    <w:p w14:paraId="4C68FD5A" w14:textId="5EA3C009" w:rsidR="00C46895" w:rsidRPr="00F653A2" w:rsidRDefault="00C46895" w:rsidP="00BD1C8A">
      <w:pPr>
        <w:pStyle w:val="Titulek"/>
        <w:jc w:val="center"/>
      </w:pPr>
      <w:r w:rsidRPr="00F653A2">
        <w:t xml:space="preserve">Obrázek </w:t>
      </w:r>
      <w:fldSimple w:instr=" SEQ Obrázek \* ARABIC ">
        <w:r w:rsidRPr="00F653A2">
          <w:rPr>
            <w:noProof/>
          </w:rPr>
          <w:t>9</w:t>
        </w:r>
      </w:fldSimple>
      <w:r w:rsidRPr="00F653A2">
        <w:t xml:space="preserve">: Odhadnutý DiD pro VS a </w:t>
      </w:r>
      <w:proofErr w:type="gramStart"/>
      <w:r w:rsidRPr="00F653A2">
        <w:t>PRIDHODN  pro</w:t>
      </w:r>
      <w:proofErr w:type="gramEnd"/>
      <w:r w:rsidRPr="00F653A2">
        <w:t xml:space="preserve"> podpořené v roce 2020.</w:t>
      </w:r>
    </w:p>
    <w:p w14:paraId="230FE9D5" w14:textId="66A61110" w:rsidR="004A425D" w:rsidRPr="00F653A2" w:rsidRDefault="004A425D" w:rsidP="00395141">
      <w:r w:rsidRPr="00F653A2">
        <w:rPr>
          <w:noProof/>
          <w:lang w:eastAsia="cs-CZ"/>
        </w:rPr>
        <w:lastRenderedPageBreak/>
        <w:drawing>
          <wp:anchor distT="0" distB="0" distL="114300" distR="114300" simplePos="0" relativeHeight="251663360" behindDoc="0" locked="0" layoutInCell="1" allowOverlap="1" wp14:anchorId="4202D6EE" wp14:editId="0A0BE6FC">
            <wp:simplePos x="0" y="0"/>
            <wp:positionH relativeFrom="column">
              <wp:posOffset>2707109</wp:posOffset>
            </wp:positionH>
            <wp:positionV relativeFrom="paragraph">
              <wp:posOffset>3782060</wp:posOffset>
            </wp:positionV>
            <wp:extent cx="3240000" cy="3240000"/>
            <wp:effectExtent l="0" t="0" r="0" b="0"/>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rPr>
          <w:noProof/>
          <w:lang w:eastAsia="cs-CZ"/>
        </w:rPr>
        <w:drawing>
          <wp:anchor distT="0" distB="0" distL="114300" distR="114300" simplePos="0" relativeHeight="251665408" behindDoc="0" locked="0" layoutInCell="1" allowOverlap="1" wp14:anchorId="2D613152" wp14:editId="22B4AF7B">
            <wp:simplePos x="0" y="0"/>
            <wp:positionH relativeFrom="column">
              <wp:posOffset>-355159</wp:posOffset>
            </wp:positionH>
            <wp:positionV relativeFrom="paragraph">
              <wp:posOffset>3782254</wp:posOffset>
            </wp:positionV>
            <wp:extent cx="3240000" cy="3240000"/>
            <wp:effectExtent l="0" t="0" r="0" b="0"/>
            <wp:wrapSquare wrapText="bothSides"/>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rPr>
          <w:noProof/>
          <w:lang w:eastAsia="cs-CZ"/>
        </w:rPr>
        <w:drawing>
          <wp:anchor distT="0" distB="0" distL="114300" distR="114300" simplePos="0" relativeHeight="251668480" behindDoc="0" locked="0" layoutInCell="1" allowOverlap="1" wp14:anchorId="516F721A" wp14:editId="6385A297">
            <wp:simplePos x="0" y="0"/>
            <wp:positionH relativeFrom="column">
              <wp:posOffset>2704465</wp:posOffset>
            </wp:positionH>
            <wp:positionV relativeFrom="paragraph">
              <wp:posOffset>55167</wp:posOffset>
            </wp:positionV>
            <wp:extent cx="3240000" cy="3240000"/>
            <wp:effectExtent l="0" t="0" r="0" b="0"/>
            <wp:wrapSquare wrapText="bothSides"/>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rPr>
          <w:noProof/>
          <w:lang w:eastAsia="cs-CZ"/>
        </w:rPr>
        <w:drawing>
          <wp:anchor distT="0" distB="0" distL="114300" distR="114300" simplePos="0" relativeHeight="251667456" behindDoc="0" locked="0" layoutInCell="1" allowOverlap="1" wp14:anchorId="5B22CF5D" wp14:editId="15FCF6F8">
            <wp:simplePos x="0" y="0"/>
            <wp:positionH relativeFrom="column">
              <wp:posOffset>-358490</wp:posOffset>
            </wp:positionH>
            <wp:positionV relativeFrom="paragraph">
              <wp:posOffset>259</wp:posOffset>
            </wp:positionV>
            <wp:extent cx="3240000" cy="3240000"/>
            <wp:effectExtent l="0" t="0" r="0" b="0"/>
            <wp:wrapSquare wrapText="bothSides"/>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p>
    <w:p w14:paraId="37349BEA" w14:textId="4C85A3A7" w:rsidR="004A425D" w:rsidRPr="00F653A2" w:rsidRDefault="004A425D" w:rsidP="00395141"/>
    <w:p w14:paraId="6884943D" w14:textId="2BA3CA47" w:rsidR="004A425D" w:rsidRPr="00F653A2" w:rsidRDefault="004A425D" w:rsidP="00395141"/>
    <w:p w14:paraId="17DD14D7" w14:textId="738E48E7" w:rsidR="004A425D" w:rsidRPr="00F653A2" w:rsidRDefault="004A425D" w:rsidP="00395141"/>
    <w:p w14:paraId="56700AC2" w14:textId="0FF29B2B" w:rsidR="004A425D" w:rsidRPr="00F653A2" w:rsidRDefault="00C46895" w:rsidP="00BD1C8A">
      <w:pPr>
        <w:pStyle w:val="Titulek"/>
        <w:jc w:val="center"/>
      </w:pPr>
      <w:r w:rsidRPr="00F653A2">
        <w:t xml:space="preserve">Obrázek </w:t>
      </w:r>
      <w:fldSimple w:instr=" SEQ Obrázek \* ARABIC ">
        <w:r w:rsidRPr="00F653A2">
          <w:rPr>
            <w:noProof/>
          </w:rPr>
          <w:t>10</w:t>
        </w:r>
      </w:fldSimple>
      <w:r w:rsidRPr="00F653A2">
        <w:t xml:space="preserve">: Odhadnutý DiD pro EBIT, </w:t>
      </w:r>
      <w:proofErr w:type="gramStart"/>
      <w:r w:rsidRPr="00F653A2">
        <w:t>ON  PPRACE</w:t>
      </w:r>
      <w:proofErr w:type="gramEnd"/>
      <w:r w:rsidRPr="00F653A2">
        <w:t>, TZPVVAS  pro podpořené v roce 2020.</w:t>
      </w:r>
    </w:p>
    <w:p w14:paraId="417B5FA5" w14:textId="7B70B3AC" w:rsidR="004A425D" w:rsidRPr="00F653A2" w:rsidRDefault="00C46895" w:rsidP="00BD1C8A">
      <w:pPr>
        <w:pStyle w:val="Titulek"/>
        <w:jc w:val="center"/>
      </w:pPr>
      <w:r w:rsidRPr="00F653A2">
        <w:rPr>
          <w:noProof/>
          <w:lang w:eastAsia="cs-CZ"/>
        </w:rPr>
        <w:lastRenderedPageBreak/>
        <w:drawing>
          <wp:anchor distT="0" distB="0" distL="114300" distR="114300" simplePos="0" relativeHeight="251670528" behindDoc="0" locked="0" layoutInCell="1" allowOverlap="1" wp14:anchorId="6E5B9320" wp14:editId="24C5FAA9">
            <wp:simplePos x="0" y="0"/>
            <wp:positionH relativeFrom="column">
              <wp:posOffset>2864485</wp:posOffset>
            </wp:positionH>
            <wp:positionV relativeFrom="paragraph">
              <wp:posOffset>91</wp:posOffset>
            </wp:positionV>
            <wp:extent cx="3240000" cy="3240000"/>
            <wp:effectExtent l="0" t="0" r="0" b="0"/>
            <wp:wrapSquare wrapText="bothSides"/>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rPr>
          <w:noProof/>
          <w:lang w:eastAsia="cs-CZ"/>
        </w:rPr>
        <w:drawing>
          <wp:anchor distT="0" distB="0" distL="114300" distR="114300" simplePos="0" relativeHeight="251669504" behindDoc="0" locked="0" layoutInCell="1" allowOverlap="1" wp14:anchorId="10E2E9E1" wp14:editId="3C6F83F9">
            <wp:simplePos x="0" y="0"/>
            <wp:positionH relativeFrom="column">
              <wp:posOffset>-279400</wp:posOffset>
            </wp:positionH>
            <wp:positionV relativeFrom="paragraph">
              <wp:posOffset>415</wp:posOffset>
            </wp:positionV>
            <wp:extent cx="3240000" cy="3240000"/>
            <wp:effectExtent l="0" t="0" r="0" b="0"/>
            <wp:wrapSquare wrapText="bothSides"/>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14:sizeRelH relativeFrom="margin">
              <wp14:pctWidth>0</wp14:pctWidth>
            </wp14:sizeRelH>
            <wp14:sizeRelV relativeFrom="margin">
              <wp14:pctHeight>0</wp14:pctHeight>
            </wp14:sizeRelV>
          </wp:anchor>
        </w:drawing>
      </w:r>
      <w:r w:rsidRPr="00F653A2">
        <w:t xml:space="preserve">Obrázek </w:t>
      </w:r>
      <w:fldSimple w:instr=" SEQ Obrázek \* ARABIC ">
        <w:r w:rsidRPr="00F653A2">
          <w:rPr>
            <w:noProof/>
          </w:rPr>
          <w:t>11</w:t>
        </w:r>
      </w:fldSimple>
      <w:r w:rsidRPr="00F653A2">
        <w:t xml:space="preserve">: Odhadnutý DiD </w:t>
      </w:r>
      <w:proofErr w:type="gramStart"/>
      <w:r w:rsidRPr="00F653A2">
        <w:t>pro  RENTAKTC</w:t>
      </w:r>
      <w:proofErr w:type="gramEnd"/>
      <w:r w:rsidRPr="00F653A2">
        <w:t xml:space="preserve">  pro podpořené v roce 2020.</w:t>
      </w:r>
      <w:r w:rsidRPr="00F653A2">
        <w:rPr>
          <w:noProof/>
        </w:rPr>
        <w:t xml:space="preserve"> Vlevo s jedním odlehlým pozorováním, vpravo bez tohoto extrému.</w:t>
      </w:r>
    </w:p>
    <w:p w14:paraId="1A896069" w14:textId="4AFF792C" w:rsidR="004A425D" w:rsidRPr="00F653A2" w:rsidRDefault="004A425D" w:rsidP="00395141"/>
    <w:p w14:paraId="2F055429" w14:textId="2D3C83FD" w:rsidR="00395141" w:rsidRPr="00F653A2" w:rsidRDefault="00395141" w:rsidP="00395141">
      <w:pPr>
        <w:rPr>
          <w:rFonts w:asciiTheme="majorHAnsi" w:eastAsiaTheme="majorEastAsia" w:hAnsiTheme="majorHAnsi" w:cstheme="majorBidi"/>
          <w:color w:val="092B46" w:themeColor="accent1" w:themeShade="BF"/>
          <w:sz w:val="32"/>
          <w:szCs w:val="32"/>
        </w:rPr>
      </w:pPr>
    </w:p>
    <w:p w14:paraId="05A052F6" w14:textId="729B56DE" w:rsidR="00395141" w:rsidRPr="00F653A2" w:rsidRDefault="00395141">
      <w:pPr>
        <w:rPr>
          <w:rFonts w:asciiTheme="majorHAnsi" w:eastAsiaTheme="majorEastAsia" w:hAnsiTheme="majorHAnsi" w:cstheme="majorBidi"/>
          <w:color w:val="092B46" w:themeColor="accent1" w:themeShade="BF"/>
          <w:sz w:val="32"/>
          <w:szCs w:val="32"/>
        </w:rPr>
      </w:pPr>
      <w:r w:rsidRPr="00F653A2">
        <w:rPr>
          <w:rFonts w:asciiTheme="majorHAnsi" w:eastAsiaTheme="majorEastAsia" w:hAnsiTheme="majorHAnsi" w:cstheme="majorBidi"/>
          <w:color w:val="092B46" w:themeColor="accent1" w:themeShade="BF"/>
          <w:sz w:val="32"/>
          <w:szCs w:val="32"/>
        </w:rPr>
        <w:br w:type="page"/>
      </w:r>
    </w:p>
    <w:p w14:paraId="7725E2E6" w14:textId="507D9E23" w:rsidR="00395141" w:rsidRPr="00F653A2" w:rsidRDefault="00395141" w:rsidP="00395141">
      <w:pPr>
        <w:pStyle w:val="Nadpis1"/>
      </w:pPr>
      <w:bookmarkStart w:id="11" w:name="_Toc84451126"/>
      <w:r w:rsidRPr="00F653A2">
        <w:lastRenderedPageBreak/>
        <w:t xml:space="preserve">Příloha A: </w:t>
      </w:r>
      <w:r w:rsidR="00265E01" w:rsidRPr="00F653A2">
        <w:t>Evaluace</w:t>
      </w:r>
      <w:r w:rsidRPr="00F653A2">
        <w:t xml:space="preserve"> PSM</w:t>
      </w:r>
      <w:bookmarkEnd w:id="11"/>
    </w:p>
    <w:p w14:paraId="6117A3D6" w14:textId="1211AB59" w:rsidR="00265E01" w:rsidRPr="00F653A2" w:rsidRDefault="00265E01" w:rsidP="00265E01"/>
    <w:p w14:paraId="62F5346A" w14:textId="4AE741AF" w:rsidR="00265E01" w:rsidRPr="00F653A2" w:rsidRDefault="00265E01" w:rsidP="00BD1C8A">
      <w:pPr>
        <w:jc w:val="both"/>
        <w:rPr>
          <w:rFonts w:asciiTheme="minorHAnsi" w:hAnsiTheme="minorHAnsi" w:cstheme="minorHAnsi"/>
        </w:rPr>
      </w:pPr>
      <w:r w:rsidRPr="00F653A2">
        <w:rPr>
          <w:rFonts w:asciiTheme="minorHAnsi" w:hAnsiTheme="minorHAnsi" w:cstheme="minorHAnsi"/>
        </w:rPr>
        <w:t xml:space="preserve">Na základě výsledného modelu se podařilo spárovat každý podpořený subjekt s jedním nepodpořeným. Následně byly porovnány charakteristiky obou vzorků. Spojité veličiny byly porovnány pomocí Kolmogorova Smirnovova testu a pomocí dvouvýběrového </w:t>
      </w:r>
      <w:r w:rsidR="000F35AD" w:rsidRPr="00F653A2">
        <w:rPr>
          <w:rFonts w:asciiTheme="minorHAnsi" w:hAnsiTheme="minorHAnsi" w:cstheme="minorHAnsi"/>
        </w:rPr>
        <w:t>t-</w:t>
      </w:r>
      <w:r w:rsidRPr="00F653A2">
        <w:rPr>
          <w:rFonts w:asciiTheme="minorHAnsi" w:hAnsiTheme="minorHAnsi" w:cstheme="minorHAnsi"/>
        </w:rPr>
        <w:t xml:space="preserve">testu. Kategoriální veličiny byly porovnány pomocí chí kvadrát testu. </w:t>
      </w:r>
      <w:r w:rsidR="00732987" w:rsidRPr="00F653A2">
        <w:rPr>
          <w:rFonts w:asciiTheme="minorHAnsi" w:hAnsiTheme="minorHAnsi" w:cstheme="minorHAnsi"/>
        </w:rPr>
        <w:t xml:space="preserve">Výsledy jsou uvedeny v </w:t>
      </w:r>
      <w:r w:rsidR="00471A2E" w:rsidRPr="00F653A2">
        <w:rPr>
          <w:rFonts w:asciiTheme="minorHAnsi" w:hAnsiTheme="minorHAnsi" w:cstheme="minorHAnsi"/>
        </w:rPr>
        <w:t>tabulkách</w:t>
      </w:r>
      <w:r w:rsidR="00C46895" w:rsidRPr="00F653A2">
        <w:rPr>
          <w:rFonts w:asciiTheme="minorHAnsi" w:hAnsiTheme="minorHAnsi" w:cstheme="minorHAnsi"/>
        </w:rPr>
        <w:t xml:space="preserve"> </w:t>
      </w:r>
      <w:proofErr w:type="gramStart"/>
      <w:r w:rsidR="00C46895" w:rsidRPr="00F653A2">
        <w:rPr>
          <w:rFonts w:asciiTheme="minorHAnsi" w:hAnsiTheme="minorHAnsi" w:cstheme="minorHAnsi"/>
        </w:rPr>
        <w:t>9  a</w:t>
      </w:r>
      <w:proofErr w:type="gramEnd"/>
      <w:r w:rsidR="00C46895" w:rsidRPr="00F653A2">
        <w:rPr>
          <w:rFonts w:asciiTheme="minorHAnsi" w:hAnsiTheme="minorHAnsi" w:cstheme="minorHAnsi"/>
        </w:rPr>
        <w:t xml:space="preserve"> 10.</w:t>
      </w:r>
      <w:r w:rsidR="00471A2E" w:rsidRPr="00F653A2">
        <w:rPr>
          <w:rFonts w:asciiTheme="minorHAnsi" w:hAnsiTheme="minorHAnsi" w:cstheme="minorHAnsi"/>
        </w:rPr>
        <w:t xml:space="preserve"> </w:t>
      </w:r>
    </w:p>
    <w:p w14:paraId="186EE0C9" w14:textId="251DAD3A" w:rsidR="00265E01" w:rsidRPr="00F653A2" w:rsidRDefault="00265E01" w:rsidP="00BD1C8A">
      <w:pPr>
        <w:jc w:val="both"/>
        <w:rPr>
          <w:rFonts w:asciiTheme="minorHAnsi" w:hAnsiTheme="minorHAnsi" w:cstheme="minorHAnsi"/>
          <w:lang w:eastAsia="en-US"/>
        </w:rPr>
      </w:pPr>
    </w:p>
    <w:p w14:paraId="78FC8359" w14:textId="69EE85D5" w:rsidR="00265E01" w:rsidRPr="00F653A2" w:rsidRDefault="00265E01" w:rsidP="00BD1C8A">
      <w:pPr>
        <w:jc w:val="both"/>
        <w:rPr>
          <w:rFonts w:asciiTheme="minorHAnsi" w:hAnsiTheme="minorHAnsi" w:cstheme="minorHAnsi"/>
        </w:rPr>
      </w:pPr>
      <w:r w:rsidRPr="00F653A2">
        <w:rPr>
          <w:rFonts w:asciiTheme="minorHAnsi" w:hAnsiTheme="minorHAnsi" w:cstheme="minorHAnsi"/>
        </w:rPr>
        <w:t>Rozdělení skóre v obou vzorcích pro subjekty podpořené do roku 2020 je ilustrováno graficky na</w:t>
      </w:r>
      <w:r w:rsidR="008F5C9D" w:rsidRPr="00F653A2">
        <w:rPr>
          <w:rFonts w:asciiTheme="minorHAnsi" w:hAnsiTheme="minorHAnsi" w:cstheme="minorHAnsi"/>
        </w:rPr>
        <w:t xml:space="preserve"> obrázcích 12 a 13</w:t>
      </w:r>
      <w:r w:rsidRPr="00F653A2">
        <w:rPr>
          <w:rFonts w:asciiTheme="minorHAnsi" w:hAnsiTheme="minorHAnsi" w:cstheme="minorHAnsi"/>
        </w:rPr>
        <w:t>.  Stejné grafy pro subjekty podpořené v roce 2020 jsou uvedeny na obrázcích</w:t>
      </w:r>
      <w:r w:rsidR="008F5C9D" w:rsidRPr="00F653A2">
        <w:rPr>
          <w:rFonts w:asciiTheme="minorHAnsi" w:hAnsiTheme="minorHAnsi" w:cstheme="minorHAnsi"/>
        </w:rPr>
        <w:t xml:space="preserve"> 19 a 20</w:t>
      </w:r>
      <w:r w:rsidRPr="00F653A2">
        <w:rPr>
          <w:rFonts w:asciiTheme="minorHAnsi" w:hAnsiTheme="minorHAnsi" w:cstheme="minorHAnsi"/>
        </w:rPr>
        <w:t>.</w:t>
      </w:r>
      <w:r w:rsidR="000F35AD" w:rsidRPr="00F653A2">
        <w:rPr>
          <w:rFonts w:asciiTheme="minorHAnsi" w:hAnsiTheme="minorHAnsi" w:cstheme="minorHAnsi"/>
        </w:rPr>
        <w:t xml:space="preserve">  Rozdělení v podpořeném </w:t>
      </w:r>
      <w:proofErr w:type="gramStart"/>
      <w:r w:rsidR="000F35AD" w:rsidRPr="00F653A2">
        <w:rPr>
          <w:rFonts w:asciiTheme="minorHAnsi" w:hAnsiTheme="minorHAnsi" w:cstheme="minorHAnsi"/>
        </w:rPr>
        <w:t>vzorku  je</w:t>
      </w:r>
      <w:proofErr w:type="gramEnd"/>
      <w:r w:rsidR="000F35AD" w:rsidRPr="00F653A2">
        <w:rPr>
          <w:rFonts w:asciiTheme="minorHAnsi" w:hAnsiTheme="minorHAnsi" w:cstheme="minorHAnsi"/>
        </w:rPr>
        <w:t xml:space="preserve"> znázorněno červenou barvou, ve spárovaném kontrolním vzorku modrou barvou a v souboru všech potenciálních kandidátů na kontrolní vzorek zelenou barvou. Je patrné, že červeně a modře znázorněné rozdělení jsou si velmi blízká na rozdíl od zeleného, které je na první pohled odlišné. </w:t>
      </w:r>
      <w:r w:rsidR="00732987" w:rsidRPr="00F653A2">
        <w:rPr>
          <w:rFonts w:asciiTheme="minorHAnsi" w:hAnsiTheme="minorHAnsi" w:cstheme="minorHAnsi"/>
        </w:rPr>
        <w:t>Podobný závěr dávají obrázky</w:t>
      </w:r>
      <w:r w:rsidR="008F5C9D" w:rsidRPr="00F653A2">
        <w:rPr>
          <w:rFonts w:asciiTheme="minorHAnsi" w:hAnsiTheme="minorHAnsi" w:cstheme="minorHAnsi"/>
        </w:rPr>
        <w:t xml:space="preserve"> 13 a 20, </w:t>
      </w:r>
      <w:r w:rsidR="00732987" w:rsidRPr="00F653A2">
        <w:rPr>
          <w:rFonts w:asciiTheme="minorHAnsi" w:hAnsiTheme="minorHAnsi" w:cstheme="minorHAnsi"/>
        </w:rPr>
        <w:t xml:space="preserve">kde je patrné, že spárováním došlo ke značnému přiblížení.  </w:t>
      </w:r>
    </w:p>
    <w:p w14:paraId="0A47DABB" w14:textId="77777777" w:rsidR="00265E01" w:rsidRPr="00F653A2" w:rsidRDefault="00265E01" w:rsidP="00BD1C8A">
      <w:pPr>
        <w:jc w:val="both"/>
        <w:rPr>
          <w:rFonts w:asciiTheme="minorHAnsi" w:hAnsiTheme="minorHAnsi" w:cstheme="minorHAnsi"/>
        </w:rPr>
      </w:pPr>
    </w:p>
    <w:p w14:paraId="49D95FE2" w14:textId="77777777" w:rsidR="00265E01" w:rsidRPr="00F653A2" w:rsidRDefault="00265E01" w:rsidP="00BD1C8A">
      <w:pPr>
        <w:jc w:val="both"/>
        <w:rPr>
          <w:rFonts w:asciiTheme="minorHAnsi" w:hAnsiTheme="minorHAnsi" w:cstheme="minorHAnsi"/>
        </w:rPr>
      </w:pPr>
    </w:p>
    <w:p w14:paraId="33404462" w14:textId="1223EDE7" w:rsidR="00265E01" w:rsidRPr="00F653A2" w:rsidRDefault="00265E01" w:rsidP="00BD1C8A">
      <w:pPr>
        <w:jc w:val="both"/>
        <w:rPr>
          <w:rFonts w:asciiTheme="minorHAnsi" w:hAnsiTheme="minorHAnsi" w:cstheme="minorHAnsi"/>
        </w:rPr>
      </w:pPr>
      <w:r w:rsidRPr="00F653A2">
        <w:rPr>
          <w:rFonts w:asciiTheme="minorHAnsi" w:hAnsiTheme="minorHAnsi" w:cstheme="minorHAnsi"/>
        </w:rPr>
        <w:t>Po spárování došlo k značné redukci absolutní standardizované střední vzdálenosti u většiny proměnných</w:t>
      </w:r>
      <w:r w:rsidR="008F5C9D" w:rsidRPr="00F653A2">
        <w:rPr>
          <w:rFonts w:asciiTheme="minorHAnsi" w:hAnsiTheme="minorHAnsi" w:cstheme="minorHAnsi"/>
        </w:rPr>
        <w:t xml:space="preserve"> (obrázky 14 a 21).</w:t>
      </w:r>
      <w:r w:rsidRPr="00F653A2">
        <w:rPr>
          <w:rFonts w:asciiTheme="minorHAnsi" w:hAnsiTheme="minorHAnsi" w:cstheme="minorHAnsi"/>
        </w:rPr>
        <w:t xml:space="preserve"> </w:t>
      </w:r>
      <w:r w:rsidR="00732987" w:rsidRPr="00F653A2">
        <w:rPr>
          <w:rFonts w:asciiTheme="minorHAnsi" w:hAnsiTheme="minorHAnsi" w:cstheme="minorHAnsi"/>
        </w:rPr>
        <w:t xml:space="preserve">To též </w:t>
      </w:r>
      <w:proofErr w:type="gramStart"/>
      <w:r w:rsidR="00732987" w:rsidRPr="00F653A2">
        <w:rPr>
          <w:rFonts w:asciiTheme="minorHAnsi" w:hAnsiTheme="minorHAnsi" w:cstheme="minorHAnsi"/>
        </w:rPr>
        <w:t>značí</w:t>
      </w:r>
      <w:proofErr w:type="gramEnd"/>
      <w:r w:rsidR="00732987" w:rsidRPr="00F653A2">
        <w:rPr>
          <w:rFonts w:asciiTheme="minorHAnsi" w:hAnsiTheme="minorHAnsi" w:cstheme="minorHAnsi"/>
        </w:rPr>
        <w:t xml:space="preserve">, že párování byl úspěšný krok. </w:t>
      </w:r>
    </w:p>
    <w:p w14:paraId="438C3C64" w14:textId="2F6F1A70" w:rsidR="00265E01" w:rsidRPr="00F653A2" w:rsidRDefault="00265E01" w:rsidP="00BD1C8A">
      <w:pPr>
        <w:jc w:val="both"/>
        <w:rPr>
          <w:rFonts w:asciiTheme="minorHAnsi" w:hAnsiTheme="minorHAnsi" w:cstheme="minorHAnsi"/>
        </w:rPr>
      </w:pPr>
      <w:r w:rsidRPr="00F653A2">
        <w:rPr>
          <w:rFonts w:asciiTheme="minorHAnsi" w:hAnsiTheme="minorHAnsi" w:cstheme="minorHAnsi"/>
        </w:rPr>
        <w:t>Grafy</w:t>
      </w:r>
      <w:r w:rsidR="008F5C9D" w:rsidRPr="00F653A2">
        <w:rPr>
          <w:rFonts w:asciiTheme="minorHAnsi" w:hAnsiTheme="minorHAnsi" w:cstheme="minorHAnsi"/>
        </w:rPr>
        <w:t xml:space="preserve"> 15-18 pro podpořené před rokem 2020 a grafy 22-25 pro podpořené v roce </w:t>
      </w:r>
      <w:proofErr w:type="gramStart"/>
      <w:r w:rsidR="008F5C9D" w:rsidRPr="00F653A2">
        <w:rPr>
          <w:rFonts w:asciiTheme="minorHAnsi" w:hAnsiTheme="minorHAnsi" w:cstheme="minorHAnsi"/>
        </w:rPr>
        <w:t xml:space="preserve">2020  </w:t>
      </w:r>
      <w:r w:rsidRPr="00F653A2">
        <w:rPr>
          <w:rFonts w:asciiTheme="minorHAnsi" w:hAnsiTheme="minorHAnsi" w:cstheme="minorHAnsi"/>
        </w:rPr>
        <w:t>pak</w:t>
      </w:r>
      <w:proofErr w:type="gramEnd"/>
      <w:r w:rsidRPr="00F653A2">
        <w:rPr>
          <w:rFonts w:asciiTheme="minorHAnsi" w:hAnsiTheme="minorHAnsi" w:cstheme="minorHAnsi"/>
        </w:rPr>
        <w:t xml:space="preserve"> ilustrují rozdělení </w:t>
      </w:r>
      <w:r w:rsidR="0033781D" w:rsidRPr="00F653A2">
        <w:rPr>
          <w:rFonts w:asciiTheme="minorHAnsi" w:hAnsiTheme="minorHAnsi" w:cstheme="minorHAnsi"/>
        </w:rPr>
        <w:t xml:space="preserve">klíčových </w:t>
      </w:r>
      <w:r w:rsidRPr="00F653A2">
        <w:rPr>
          <w:rFonts w:asciiTheme="minorHAnsi" w:hAnsiTheme="minorHAnsi" w:cstheme="minorHAnsi"/>
        </w:rPr>
        <w:t xml:space="preserve">proměnných v podpořeném vzorku (červená barva), spárovaném kontrolním vzorku (modrá barva) a v souboru všech potenciálních kandidátů na kontrolní vzorek (zelená barva). Pro spojité proměnné je zobrazeno jako porovnání empirických distribučních funkcí (Fn), tak i jádrové odhady hustot (density). Pro kategoriální proměnné je zobrazen graf relativních četností. Z grafů lze pozorovat, že pro některé proměnné došlo k zásadnímu přiblížení rozdělení ve skupině podpořených a kontrolních subjektů. </w:t>
      </w:r>
    </w:p>
    <w:p w14:paraId="7E8B4D47" w14:textId="77777777" w:rsidR="00265E01" w:rsidRPr="00F653A2" w:rsidRDefault="00265E01" w:rsidP="00BD1C8A"/>
    <w:p w14:paraId="037E8566" w14:textId="6D364BD7" w:rsidR="00395141" w:rsidRPr="00F653A2" w:rsidRDefault="00395141" w:rsidP="00395141">
      <w:pPr>
        <w:rPr>
          <w:lang w:eastAsia="en-US"/>
        </w:rPr>
      </w:pPr>
    </w:p>
    <w:p w14:paraId="25B55171" w14:textId="5DE18B59" w:rsidR="00732987" w:rsidRPr="00F653A2" w:rsidRDefault="00732987" w:rsidP="00732987">
      <w:pPr>
        <w:jc w:val="both"/>
        <w:rPr>
          <w:rFonts w:asciiTheme="minorHAnsi" w:hAnsiTheme="minorHAnsi" w:cstheme="minorHAnsi"/>
        </w:rPr>
      </w:pPr>
      <w:r w:rsidRPr="00F653A2">
        <w:rPr>
          <w:rFonts w:asciiTheme="minorHAnsi" w:hAnsiTheme="minorHAnsi" w:cstheme="minorHAnsi"/>
        </w:rPr>
        <w:t>Tabulky</w:t>
      </w:r>
      <w:r w:rsidR="008F5C9D" w:rsidRPr="00F653A2">
        <w:rPr>
          <w:rFonts w:asciiTheme="minorHAnsi" w:hAnsiTheme="minorHAnsi" w:cstheme="minorHAnsi"/>
        </w:rPr>
        <w:t xml:space="preserve"> 9 a 10</w:t>
      </w:r>
      <w:r w:rsidRPr="00F653A2">
        <w:rPr>
          <w:rFonts w:asciiTheme="minorHAnsi" w:hAnsiTheme="minorHAnsi" w:cstheme="minorHAnsi"/>
        </w:rPr>
        <w:t xml:space="preserve"> ukazují, že pro všechny charakteristiky nelze na hladině 0</w:t>
      </w:r>
      <w:r w:rsidR="00C15960" w:rsidRPr="00F653A2">
        <w:rPr>
          <w:rFonts w:asciiTheme="minorHAnsi" w:hAnsiTheme="minorHAnsi" w:cstheme="minorHAnsi"/>
        </w:rPr>
        <w:t>,</w:t>
      </w:r>
      <w:r w:rsidRPr="00F653A2">
        <w:rPr>
          <w:rFonts w:asciiTheme="minorHAnsi" w:hAnsiTheme="minorHAnsi" w:cstheme="minorHAnsi"/>
        </w:rPr>
        <w:t xml:space="preserve">05 zamítnout hypotézu, že je jejich rozdělení v obou vzorcích stejné, ani že se jejich střední hodnoty </w:t>
      </w:r>
      <w:proofErr w:type="gramStart"/>
      <w:r w:rsidRPr="00F653A2">
        <w:rPr>
          <w:rFonts w:asciiTheme="minorHAnsi" w:hAnsiTheme="minorHAnsi" w:cstheme="minorHAnsi"/>
        </w:rPr>
        <w:t>liší</w:t>
      </w:r>
      <w:proofErr w:type="gramEnd"/>
      <w:r w:rsidRPr="00F653A2">
        <w:rPr>
          <w:rFonts w:asciiTheme="minorHAnsi" w:hAnsiTheme="minorHAnsi" w:cstheme="minorHAnsi"/>
        </w:rPr>
        <w:t>.</w:t>
      </w:r>
      <w:r w:rsidR="00C15960" w:rsidRPr="00F653A2">
        <w:rPr>
          <w:rFonts w:asciiTheme="minorHAnsi" w:hAnsiTheme="minorHAnsi" w:cstheme="minorHAnsi"/>
        </w:rPr>
        <w:t xml:space="preserve"> </w:t>
      </w:r>
      <w:r w:rsidR="00471A2E" w:rsidRPr="00F653A2">
        <w:rPr>
          <w:rFonts w:asciiTheme="minorHAnsi" w:hAnsiTheme="minorHAnsi" w:cstheme="minorHAnsi"/>
        </w:rPr>
        <w:t xml:space="preserve">Všechny uvedené p-hodnoty jsou totiž vyšší než 0,05 a tedy není detekován žádný statisticky významný rozdíl pro žádnou z uvažovaných klíčových proměnných. </w:t>
      </w:r>
    </w:p>
    <w:p w14:paraId="6010B6DD" w14:textId="77777777" w:rsidR="00732987" w:rsidRPr="00F653A2" w:rsidRDefault="00732987" w:rsidP="00732987">
      <w:pPr>
        <w:jc w:val="both"/>
        <w:rPr>
          <w:rFonts w:asciiTheme="minorHAnsi" w:hAnsiTheme="minorHAnsi" w:cstheme="minorHAnsi"/>
        </w:rPr>
      </w:pPr>
    </w:p>
    <w:p w14:paraId="497DFCF2" w14:textId="5F852BF8" w:rsidR="00732987" w:rsidRPr="00F653A2" w:rsidRDefault="00732987" w:rsidP="00732987">
      <w:pPr>
        <w:jc w:val="both"/>
        <w:rPr>
          <w:rFonts w:asciiTheme="minorHAnsi" w:hAnsiTheme="minorHAnsi" w:cstheme="minorHAnsi"/>
        </w:rPr>
      </w:pPr>
      <w:r w:rsidRPr="00F653A2">
        <w:rPr>
          <w:rFonts w:asciiTheme="minorHAnsi" w:hAnsiTheme="minorHAnsi" w:cstheme="minorHAnsi"/>
        </w:rPr>
        <w:t>Na základě všech uvedených diagnostik lze tedy označit výsledek PSM za uspokojivý.</w:t>
      </w:r>
    </w:p>
    <w:p w14:paraId="57087AD4" w14:textId="2394EC6D" w:rsidR="00265E01" w:rsidRPr="00F653A2" w:rsidRDefault="00265E01" w:rsidP="00395141">
      <w:pPr>
        <w:rPr>
          <w:lang w:eastAsia="en-US"/>
        </w:rPr>
      </w:pPr>
    </w:p>
    <w:p w14:paraId="233ED8DC" w14:textId="5724ADC8" w:rsidR="00C15960" w:rsidRPr="00F653A2" w:rsidRDefault="00C15960" w:rsidP="00395141">
      <w:pPr>
        <w:rPr>
          <w:lang w:eastAsia="en-US"/>
        </w:rPr>
      </w:pPr>
    </w:p>
    <w:tbl>
      <w:tblPr>
        <w:tblW w:w="5000" w:type="pct"/>
        <w:jc w:val="center"/>
        <w:tblLook w:val="04A0" w:firstRow="1" w:lastRow="0" w:firstColumn="1" w:lastColumn="0" w:noHBand="0" w:noVBand="1"/>
      </w:tblPr>
      <w:tblGrid>
        <w:gridCol w:w="1233"/>
        <w:gridCol w:w="714"/>
        <w:gridCol w:w="1325"/>
        <w:gridCol w:w="681"/>
        <w:gridCol w:w="1172"/>
        <w:gridCol w:w="714"/>
        <w:gridCol w:w="1325"/>
        <w:gridCol w:w="681"/>
        <w:gridCol w:w="1171"/>
      </w:tblGrid>
      <w:tr w:rsidR="00C15960" w:rsidRPr="00F653A2" w14:paraId="3F7DDCDF" w14:textId="77777777" w:rsidTr="00BD1C8A">
        <w:trPr>
          <w:trHeight w:val="320"/>
          <w:jc w:val="center"/>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38E86"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2152" w:type="pct"/>
            <w:gridSpan w:val="4"/>
            <w:tcBorders>
              <w:top w:val="single" w:sz="4" w:space="0" w:color="auto"/>
              <w:left w:val="nil"/>
              <w:bottom w:val="single" w:sz="4" w:space="0" w:color="auto"/>
              <w:right w:val="single" w:sz="4" w:space="0" w:color="auto"/>
            </w:tcBorders>
            <w:shd w:val="clear" w:color="auto" w:fill="auto"/>
            <w:noWrap/>
            <w:vAlign w:val="bottom"/>
            <w:hideMark/>
          </w:tcPr>
          <w:p w14:paraId="2E8F9335" w14:textId="77777777" w:rsidR="00C15960" w:rsidRPr="00F653A2" w:rsidRDefault="00C15960">
            <w:pPr>
              <w:jc w:val="center"/>
              <w:rPr>
                <w:rFonts w:asciiTheme="minorHAnsi" w:hAnsiTheme="minorHAnsi" w:cstheme="minorHAnsi"/>
                <w:color w:val="000000"/>
                <w:sz w:val="18"/>
                <w:szCs w:val="18"/>
              </w:rPr>
            </w:pPr>
            <w:r w:rsidRPr="00F653A2">
              <w:rPr>
                <w:rFonts w:asciiTheme="minorHAnsi" w:hAnsiTheme="minorHAnsi" w:cstheme="minorHAnsi"/>
                <w:color w:val="000000"/>
                <w:sz w:val="18"/>
                <w:szCs w:val="18"/>
              </w:rPr>
              <w:t>před 2020</w:t>
            </w:r>
          </w:p>
        </w:tc>
        <w:tc>
          <w:tcPr>
            <w:tcW w:w="2152" w:type="pct"/>
            <w:gridSpan w:val="4"/>
            <w:tcBorders>
              <w:top w:val="single" w:sz="4" w:space="0" w:color="auto"/>
              <w:left w:val="nil"/>
              <w:bottom w:val="single" w:sz="4" w:space="0" w:color="auto"/>
              <w:right w:val="single" w:sz="4" w:space="0" w:color="auto"/>
            </w:tcBorders>
            <w:shd w:val="clear" w:color="auto" w:fill="auto"/>
            <w:noWrap/>
            <w:vAlign w:val="bottom"/>
            <w:hideMark/>
          </w:tcPr>
          <w:p w14:paraId="550F1AA4" w14:textId="77777777" w:rsidR="00C15960" w:rsidRPr="00F653A2" w:rsidRDefault="00C15960">
            <w:pPr>
              <w:jc w:val="center"/>
              <w:rPr>
                <w:rFonts w:asciiTheme="minorHAnsi" w:hAnsiTheme="minorHAnsi" w:cstheme="minorHAnsi"/>
                <w:color w:val="000000"/>
                <w:sz w:val="18"/>
                <w:szCs w:val="18"/>
              </w:rPr>
            </w:pPr>
            <w:r w:rsidRPr="00F653A2">
              <w:rPr>
                <w:rFonts w:asciiTheme="minorHAnsi" w:hAnsiTheme="minorHAnsi" w:cstheme="minorHAnsi"/>
                <w:color w:val="000000"/>
                <w:sz w:val="18"/>
                <w:szCs w:val="18"/>
              </w:rPr>
              <w:t>2020</w:t>
            </w:r>
          </w:p>
        </w:tc>
      </w:tr>
      <w:tr w:rsidR="00C15960" w:rsidRPr="00F653A2" w14:paraId="5558FCCB"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A8F21F0"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w:t>
            </w:r>
          </w:p>
        </w:tc>
        <w:tc>
          <w:tcPr>
            <w:tcW w:w="385" w:type="pct"/>
            <w:tcBorders>
              <w:top w:val="nil"/>
              <w:left w:val="nil"/>
              <w:bottom w:val="single" w:sz="4" w:space="0" w:color="auto"/>
              <w:right w:val="single" w:sz="4" w:space="0" w:color="auto"/>
            </w:tcBorders>
            <w:shd w:val="clear" w:color="auto" w:fill="auto"/>
            <w:noWrap/>
            <w:vAlign w:val="bottom"/>
            <w:hideMark/>
          </w:tcPr>
          <w:p w14:paraId="4015E69A"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xml:space="preserve">KS test </w:t>
            </w:r>
          </w:p>
        </w:tc>
        <w:tc>
          <w:tcPr>
            <w:tcW w:w="746" w:type="pct"/>
            <w:tcBorders>
              <w:top w:val="nil"/>
              <w:left w:val="nil"/>
              <w:bottom w:val="single" w:sz="4" w:space="0" w:color="auto"/>
              <w:right w:val="single" w:sz="4" w:space="0" w:color="auto"/>
            </w:tcBorders>
            <w:shd w:val="clear" w:color="auto" w:fill="auto"/>
            <w:noWrap/>
            <w:vAlign w:val="bottom"/>
            <w:hideMark/>
          </w:tcPr>
          <w:p w14:paraId="233C89CC"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KS p-hodnota</w:t>
            </w:r>
          </w:p>
        </w:tc>
        <w:tc>
          <w:tcPr>
            <w:tcW w:w="361" w:type="pct"/>
            <w:tcBorders>
              <w:top w:val="nil"/>
              <w:left w:val="nil"/>
              <w:bottom w:val="single" w:sz="4" w:space="0" w:color="auto"/>
              <w:right w:val="single" w:sz="4" w:space="0" w:color="auto"/>
            </w:tcBorders>
            <w:shd w:val="clear" w:color="auto" w:fill="auto"/>
            <w:noWrap/>
            <w:vAlign w:val="bottom"/>
            <w:hideMark/>
          </w:tcPr>
          <w:p w14:paraId="647F2781"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t-test</w:t>
            </w:r>
          </w:p>
        </w:tc>
        <w:tc>
          <w:tcPr>
            <w:tcW w:w="661" w:type="pct"/>
            <w:tcBorders>
              <w:top w:val="nil"/>
              <w:left w:val="nil"/>
              <w:bottom w:val="single" w:sz="4" w:space="0" w:color="auto"/>
              <w:right w:val="single" w:sz="4" w:space="0" w:color="auto"/>
            </w:tcBorders>
            <w:shd w:val="clear" w:color="auto" w:fill="auto"/>
            <w:noWrap/>
            <w:vAlign w:val="bottom"/>
            <w:hideMark/>
          </w:tcPr>
          <w:p w14:paraId="7D1B7C3E"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t p-hodnota</w:t>
            </w:r>
          </w:p>
        </w:tc>
        <w:tc>
          <w:tcPr>
            <w:tcW w:w="385" w:type="pct"/>
            <w:tcBorders>
              <w:top w:val="nil"/>
              <w:left w:val="nil"/>
              <w:bottom w:val="single" w:sz="4" w:space="0" w:color="auto"/>
              <w:right w:val="single" w:sz="4" w:space="0" w:color="auto"/>
            </w:tcBorders>
            <w:shd w:val="clear" w:color="auto" w:fill="auto"/>
            <w:noWrap/>
            <w:vAlign w:val="bottom"/>
            <w:hideMark/>
          </w:tcPr>
          <w:p w14:paraId="227A4472"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 xml:space="preserve">KS test </w:t>
            </w:r>
          </w:p>
        </w:tc>
        <w:tc>
          <w:tcPr>
            <w:tcW w:w="746" w:type="pct"/>
            <w:tcBorders>
              <w:top w:val="nil"/>
              <w:left w:val="nil"/>
              <w:bottom w:val="single" w:sz="4" w:space="0" w:color="auto"/>
              <w:right w:val="single" w:sz="4" w:space="0" w:color="auto"/>
            </w:tcBorders>
            <w:shd w:val="clear" w:color="auto" w:fill="auto"/>
            <w:noWrap/>
            <w:vAlign w:val="bottom"/>
            <w:hideMark/>
          </w:tcPr>
          <w:p w14:paraId="47A08EDF"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KS p-hodnota</w:t>
            </w:r>
          </w:p>
        </w:tc>
        <w:tc>
          <w:tcPr>
            <w:tcW w:w="361" w:type="pct"/>
            <w:tcBorders>
              <w:top w:val="nil"/>
              <w:left w:val="nil"/>
              <w:bottom w:val="single" w:sz="4" w:space="0" w:color="auto"/>
              <w:right w:val="single" w:sz="4" w:space="0" w:color="auto"/>
            </w:tcBorders>
            <w:shd w:val="clear" w:color="auto" w:fill="auto"/>
            <w:noWrap/>
            <w:vAlign w:val="bottom"/>
            <w:hideMark/>
          </w:tcPr>
          <w:p w14:paraId="7595E975"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t-test</w:t>
            </w:r>
          </w:p>
        </w:tc>
        <w:tc>
          <w:tcPr>
            <w:tcW w:w="661" w:type="pct"/>
            <w:tcBorders>
              <w:top w:val="nil"/>
              <w:left w:val="nil"/>
              <w:bottom w:val="single" w:sz="4" w:space="0" w:color="auto"/>
              <w:right w:val="single" w:sz="4" w:space="0" w:color="auto"/>
            </w:tcBorders>
            <w:shd w:val="clear" w:color="auto" w:fill="auto"/>
            <w:noWrap/>
            <w:vAlign w:val="bottom"/>
            <w:hideMark/>
          </w:tcPr>
          <w:p w14:paraId="132A35A7"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t p-hodnota</w:t>
            </w:r>
          </w:p>
        </w:tc>
      </w:tr>
      <w:tr w:rsidR="00C15960" w:rsidRPr="00F653A2" w14:paraId="43E81226"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51E6C944"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ROKVZNIKU</w:t>
            </w:r>
          </w:p>
        </w:tc>
        <w:tc>
          <w:tcPr>
            <w:tcW w:w="385" w:type="pct"/>
            <w:tcBorders>
              <w:top w:val="nil"/>
              <w:left w:val="nil"/>
              <w:bottom w:val="single" w:sz="4" w:space="0" w:color="auto"/>
              <w:right w:val="single" w:sz="4" w:space="0" w:color="auto"/>
            </w:tcBorders>
            <w:shd w:val="clear" w:color="auto" w:fill="auto"/>
            <w:noWrap/>
            <w:vAlign w:val="bottom"/>
            <w:hideMark/>
          </w:tcPr>
          <w:p w14:paraId="1DC42786"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0,049</w:t>
            </w:r>
          </w:p>
        </w:tc>
        <w:tc>
          <w:tcPr>
            <w:tcW w:w="746" w:type="pct"/>
            <w:tcBorders>
              <w:top w:val="nil"/>
              <w:left w:val="nil"/>
              <w:bottom w:val="single" w:sz="4" w:space="0" w:color="auto"/>
              <w:right w:val="single" w:sz="4" w:space="0" w:color="auto"/>
            </w:tcBorders>
            <w:shd w:val="clear" w:color="auto" w:fill="auto"/>
            <w:noWrap/>
            <w:vAlign w:val="bottom"/>
            <w:hideMark/>
          </w:tcPr>
          <w:p w14:paraId="092CEFCA"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0,772</w:t>
            </w:r>
          </w:p>
        </w:tc>
        <w:tc>
          <w:tcPr>
            <w:tcW w:w="361" w:type="pct"/>
            <w:tcBorders>
              <w:top w:val="nil"/>
              <w:left w:val="nil"/>
              <w:bottom w:val="single" w:sz="4" w:space="0" w:color="auto"/>
              <w:right w:val="single" w:sz="4" w:space="0" w:color="auto"/>
            </w:tcBorders>
            <w:shd w:val="clear" w:color="auto" w:fill="auto"/>
            <w:noWrap/>
            <w:vAlign w:val="bottom"/>
            <w:hideMark/>
          </w:tcPr>
          <w:p w14:paraId="1BF7BD06"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-0,397</w:t>
            </w:r>
          </w:p>
        </w:tc>
        <w:tc>
          <w:tcPr>
            <w:tcW w:w="661" w:type="pct"/>
            <w:tcBorders>
              <w:top w:val="nil"/>
              <w:left w:val="nil"/>
              <w:bottom w:val="single" w:sz="4" w:space="0" w:color="auto"/>
              <w:right w:val="single" w:sz="4" w:space="0" w:color="auto"/>
            </w:tcBorders>
            <w:shd w:val="clear" w:color="auto" w:fill="auto"/>
            <w:noWrap/>
            <w:vAlign w:val="bottom"/>
            <w:hideMark/>
          </w:tcPr>
          <w:p w14:paraId="0A1B623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0,691</w:t>
            </w:r>
          </w:p>
        </w:tc>
        <w:tc>
          <w:tcPr>
            <w:tcW w:w="385" w:type="pct"/>
            <w:tcBorders>
              <w:top w:val="nil"/>
              <w:left w:val="nil"/>
              <w:bottom w:val="single" w:sz="4" w:space="0" w:color="auto"/>
              <w:right w:val="single" w:sz="4" w:space="0" w:color="auto"/>
            </w:tcBorders>
            <w:shd w:val="clear" w:color="auto" w:fill="auto"/>
            <w:noWrap/>
            <w:vAlign w:val="bottom"/>
            <w:hideMark/>
          </w:tcPr>
          <w:p w14:paraId="57932241"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0,036</w:t>
            </w:r>
          </w:p>
        </w:tc>
        <w:tc>
          <w:tcPr>
            <w:tcW w:w="746" w:type="pct"/>
            <w:tcBorders>
              <w:top w:val="nil"/>
              <w:left w:val="nil"/>
              <w:bottom w:val="single" w:sz="4" w:space="0" w:color="auto"/>
              <w:right w:val="single" w:sz="4" w:space="0" w:color="auto"/>
            </w:tcBorders>
            <w:shd w:val="clear" w:color="auto" w:fill="auto"/>
            <w:noWrap/>
            <w:vAlign w:val="bottom"/>
            <w:hideMark/>
          </w:tcPr>
          <w:p w14:paraId="42960EC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0,360</w:t>
            </w:r>
          </w:p>
        </w:tc>
        <w:tc>
          <w:tcPr>
            <w:tcW w:w="361" w:type="pct"/>
            <w:tcBorders>
              <w:top w:val="nil"/>
              <w:left w:val="nil"/>
              <w:bottom w:val="single" w:sz="4" w:space="0" w:color="auto"/>
              <w:right w:val="single" w:sz="4" w:space="0" w:color="auto"/>
            </w:tcBorders>
            <w:shd w:val="clear" w:color="auto" w:fill="auto"/>
            <w:noWrap/>
            <w:vAlign w:val="bottom"/>
            <w:hideMark/>
          </w:tcPr>
          <w:p w14:paraId="11C0AE4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-1,058</w:t>
            </w:r>
          </w:p>
        </w:tc>
        <w:tc>
          <w:tcPr>
            <w:tcW w:w="661" w:type="pct"/>
            <w:tcBorders>
              <w:top w:val="nil"/>
              <w:left w:val="nil"/>
              <w:bottom w:val="single" w:sz="4" w:space="0" w:color="auto"/>
              <w:right w:val="single" w:sz="4" w:space="0" w:color="auto"/>
            </w:tcBorders>
            <w:shd w:val="clear" w:color="auto" w:fill="auto"/>
            <w:noWrap/>
            <w:vAlign w:val="bottom"/>
            <w:hideMark/>
          </w:tcPr>
          <w:p w14:paraId="27E9803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0,290</w:t>
            </w:r>
          </w:p>
        </w:tc>
      </w:tr>
      <w:tr w:rsidR="00C15960" w:rsidRPr="00F653A2" w14:paraId="1401A304"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390D0BAE"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POCETZAM</w:t>
            </w:r>
          </w:p>
        </w:tc>
        <w:tc>
          <w:tcPr>
            <w:tcW w:w="385" w:type="pct"/>
            <w:tcBorders>
              <w:top w:val="nil"/>
              <w:left w:val="nil"/>
              <w:bottom w:val="single" w:sz="4" w:space="0" w:color="auto"/>
              <w:right w:val="single" w:sz="4" w:space="0" w:color="auto"/>
            </w:tcBorders>
            <w:shd w:val="clear" w:color="auto" w:fill="auto"/>
            <w:noWrap/>
            <w:vAlign w:val="bottom"/>
            <w:hideMark/>
          </w:tcPr>
          <w:p w14:paraId="4485DDD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0,043</w:t>
            </w:r>
          </w:p>
        </w:tc>
        <w:tc>
          <w:tcPr>
            <w:tcW w:w="746" w:type="pct"/>
            <w:tcBorders>
              <w:top w:val="nil"/>
              <w:left w:val="nil"/>
              <w:bottom w:val="single" w:sz="4" w:space="0" w:color="auto"/>
              <w:right w:val="single" w:sz="4" w:space="0" w:color="auto"/>
            </w:tcBorders>
            <w:shd w:val="clear" w:color="auto" w:fill="auto"/>
            <w:noWrap/>
            <w:vAlign w:val="bottom"/>
            <w:hideMark/>
          </w:tcPr>
          <w:p w14:paraId="5E9B58F7"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0,879</w:t>
            </w:r>
          </w:p>
        </w:tc>
        <w:tc>
          <w:tcPr>
            <w:tcW w:w="361" w:type="pct"/>
            <w:tcBorders>
              <w:top w:val="nil"/>
              <w:left w:val="nil"/>
              <w:bottom w:val="single" w:sz="4" w:space="0" w:color="auto"/>
              <w:right w:val="single" w:sz="4" w:space="0" w:color="auto"/>
            </w:tcBorders>
            <w:shd w:val="clear" w:color="auto" w:fill="auto"/>
            <w:noWrap/>
            <w:vAlign w:val="bottom"/>
            <w:hideMark/>
          </w:tcPr>
          <w:p w14:paraId="08B0E4DC"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0,115</w:t>
            </w:r>
          </w:p>
        </w:tc>
        <w:tc>
          <w:tcPr>
            <w:tcW w:w="661" w:type="pct"/>
            <w:tcBorders>
              <w:top w:val="nil"/>
              <w:left w:val="nil"/>
              <w:bottom w:val="single" w:sz="4" w:space="0" w:color="auto"/>
              <w:right w:val="single" w:sz="4" w:space="0" w:color="auto"/>
            </w:tcBorders>
            <w:shd w:val="clear" w:color="auto" w:fill="auto"/>
            <w:noWrap/>
            <w:vAlign w:val="bottom"/>
            <w:hideMark/>
          </w:tcPr>
          <w:p w14:paraId="05487955"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0,908</w:t>
            </w:r>
          </w:p>
        </w:tc>
        <w:tc>
          <w:tcPr>
            <w:tcW w:w="385" w:type="pct"/>
            <w:tcBorders>
              <w:top w:val="nil"/>
              <w:left w:val="nil"/>
              <w:bottom w:val="single" w:sz="4" w:space="0" w:color="auto"/>
              <w:right w:val="single" w:sz="4" w:space="0" w:color="auto"/>
            </w:tcBorders>
            <w:shd w:val="clear" w:color="auto" w:fill="auto"/>
            <w:noWrap/>
            <w:vAlign w:val="bottom"/>
            <w:hideMark/>
          </w:tcPr>
          <w:p w14:paraId="4863683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0,044</w:t>
            </w:r>
          </w:p>
        </w:tc>
        <w:tc>
          <w:tcPr>
            <w:tcW w:w="746" w:type="pct"/>
            <w:tcBorders>
              <w:top w:val="nil"/>
              <w:left w:val="nil"/>
              <w:bottom w:val="single" w:sz="4" w:space="0" w:color="auto"/>
              <w:right w:val="single" w:sz="4" w:space="0" w:color="auto"/>
            </w:tcBorders>
            <w:shd w:val="clear" w:color="auto" w:fill="auto"/>
            <w:noWrap/>
            <w:vAlign w:val="bottom"/>
            <w:hideMark/>
          </w:tcPr>
          <w:p w14:paraId="28A160D1"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0,151</w:t>
            </w:r>
          </w:p>
        </w:tc>
        <w:tc>
          <w:tcPr>
            <w:tcW w:w="361" w:type="pct"/>
            <w:tcBorders>
              <w:top w:val="nil"/>
              <w:left w:val="nil"/>
              <w:bottom w:val="single" w:sz="4" w:space="0" w:color="auto"/>
              <w:right w:val="single" w:sz="4" w:space="0" w:color="auto"/>
            </w:tcBorders>
            <w:shd w:val="clear" w:color="auto" w:fill="auto"/>
            <w:noWrap/>
            <w:vAlign w:val="bottom"/>
            <w:hideMark/>
          </w:tcPr>
          <w:p w14:paraId="520C082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1,295</w:t>
            </w:r>
          </w:p>
        </w:tc>
        <w:tc>
          <w:tcPr>
            <w:tcW w:w="661" w:type="pct"/>
            <w:tcBorders>
              <w:top w:val="nil"/>
              <w:left w:val="nil"/>
              <w:bottom w:val="single" w:sz="4" w:space="0" w:color="auto"/>
              <w:right w:val="single" w:sz="4" w:space="0" w:color="auto"/>
            </w:tcBorders>
            <w:shd w:val="clear" w:color="auto" w:fill="auto"/>
            <w:noWrap/>
            <w:vAlign w:val="bottom"/>
            <w:hideMark/>
          </w:tcPr>
          <w:p w14:paraId="32A23615"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0,195</w:t>
            </w:r>
          </w:p>
        </w:tc>
      </w:tr>
      <w:tr w:rsidR="00C15960" w:rsidRPr="00F653A2" w14:paraId="2F535406"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1DD78CB3"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AKTIVACELK</w:t>
            </w:r>
          </w:p>
        </w:tc>
        <w:tc>
          <w:tcPr>
            <w:tcW w:w="385" w:type="pct"/>
            <w:tcBorders>
              <w:top w:val="nil"/>
              <w:left w:val="nil"/>
              <w:bottom w:val="single" w:sz="4" w:space="0" w:color="auto"/>
              <w:right w:val="single" w:sz="4" w:space="0" w:color="auto"/>
            </w:tcBorders>
            <w:shd w:val="clear" w:color="auto" w:fill="auto"/>
            <w:noWrap/>
            <w:vAlign w:val="bottom"/>
            <w:hideMark/>
          </w:tcPr>
          <w:p w14:paraId="713D640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0,095</w:t>
            </w:r>
          </w:p>
        </w:tc>
        <w:tc>
          <w:tcPr>
            <w:tcW w:w="746" w:type="pct"/>
            <w:tcBorders>
              <w:top w:val="nil"/>
              <w:left w:val="nil"/>
              <w:bottom w:val="single" w:sz="4" w:space="0" w:color="auto"/>
              <w:right w:val="single" w:sz="4" w:space="0" w:color="auto"/>
            </w:tcBorders>
            <w:shd w:val="clear" w:color="auto" w:fill="auto"/>
            <w:noWrap/>
            <w:vAlign w:val="bottom"/>
            <w:hideMark/>
          </w:tcPr>
          <w:p w14:paraId="5B323DF3"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0,072</w:t>
            </w:r>
          </w:p>
        </w:tc>
        <w:tc>
          <w:tcPr>
            <w:tcW w:w="361" w:type="pct"/>
            <w:tcBorders>
              <w:top w:val="nil"/>
              <w:left w:val="nil"/>
              <w:bottom w:val="single" w:sz="4" w:space="0" w:color="auto"/>
              <w:right w:val="single" w:sz="4" w:space="0" w:color="auto"/>
            </w:tcBorders>
            <w:shd w:val="clear" w:color="auto" w:fill="auto"/>
            <w:noWrap/>
            <w:vAlign w:val="bottom"/>
            <w:hideMark/>
          </w:tcPr>
          <w:p w14:paraId="317F672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-0,096</w:t>
            </w:r>
          </w:p>
        </w:tc>
        <w:tc>
          <w:tcPr>
            <w:tcW w:w="661" w:type="pct"/>
            <w:tcBorders>
              <w:top w:val="nil"/>
              <w:left w:val="nil"/>
              <w:bottom w:val="single" w:sz="4" w:space="0" w:color="auto"/>
              <w:right w:val="single" w:sz="4" w:space="0" w:color="auto"/>
            </w:tcBorders>
            <w:shd w:val="clear" w:color="auto" w:fill="auto"/>
            <w:noWrap/>
            <w:vAlign w:val="bottom"/>
            <w:hideMark/>
          </w:tcPr>
          <w:p w14:paraId="7FA3F3EA"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0,924</w:t>
            </w:r>
          </w:p>
        </w:tc>
        <w:tc>
          <w:tcPr>
            <w:tcW w:w="385" w:type="pct"/>
            <w:tcBorders>
              <w:top w:val="nil"/>
              <w:left w:val="nil"/>
              <w:bottom w:val="single" w:sz="4" w:space="0" w:color="auto"/>
              <w:right w:val="single" w:sz="4" w:space="0" w:color="auto"/>
            </w:tcBorders>
            <w:shd w:val="clear" w:color="auto" w:fill="auto"/>
            <w:noWrap/>
            <w:vAlign w:val="bottom"/>
            <w:hideMark/>
          </w:tcPr>
          <w:p w14:paraId="4FD1482D"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0,050</w:t>
            </w:r>
          </w:p>
        </w:tc>
        <w:tc>
          <w:tcPr>
            <w:tcW w:w="746" w:type="pct"/>
            <w:tcBorders>
              <w:top w:val="nil"/>
              <w:left w:val="nil"/>
              <w:bottom w:val="single" w:sz="4" w:space="0" w:color="auto"/>
              <w:right w:val="single" w:sz="4" w:space="0" w:color="auto"/>
            </w:tcBorders>
            <w:shd w:val="clear" w:color="auto" w:fill="auto"/>
            <w:noWrap/>
            <w:vAlign w:val="bottom"/>
            <w:hideMark/>
          </w:tcPr>
          <w:p w14:paraId="2ACABD0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0,065</w:t>
            </w:r>
          </w:p>
        </w:tc>
        <w:tc>
          <w:tcPr>
            <w:tcW w:w="361" w:type="pct"/>
            <w:tcBorders>
              <w:top w:val="nil"/>
              <w:left w:val="nil"/>
              <w:bottom w:val="single" w:sz="4" w:space="0" w:color="auto"/>
              <w:right w:val="single" w:sz="4" w:space="0" w:color="auto"/>
            </w:tcBorders>
            <w:shd w:val="clear" w:color="auto" w:fill="auto"/>
            <w:noWrap/>
            <w:vAlign w:val="bottom"/>
            <w:hideMark/>
          </w:tcPr>
          <w:p w14:paraId="3EC3088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0,304</w:t>
            </w:r>
          </w:p>
        </w:tc>
        <w:tc>
          <w:tcPr>
            <w:tcW w:w="661" w:type="pct"/>
            <w:tcBorders>
              <w:top w:val="nil"/>
              <w:left w:val="nil"/>
              <w:bottom w:val="single" w:sz="4" w:space="0" w:color="auto"/>
              <w:right w:val="single" w:sz="4" w:space="0" w:color="auto"/>
            </w:tcBorders>
            <w:shd w:val="clear" w:color="auto" w:fill="auto"/>
            <w:noWrap/>
            <w:vAlign w:val="bottom"/>
            <w:hideMark/>
          </w:tcPr>
          <w:p w14:paraId="5B2B8327"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0,761</w:t>
            </w:r>
          </w:p>
        </w:tc>
      </w:tr>
      <w:tr w:rsidR="00C15960" w:rsidRPr="00F653A2" w14:paraId="2E91C460"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ACB3064"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VYKONY</w:t>
            </w:r>
          </w:p>
        </w:tc>
        <w:tc>
          <w:tcPr>
            <w:tcW w:w="385" w:type="pct"/>
            <w:tcBorders>
              <w:top w:val="nil"/>
              <w:left w:val="nil"/>
              <w:bottom w:val="single" w:sz="4" w:space="0" w:color="auto"/>
              <w:right w:val="single" w:sz="4" w:space="0" w:color="auto"/>
            </w:tcBorders>
            <w:shd w:val="clear" w:color="auto" w:fill="auto"/>
            <w:noWrap/>
            <w:vAlign w:val="bottom"/>
            <w:hideMark/>
          </w:tcPr>
          <w:p w14:paraId="500C275F"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0,095</w:t>
            </w:r>
          </w:p>
        </w:tc>
        <w:tc>
          <w:tcPr>
            <w:tcW w:w="746" w:type="pct"/>
            <w:tcBorders>
              <w:top w:val="nil"/>
              <w:left w:val="nil"/>
              <w:bottom w:val="single" w:sz="4" w:space="0" w:color="auto"/>
              <w:right w:val="single" w:sz="4" w:space="0" w:color="auto"/>
            </w:tcBorders>
            <w:shd w:val="clear" w:color="auto" w:fill="auto"/>
            <w:noWrap/>
            <w:vAlign w:val="bottom"/>
            <w:hideMark/>
          </w:tcPr>
          <w:p w14:paraId="7D4F4671"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0,072</w:t>
            </w:r>
          </w:p>
        </w:tc>
        <w:tc>
          <w:tcPr>
            <w:tcW w:w="361" w:type="pct"/>
            <w:tcBorders>
              <w:top w:val="nil"/>
              <w:left w:val="nil"/>
              <w:bottom w:val="single" w:sz="4" w:space="0" w:color="auto"/>
              <w:right w:val="single" w:sz="4" w:space="0" w:color="auto"/>
            </w:tcBorders>
            <w:shd w:val="clear" w:color="auto" w:fill="auto"/>
            <w:noWrap/>
            <w:vAlign w:val="bottom"/>
            <w:hideMark/>
          </w:tcPr>
          <w:p w14:paraId="654E6292"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0,297</w:t>
            </w:r>
          </w:p>
        </w:tc>
        <w:tc>
          <w:tcPr>
            <w:tcW w:w="661" w:type="pct"/>
            <w:tcBorders>
              <w:top w:val="nil"/>
              <w:left w:val="nil"/>
              <w:bottom w:val="single" w:sz="4" w:space="0" w:color="auto"/>
              <w:right w:val="single" w:sz="4" w:space="0" w:color="auto"/>
            </w:tcBorders>
            <w:shd w:val="clear" w:color="auto" w:fill="auto"/>
            <w:noWrap/>
            <w:vAlign w:val="bottom"/>
            <w:hideMark/>
          </w:tcPr>
          <w:p w14:paraId="0B286F42"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0,766</w:t>
            </w:r>
          </w:p>
        </w:tc>
        <w:tc>
          <w:tcPr>
            <w:tcW w:w="385" w:type="pct"/>
            <w:tcBorders>
              <w:top w:val="nil"/>
              <w:left w:val="nil"/>
              <w:bottom w:val="single" w:sz="4" w:space="0" w:color="auto"/>
              <w:right w:val="single" w:sz="4" w:space="0" w:color="auto"/>
            </w:tcBorders>
            <w:shd w:val="clear" w:color="auto" w:fill="auto"/>
            <w:noWrap/>
            <w:vAlign w:val="bottom"/>
            <w:hideMark/>
          </w:tcPr>
          <w:p w14:paraId="2940DFE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0,044</w:t>
            </w:r>
          </w:p>
        </w:tc>
        <w:tc>
          <w:tcPr>
            <w:tcW w:w="746" w:type="pct"/>
            <w:tcBorders>
              <w:top w:val="nil"/>
              <w:left w:val="nil"/>
              <w:bottom w:val="single" w:sz="4" w:space="0" w:color="auto"/>
              <w:right w:val="single" w:sz="4" w:space="0" w:color="auto"/>
            </w:tcBorders>
            <w:shd w:val="clear" w:color="auto" w:fill="auto"/>
            <w:noWrap/>
            <w:vAlign w:val="bottom"/>
            <w:hideMark/>
          </w:tcPr>
          <w:p w14:paraId="38D9E80C"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0,151</w:t>
            </w:r>
          </w:p>
        </w:tc>
        <w:tc>
          <w:tcPr>
            <w:tcW w:w="361" w:type="pct"/>
            <w:tcBorders>
              <w:top w:val="nil"/>
              <w:left w:val="nil"/>
              <w:bottom w:val="single" w:sz="4" w:space="0" w:color="auto"/>
              <w:right w:val="single" w:sz="4" w:space="0" w:color="auto"/>
            </w:tcBorders>
            <w:shd w:val="clear" w:color="auto" w:fill="auto"/>
            <w:noWrap/>
            <w:vAlign w:val="bottom"/>
            <w:hideMark/>
          </w:tcPr>
          <w:p w14:paraId="1AA7F35F"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0,830</w:t>
            </w:r>
          </w:p>
        </w:tc>
        <w:tc>
          <w:tcPr>
            <w:tcW w:w="661" w:type="pct"/>
            <w:tcBorders>
              <w:top w:val="nil"/>
              <w:left w:val="nil"/>
              <w:bottom w:val="single" w:sz="4" w:space="0" w:color="auto"/>
              <w:right w:val="single" w:sz="4" w:space="0" w:color="auto"/>
            </w:tcBorders>
            <w:shd w:val="clear" w:color="auto" w:fill="auto"/>
            <w:noWrap/>
            <w:vAlign w:val="bottom"/>
            <w:hideMark/>
          </w:tcPr>
          <w:p w14:paraId="38304347"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0,406</w:t>
            </w:r>
          </w:p>
        </w:tc>
      </w:tr>
      <w:tr w:rsidR="00C15960" w:rsidRPr="00F653A2" w14:paraId="25393ED7"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9275897"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MIRAZADLU</w:t>
            </w:r>
          </w:p>
        </w:tc>
        <w:tc>
          <w:tcPr>
            <w:tcW w:w="385" w:type="pct"/>
            <w:tcBorders>
              <w:top w:val="nil"/>
              <w:left w:val="nil"/>
              <w:bottom w:val="single" w:sz="4" w:space="0" w:color="auto"/>
              <w:right w:val="single" w:sz="4" w:space="0" w:color="auto"/>
            </w:tcBorders>
            <w:shd w:val="clear" w:color="auto" w:fill="auto"/>
            <w:noWrap/>
            <w:vAlign w:val="bottom"/>
            <w:hideMark/>
          </w:tcPr>
          <w:p w14:paraId="657E57C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0,057</w:t>
            </w:r>
          </w:p>
        </w:tc>
        <w:tc>
          <w:tcPr>
            <w:tcW w:w="746" w:type="pct"/>
            <w:tcBorders>
              <w:top w:val="nil"/>
              <w:left w:val="nil"/>
              <w:bottom w:val="single" w:sz="4" w:space="0" w:color="auto"/>
              <w:right w:val="single" w:sz="4" w:space="0" w:color="auto"/>
            </w:tcBorders>
            <w:shd w:val="clear" w:color="auto" w:fill="auto"/>
            <w:noWrap/>
            <w:vAlign w:val="bottom"/>
            <w:hideMark/>
          </w:tcPr>
          <w:p w14:paraId="3AFAF6C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0,589</w:t>
            </w:r>
          </w:p>
        </w:tc>
        <w:tc>
          <w:tcPr>
            <w:tcW w:w="361" w:type="pct"/>
            <w:tcBorders>
              <w:top w:val="nil"/>
              <w:left w:val="nil"/>
              <w:bottom w:val="single" w:sz="4" w:space="0" w:color="auto"/>
              <w:right w:val="single" w:sz="4" w:space="0" w:color="auto"/>
            </w:tcBorders>
            <w:shd w:val="clear" w:color="auto" w:fill="auto"/>
            <w:noWrap/>
            <w:vAlign w:val="bottom"/>
            <w:hideMark/>
          </w:tcPr>
          <w:p w14:paraId="48D985E2"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-0,017</w:t>
            </w:r>
          </w:p>
        </w:tc>
        <w:tc>
          <w:tcPr>
            <w:tcW w:w="661" w:type="pct"/>
            <w:tcBorders>
              <w:top w:val="nil"/>
              <w:left w:val="nil"/>
              <w:bottom w:val="single" w:sz="4" w:space="0" w:color="auto"/>
              <w:right w:val="single" w:sz="4" w:space="0" w:color="auto"/>
            </w:tcBorders>
            <w:shd w:val="clear" w:color="auto" w:fill="auto"/>
            <w:noWrap/>
            <w:vAlign w:val="bottom"/>
            <w:hideMark/>
          </w:tcPr>
          <w:p w14:paraId="5BF21048"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0,987</w:t>
            </w:r>
          </w:p>
        </w:tc>
        <w:tc>
          <w:tcPr>
            <w:tcW w:w="385" w:type="pct"/>
            <w:tcBorders>
              <w:top w:val="nil"/>
              <w:left w:val="nil"/>
              <w:bottom w:val="single" w:sz="4" w:space="0" w:color="auto"/>
              <w:right w:val="single" w:sz="4" w:space="0" w:color="auto"/>
            </w:tcBorders>
            <w:shd w:val="clear" w:color="auto" w:fill="auto"/>
            <w:noWrap/>
            <w:vAlign w:val="bottom"/>
            <w:hideMark/>
          </w:tcPr>
          <w:p w14:paraId="70678A8C"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0,070</w:t>
            </w:r>
          </w:p>
        </w:tc>
        <w:tc>
          <w:tcPr>
            <w:tcW w:w="746" w:type="pct"/>
            <w:tcBorders>
              <w:top w:val="nil"/>
              <w:left w:val="nil"/>
              <w:bottom w:val="single" w:sz="4" w:space="0" w:color="auto"/>
              <w:right w:val="single" w:sz="4" w:space="0" w:color="auto"/>
            </w:tcBorders>
            <w:shd w:val="clear" w:color="auto" w:fill="auto"/>
            <w:noWrap/>
            <w:vAlign w:val="bottom"/>
            <w:hideMark/>
          </w:tcPr>
          <w:p w14:paraId="4F3B0862"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0,003</w:t>
            </w:r>
          </w:p>
        </w:tc>
        <w:tc>
          <w:tcPr>
            <w:tcW w:w="361" w:type="pct"/>
            <w:tcBorders>
              <w:top w:val="nil"/>
              <w:left w:val="nil"/>
              <w:bottom w:val="single" w:sz="4" w:space="0" w:color="auto"/>
              <w:right w:val="single" w:sz="4" w:space="0" w:color="auto"/>
            </w:tcBorders>
            <w:shd w:val="clear" w:color="auto" w:fill="auto"/>
            <w:noWrap/>
            <w:vAlign w:val="bottom"/>
            <w:hideMark/>
          </w:tcPr>
          <w:p w14:paraId="26BD6441"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0,612</w:t>
            </w:r>
          </w:p>
        </w:tc>
        <w:tc>
          <w:tcPr>
            <w:tcW w:w="661" w:type="pct"/>
            <w:tcBorders>
              <w:top w:val="nil"/>
              <w:left w:val="nil"/>
              <w:bottom w:val="single" w:sz="4" w:space="0" w:color="auto"/>
              <w:right w:val="single" w:sz="4" w:space="0" w:color="auto"/>
            </w:tcBorders>
            <w:shd w:val="clear" w:color="auto" w:fill="auto"/>
            <w:noWrap/>
            <w:vAlign w:val="bottom"/>
            <w:hideMark/>
          </w:tcPr>
          <w:p w14:paraId="4ABBE47C"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0,541</w:t>
            </w:r>
          </w:p>
        </w:tc>
      </w:tr>
      <w:tr w:rsidR="00C15960" w:rsidRPr="00F653A2" w14:paraId="360288E5"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02C971F"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OBRAT</w:t>
            </w:r>
          </w:p>
        </w:tc>
        <w:tc>
          <w:tcPr>
            <w:tcW w:w="385" w:type="pct"/>
            <w:tcBorders>
              <w:top w:val="nil"/>
              <w:left w:val="nil"/>
              <w:bottom w:val="single" w:sz="4" w:space="0" w:color="auto"/>
              <w:right w:val="single" w:sz="4" w:space="0" w:color="auto"/>
            </w:tcBorders>
            <w:shd w:val="clear" w:color="auto" w:fill="auto"/>
            <w:noWrap/>
            <w:vAlign w:val="bottom"/>
            <w:hideMark/>
          </w:tcPr>
          <w:p w14:paraId="69AE5202"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0,076</w:t>
            </w:r>
          </w:p>
        </w:tc>
        <w:tc>
          <w:tcPr>
            <w:tcW w:w="746" w:type="pct"/>
            <w:tcBorders>
              <w:top w:val="nil"/>
              <w:left w:val="nil"/>
              <w:bottom w:val="single" w:sz="4" w:space="0" w:color="auto"/>
              <w:right w:val="single" w:sz="4" w:space="0" w:color="auto"/>
            </w:tcBorders>
            <w:shd w:val="clear" w:color="auto" w:fill="auto"/>
            <w:noWrap/>
            <w:vAlign w:val="bottom"/>
            <w:hideMark/>
          </w:tcPr>
          <w:p w14:paraId="5F8CF715"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0,239</w:t>
            </w:r>
          </w:p>
        </w:tc>
        <w:tc>
          <w:tcPr>
            <w:tcW w:w="361" w:type="pct"/>
            <w:tcBorders>
              <w:top w:val="nil"/>
              <w:left w:val="nil"/>
              <w:bottom w:val="single" w:sz="4" w:space="0" w:color="auto"/>
              <w:right w:val="single" w:sz="4" w:space="0" w:color="auto"/>
            </w:tcBorders>
            <w:shd w:val="clear" w:color="auto" w:fill="auto"/>
            <w:noWrap/>
            <w:vAlign w:val="bottom"/>
            <w:hideMark/>
          </w:tcPr>
          <w:p w14:paraId="3DEFD119"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0,202</w:t>
            </w:r>
          </w:p>
        </w:tc>
        <w:tc>
          <w:tcPr>
            <w:tcW w:w="661" w:type="pct"/>
            <w:tcBorders>
              <w:top w:val="nil"/>
              <w:left w:val="nil"/>
              <w:bottom w:val="single" w:sz="4" w:space="0" w:color="auto"/>
              <w:right w:val="single" w:sz="4" w:space="0" w:color="auto"/>
            </w:tcBorders>
            <w:shd w:val="clear" w:color="auto" w:fill="auto"/>
            <w:noWrap/>
            <w:vAlign w:val="bottom"/>
            <w:hideMark/>
          </w:tcPr>
          <w:p w14:paraId="34357836"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0,840</w:t>
            </w:r>
          </w:p>
        </w:tc>
        <w:tc>
          <w:tcPr>
            <w:tcW w:w="385" w:type="pct"/>
            <w:tcBorders>
              <w:top w:val="nil"/>
              <w:left w:val="nil"/>
              <w:bottom w:val="single" w:sz="4" w:space="0" w:color="auto"/>
              <w:right w:val="single" w:sz="4" w:space="0" w:color="auto"/>
            </w:tcBorders>
            <w:shd w:val="clear" w:color="auto" w:fill="auto"/>
            <w:noWrap/>
            <w:vAlign w:val="bottom"/>
            <w:hideMark/>
          </w:tcPr>
          <w:p w14:paraId="0251781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0,041</w:t>
            </w:r>
          </w:p>
        </w:tc>
        <w:tc>
          <w:tcPr>
            <w:tcW w:w="746" w:type="pct"/>
            <w:tcBorders>
              <w:top w:val="nil"/>
              <w:left w:val="nil"/>
              <w:bottom w:val="single" w:sz="4" w:space="0" w:color="auto"/>
              <w:right w:val="single" w:sz="4" w:space="0" w:color="auto"/>
            </w:tcBorders>
            <w:shd w:val="clear" w:color="auto" w:fill="auto"/>
            <w:noWrap/>
            <w:vAlign w:val="bottom"/>
            <w:hideMark/>
          </w:tcPr>
          <w:p w14:paraId="0A783D2F"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0,212</w:t>
            </w:r>
          </w:p>
        </w:tc>
        <w:tc>
          <w:tcPr>
            <w:tcW w:w="361" w:type="pct"/>
            <w:tcBorders>
              <w:top w:val="nil"/>
              <w:left w:val="nil"/>
              <w:bottom w:val="single" w:sz="4" w:space="0" w:color="auto"/>
              <w:right w:val="single" w:sz="4" w:space="0" w:color="auto"/>
            </w:tcBorders>
            <w:shd w:val="clear" w:color="auto" w:fill="auto"/>
            <w:noWrap/>
            <w:vAlign w:val="bottom"/>
            <w:hideMark/>
          </w:tcPr>
          <w:p w14:paraId="41CFE41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2,854</w:t>
            </w:r>
          </w:p>
        </w:tc>
        <w:tc>
          <w:tcPr>
            <w:tcW w:w="661" w:type="pct"/>
            <w:tcBorders>
              <w:top w:val="nil"/>
              <w:left w:val="nil"/>
              <w:bottom w:val="single" w:sz="4" w:space="0" w:color="auto"/>
              <w:right w:val="single" w:sz="4" w:space="0" w:color="auto"/>
            </w:tcBorders>
            <w:shd w:val="clear" w:color="auto" w:fill="auto"/>
            <w:noWrap/>
            <w:vAlign w:val="bottom"/>
            <w:hideMark/>
          </w:tcPr>
          <w:p w14:paraId="5F6EBAD6"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0,004</w:t>
            </w:r>
          </w:p>
        </w:tc>
      </w:tr>
      <w:tr w:rsidR="00C15960" w:rsidRPr="00F653A2" w14:paraId="13A47B9F"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1A4A9B46"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LOGOBRAT</w:t>
            </w:r>
          </w:p>
        </w:tc>
        <w:tc>
          <w:tcPr>
            <w:tcW w:w="385" w:type="pct"/>
            <w:tcBorders>
              <w:top w:val="nil"/>
              <w:left w:val="nil"/>
              <w:bottom w:val="single" w:sz="4" w:space="0" w:color="auto"/>
              <w:right w:val="single" w:sz="4" w:space="0" w:color="auto"/>
            </w:tcBorders>
            <w:shd w:val="clear" w:color="auto" w:fill="auto"/>
            <w:noWrap/>
            <w:vAlign w:val="bottom"/>
            <w:hideMark/>
          </w:tcPr>
          <w:p w14:paraId="3B339D5A"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0,076</w:t>
            </w:r>
          </w:p>
        </w:tc>
        <w:tc>
          <w:tcPr>
            <w:tcW w:w="746" w:type="pct"/>
            <w:tcBorders>
              <w:top w:val="nil"/>
              <w:left w:val="nil"/>
              <w:bottom w:val="single" w:sz="4" w:space="0" w:color="auto"/>
              <w:right w:val="single" w:sz="4" w:space="0" w:color="auto"/>
            </w:tcBorders>
            <w:shd w:val="clear" w:color="auto" w:fill="auto"/>
            <w:noWrap/>
            <w:vAlign w:val="bottom"/>
            <w:hideMark/>
          </w:tcPr>
          <w:p w14:paraId="46286621"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0,239</w:t>
            </w:r>
          </w:p>
        </w:tc>
        <w:tc>
          <w:tcPr>
            <w:tcW w:w="361" w:type="pct"/>
            <w:tcBorders>
              <w:top w:val="nil"/>
              <w:left w:val="nil"/>
              <w:bottom w:val="single" w:sz="4" w:space="0" w:color="auto"/>
              <w:right w:val="single" w:sz="4" w:space="0" w:color="auto"/>
            </w:tcBorders>
            <w:shd w:val="clear" w:color="auto" w:fill="auto"/>
            <w:noWrap/>
            <w:vAlign w:val="bottom"/>
            <w:hideMark/>
          </w:tcPr>
          <w:p w14:paraId="16E2D11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-0,416</w:t>
            </w:r>
          </w:p>
        </w:tc>
        <w:tc>
          <w:tcPr>
            <w:tcW w:w="661" w:type="pct"/>
            <w:tcBorders>
              <w:top w:val="nil"/>
              <w:left w:val="nil"/>
              <w:bottom w:val="single" w:sz="4" w:space="0" w:color="auto"/>
              <w:right w:val="single" w:sz="4" w:space="0" w:color="auto"/>
            </w:tcBorders>
            <w:shd w:val="clear" w:color="auto" w:fill="auto"/>
            <w:noWrap/>
            <w:vAlign w:val="bottom"/>
            <w:hideMark/>
          </w:tcPr>
          <w:p w14:paraId="167B1AD2"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0,678</w:t>
            </w:r>
          </w:p>
        </w:tc>
        <w:tc>
          <w:tcPr>
            <w:tcW w:w="385" w:type="pct"/>
            <w:tcBorders>
              <w:top w:val="nil"/>
              <w:left w:val="nil"/>
              <w:bottom w:val="single" w:sz="4" w:space="0" w:color="auto"/>
              <w:right w:val="single" w:sz="4" w:space="0" w:color="auto"/>
            </w:tcBorders>
            <w:shd w:val="clear" w:color="auto" w:fill="auto"/>
            <w:noWrap/>
            <w:vAlign w:val="bottom"/>
            <w:hideMark/>
          </w:tcPr>
          <w:p w14:paraId="0BC0B31F"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0,041</w:t>
            </w:r>
          </w:p>
        </w:tc>
        <w:tc>
          <w:tcPr>
            <w:tcW w:w="746" w:type="pct"/>
            <w:tcBorders>
              <w:top w:val="nil"/>
              <w:left w:val="nil"/>
              <w:bottom w:val="single" w:sz="4" w:space="0" w:color="auto"/>
              <w:right w:val="single" w:sz="4" w:space="0" w:color="auto"/>
            </w:tcBorders>
            <w:shd w:val="clear" w:color="auto" w:fill="auto"/>
            <w:noWrap/>
            <w:vAlign w:val="bottom"/>
            <w:hideMark/>
          </w:tcPr>
          <w:p w14:paraId="7AA4750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0,212</w:t>
            </w:r>
          </w:p>
        </w:tc>
        <w:tc>
          <w:tcPr>
            <w:tcW w:w="361" w:type="pct"/>
            <w:tcBorders>
              <w:top w:val="nil"/>
              <w:left w:val="nil"/>
              <w:bottom w:val="single" w:sz="4" w:space="0" w:color="auto"/>
              <w:right w:val="single" w:sz="4" w:space="0" w:color="auto"/>
            </w:tcBorders>
            <w:shd w:val="clear" w:color="auto" w:fill="auto"/>
            <w:noWrap/>
            <w:vAlign w:val="bottom"/>
            <w:hideMark/>
          </w:tcPr>
          <w:p w14:paraId="122A029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1,611</w:t>
            </w:r>
          </w:p>
        </w:tc>
        <w:tc>
          <w:tcPr>
            <w:tcW w:w="661" w:type="pct"/>
            <w:tcBorders>
              <w:top w:val="nil"/>
              <w:left w:val="nil"/>
              <w:bottom w:val="single" w:sz="4" w:space="0" w:color="auto"/>
              <w:right w:val="single" w:sz="4" w:space="0" w:color="auto"/>
            </w:tcBorders>
            <w:shd w:val="clear" w:color="auto" w:fill="auto"/>
            <w:noWrap/>
            <w:vAlign w:val="bottom"/>
            <w:hideMark/>
          </w:tcPr>
          <w:p w14:paraId="70B2BA5D"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0,107</w:t>
            </w:r>
          </w:p>
        </w:tc>
      </w:tr>
      <w:tr w:rsidR="00C15960" w:rsidRPr="00F653A2" w14:paraId="55916485" w14:textId="77777777" w:rsidTr="00BD1C8A">
        <w:trPr>
          <w:trHeight w:val="320"/>
          <w:jc w:val="center"/>
        </w:trPr>
        <w:tc>
          <w:tcPr>
            <w:tcW w:w="695" w:type="pct"/>
            <w:tcBorders>
              <w:top w:val="nil"/>
              <w:left w:val="single" w:sz="4" w:space="0" w:color="auto"/>
              <w:bottom w:val="single" w:sz="4" w:space="0" w:color="auto"/>
              <w:right w:val="single" w:sz="4" w:space="0" w:color="auto"/>
            </w:tcBorders>
            <w:shd w:val="clear" w:color="auto" w:fill="auto"/>
            <w:noWrap/>
            <w:vAlign w:val="bottom"/>
            <w:hideMark/>
          </w:tcPr>
          <w:p w14:paraId="282743BA" w14:textId="77777777" w:rsidR="00C15960" w:rsidRPr="00F653A2" w:rsidRDefault="00C15960">
            <w:pPr>
              <w:rPr>
                <w:rFonts w:asciiTheme="minorHAnsi" w:hAnsiTheme="minorHAnsi" w:cstheme="minorHAnsi"/>
                <w:color w:val="000000"/>
                <w:sz w:val="18"/>
                <w:szCs w:val="18"/>
              </w:rPr>
            </w:pPr>
            <w:r w:rsidRPr="00F653A2">
              <w:rPr>
                <w:rFonts w:asciiTheme="minorHAnsi" w:hAnsiTheme="minorHAnsi" w:cstheme="minorHAnsi"/>
                <w:color w:val="000000"/>
                <w:sz w:val="18"/>
                <w:szCs w:val="18"/>
              </w:rPr>
              <w:t>PMS skóre</w:t>
            </w:r>
          </w:p>
        </w:tc>
        <w:tc>
          <w:tcPr>
            <w:tcW w:w="385" w:type="pct"/>
            <w:tcBorders>
              <w:top w:val="nil"/>
              <w:left w:val="nil"/>
              <w:bottom w:val="single" w:sz="4" w:space="0" w:color="auto"/>
              <w:right w:val="single" w:sz="4" w:space="0" w:color="auto"/>
            </w:tcBorders>
            <w:shd w:val="clear" w:color="auto" w:fill="auto"/>
            <w:noWrap/>
            <w:vAlign w:val="bottom"/>
            <w:hideMark/>
          </w:tcPr>
          <w:p w14:paraId="055DFC8F"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0,014</w:t>
            </w:r>
          </w:p>
        </w:tc>
        <w:tc>
          <w:tcPr>
            <w:tcW w:w="746" w:type="pct"/>
            <w:tcBorders>
              <w:top w:val="nil"/>
              <w:left w:val="nil"/>
              <w:bottom w:val="single" w:sz="4" w:space="0" w:color="auto"/>
              <w:right w:val="single" w:sz="4" w:space="0" w:color="auto"/>
            </w:tcBorders>
            <w:shd w:val="clear" w:color="auto" w:fill="auto"/>
            <w:noWrap/>
            <w:vAlign w:val="bottom"/>
            <w:hideMark/>
          </w:tcPr>
          <w:p w14:paraId="01AEA018"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1,000</w:t>
            </w:r>
          </w:p>
        </w:tc>
        <w:tc>
          <w:tcPr>
            <w:tcW w:w="361" w:type="pct"/>
            <w:tcBorders>
              <w:top w:val="nil"/>
              <w:left w:val="nil"/>
              <w:bottom w:val="single" w:sz="4" w:space="0" w:color="auto"/>
              <w:right w:val="single" w:sz="4" w:space="0" w:color="auto"/>
            </w:tcBorders>
            <w:shd w:val="clear" w:color="auto" w:fill="auto"/>
            <w:noWrap/>
            <w:vAlign w:val="bottom"/>
            <w:hideMark/>
          </w:tcPr>
          <w:p w14:paraId="2340574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-0,012</w:t>
            </w:r>
          </w:p>
        </w:tc>
        <w:tc>
          <w:tcPr>
            <w:tcW w:w="661" w:type="pct"/>
            <w:tcBorders>
              <w:top w:val="nil"/>
              <w:left w:val="nil"/>
              <w:bottom w:val="single" w:sz="4" w:space="0" w:color="auto"/>
              <w:right w:val="single" w:sz="4" w:space="0" w:color="auto"/>
            </w:tcBorders>
            <w:shd w:val="clear" w:color="auto" w:fill="auto"/>
            <w:noWrap/>
            <w:vAlign w:val="bottom"/>
            <w:hideMark/>
          </w:tcPr>
          <w:p w14:paraId="76618FEB"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0,991</w:t>
            </w:r>
          </w:p>
        </w:tc>
        <w:tc>
          <w:tcPr>
            <w:tcW w:w="385" w:type="pct"/>
            <w:tcBorders>
              <w:top w:val="nil"/>
              <w:left w:val="nil"/>
              <w:bottom w:val="single" w:sz="4" w:space="0" w:color="auto"/>
              <w:right w:val="single" w:sz="4" w:space="0" w:color="auto"/>
            </w:tcBorders>
            <w:shd w:val="clear" w:color="auto" w:fill="auto"/>
            <w:noWrap/>
            <w:vAlign w:val="bottom"/>
            <w:hideMark/>
          </w:tcPr>
          <w:p w14:paraId="17DB19A4"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0,016</w:t>
            </w:r>
          </w:p>
        </w:tc>
        <w:tc>
          <w:tcPr>
            <w:tcW w:w="746" w:type="pct"/>
            <w:tcBorders>
              <w:top w:val="nil"/>
              <w:left w:val="nil"/>
              <w:bottom w:val="single" w:sz="4" w:space="0" w:color="auto"/>
              <w:right w:val="single" w:sz="4" w:space="0" w:color="auto"/>
            </w:tcBorders>
            <w:shd w:val="clear" w:color="auto" w:fill="auto"/>
            <w:noWrap/>
            <w:vAlign w:val="bottom"/>
            <w:hideMark/>
          </w:tcPr>
          <w:p w14:paraId="4B73786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0,994</w:t>
            </w:r>
          </w:p>
        </w:tc>
        <w:tc>
          <w:tcPr>
            <w:tcW w:w="361" w:type="pct"/>
            <w:tcBorders>
              <w:top w:val="nil"/>
              <w:left w:val="nil"/>
              <w:bottom w:val="single" w:sz="4" w:space="0" w:color="auto"/>
              <w:right w:val="single" w:sz="4" w:space="0" w:color="auto"/>
            </w:tcBorders>
            <w:shd w:val="clear" w:color="auto" w:fill="auto"/>
            <w:noWrap/>
            <w:vAlign w:val="bottom"/>
            <w:hideMark/>
          </w:tcPr>
          <w:p w14:paraId="27DDE5E0"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-0,443</w:t>
            </w:r>
          </w:p>
        </w:tc>
        <w:tc>
          <w:tcPr>
            <w:tcW w:w="661" w:type="pct"/>
            <w:tcBorders>
              <w:top w:val="nil"/>
              <w:left w:val="nil"/>
              <w:bottom w:val="single" w:sz="4" w:space="0" w:color="auto"/>
              <w:right w:val="single" w:sz="4" w:space="0" w:color="auto"/>
            </w:tcBorders>
            <w:shd w:val="clear" w:color="auto" w:fill="auto"/>
            <w:noWrap/>
            <w:vAlign w:val="bottom"/>
            <w:hideMark/>
          </w:tcPr>
          <w:p w14:paraId="06C8848A" w14:textId="77777777" w:rsidR="00C15960" w:rsidRPr="00F653A2" w:rsidRDefault="00C15960">
            <w:pPr>
              <w:jc w:val="right"/>
              <w:rPr>
                <w:rFonts w:asciiTheme="minorHAnsi" w:hAnsiTheme="minorHAnsi" w:cstheme="minorHAnsi"/>
                <w:color w:val="000000"/>
                <w:sz w:val="18"/>
                <w:szCs w:val="18"/>
              </w:rPr>
            </w:pPr>
            <w:r w:rsidRPr="00F653A2">
              <w:rPr>
                <w:rFonts w:asciiTheme="minorHAnsi" w:hAnsiTheme="minorHAnsi" w:cstheme="minorHAnsi"/>
                <w:color w:val="000000"/>
                <w:sz w:val="18"/>
                <w:szCs w:val="18"/>
              </w:rPr>
              <w:t>0,658</w:t>
            </w:r>
          </w:p>
        </w:tc>
      </w:tr>
    </w:tbl>
    <w:p w14:paraId="352BA31B" w14:textId="0CB492ED" w:rsidR="00C15960" w:rsidRPr="00F653A2" w:rsidRDefault="00C15960" w:rsidP="00C15960">
      <w:pPr>
        <w:pStyle w:val="Titulek"/>
        <w:jc w:val="center"/>
      </w:pPr>
      <w:bookmarkStart w:id="12" w:name="_Ref93917571"/>
      <w:r w:rsidRPr="00F653A2">
        <w:lastRenderedPageBreak/>
        <w:t xml:space="preserve">Tabulka </w:t>
      </w:r>
      <w:bookmarkEnd w:id="12"/>
      <w:r w:rsidR="00C46895" w:rsidRPr="00F653A2">
        <w:t>9</w:t>
      </w:r>
      <w:r w:rsidRPr="00F653A2">
        <w:t>: Diagnostické testy pro evaluaci párování: Kolmogorovův Smirnovův test (KS) porovnávající shodu celých rozdělení a t-test, který se zaměřuje na shodu středních hodnot. Všechny p-hodnoty jsou vyšší než 0,05.</w:t>
      </w:r>
    </w:p>
    <w:tbl>
      <w:tblPr>
        <w:tblW w:w="6880" w:type="dxa"/>
        <w:jc w:val="center"/>
        <w:tblLook w:val="04A0" w:firstRow="1" w:lastRow="0" w:firstColumn="1" w:lastColumn="0" w:noHBand="0" w:noVBand="1"/>
      </w:tblPr>
      <w:tblGrid>
        <w:gridCol w:w="1680"/>
        <w:gridCol w:w="1641"/>
        <w:gridCol w:w="959"/>
        <w:gridCol w:w="1641"/>
        <w:gridCol w:w="959"/>
      </w:tblGrid>
      <w:tr w:rsidR="00471A2E" w:rsidRPr="00F653A2" w14:paraId="6C3D0F78" w14:textId="77777777" w:rsidTr="00BD1C8A">
        <w:trPr>
          <w:trHeight w:val="320"/>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0780"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46C05F" w14:textId="77777777" w:rsidR="00471A2E" w:rsidRPr="00F653A2" w:rsidRDefault="00471A2E">
            <w:pPr>
              <w:jc w:val="center"/>
              <w:rPr>
                <w:rFonts w:ascii="Calibri" w:hAnsi="Calibri" w:cs="Calibri"/>
                <w:color w:val="000000"/>
                <w:sz w:val="20"/>
                <w:szCs w:val="20"/>
              </w:rPr>
            </w:pPr>
            <w:r w:rsidRPr="00F653A2">
              <w:rPr>
                <w:rFonts w:ascii="Calibri" w:hAnsi="Calibri" w:cs="Calibri"/>
                <w:color w:val="000000"/>
                <w:sz w:val="20"/>
                <w:szCs w:val="20"/>
              </w:rPr>
              <w:t>před 2020</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4ED48D" w14:textId="77777777" w:rsidR="00471A2E" w:rsidRPr="00F653A2" w:rsidRDefault="00471A2E">
            <w:pPr>
              <w:jc w:val="center"/>
              <w:rPr>
                <w:rFonts w:ascii="Calibri" w:hAnsi="Calibri" w:cs="Calibri"/>
                <w:color w:val="000000"/>
                <w:sz w:val="20"/>
                <w:szCs w:val="20"/>
              </w:rPr>
            </w:pPr>
            <w:r w:rsidRPr="00F653A2">
              <w:rPr>
                <w:rFonts w:ascii="Calibri" w:hAnsi="Calibri" w:cs="Calibri"/>
                <w:color w:val="000000"/>
                <w:sz w:val="20"/>
                <w:szCs w:val="20"/>
              </w:rPr>
              <w:t>rok 2020</w:t>
            </w:r>
          </w:p>
        </w:tc>
      </w:tr>
      <w:tr w:rsidR="00471A2E" w:rsidRPr="00F653A2" w14:paraId="75CF0004" w14:textId="77777777" w:rsidTr="00BD1C8A">
        <w:trPr>
          <w:trHeight w:val="32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D875E4F"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 </w:t>
            </w:r>
          </w:p>
        </w:tc>
        <w:tc>
          <w:tcPr>
            <w:tcW w:w="1641" w:type="dxa"/>
            <w:tcBorders>
              <w:top w:val="nil"/>
              <w:left w:val="nil"/>
              <w:bottom w:val="single" w:sz="4" w:space="0" w:color="auto"/>
              <w:right w:val="single" w:sz="4" w:space="0" w:color="auto"/>
            </w:tcBorders>
            <w:shd w:val="clear" w:color="auto" w:fill="auto"/>
            <w:noWrap/>
            <w:vAlign w:val="bottom"/>
            <w:hideMark/>
          </w:tcPr>
          <w:p w14:paraId="4D39F64F" w14:textId="28956D1E" w:rsidR="00471A2E" w:rsidRPr="00F653A2" w:rsidRDefault="00471A2E">
            <w:pPr>
              <w:jc w:val="center"/>
              <w:rPr>
                <w:rFonts w:ascii="Calibri" w:hAnsi="Calibri" w:cs="Calibri"/>
                <w:color w:val="000000"/>
                <w:sz w:val="20"/>
                <w:szCs w:val="20"/>
              </w:rPr>
            </w:pPr>
            <w:r w:rsidRPr="00F653A2">
              <w:rPr>
                <w:rFonts w:ascii="Calibri" w:hAnsi="Calibri" w:cs="Calibri"/>
                <w:color w:val="000000"/>
                <w:sz w:val="20"/>
                <w:szCs w:val="20"/>
              </w:rPr>
              <w:t>Chí kvadrát test</w:t>
            </w:r>
          </w:p>
        </w:tc>
        <w:tc>
          <w:tcPr>
            <w:tcW w:w="959" w:type="dxa"/>
            <w:tcBorders>
              <w:top w:val="nil"/>
              <w:left w:val="nil"/>
              <w:bottom w:val="single" w:sz="4" w:space="0" w:color="auto"/>
              <w:right w:val="single" w:sz="4" w:space="0" w:color="auto"/>
            </w:tcBorders>
            <w:shd w:val="clear" w:color="auto" w:fill="auto"/>
            <w:noWrap/>
            <w:vAlign w:val="bottom"/>
            <w:hideMark/>
          </w:tcPr>
          <w:p w14:paraId="43AB070C" w14:textId="77777777" w:rsidR="00471A2E" w:rsidRPr="00F653A2" w:rsidRDefault="00471A2E">
            <w:pPr>
              <w:jc w:val="center"/>
              <w:rPr>
                <w:rFonts w:ascii="Calibri" w:hAnsi="Calibri" w:cs="Calibri"/>
                <w:color w:val="000000"/>
                <w:sz w:val="20"/>
                <w:szCs w:val="20"/>
              </w:rPr>
            </w:pPr>
            <w:r w:rsidRPr="00F653A2">
              <w:rPr>
                <w:rFonts w:ascii="Calibri" w:hAnsi="Calibri" w:cs="Calibri"/>
                <w:color w:val="000000"/>
                <w:sz w:val="20"/>
                <w:szCs w:val="20"/>
              </w:rPr>
              <w:t>p</w:t>
            </w:r>
          </w:p>
        </w:tc>
        <w:tc>
          <w:tcPr>
            <w:tcW w:w="1641" w:type="dxa"/>
            <w:tcBorders>
              <w:top w:val="nil"/>
              <w:left w:val="nil"/>
              <w:bottom w:val="single" w:sz="4" w:space="0" w:color="auto"/>
              <w:right w:val="single" w:sz="4" w:space="0" w:color="auto"/>
            </w:tcBorders>
            <w:shd w:val="clear" w:color="auto" w:fill="auto"/>
            <w:noWrap/>
            <w:vAlign w:val="bottom"/>
            <w:hideMark/>
          </w:tcPr>
          <w:p w14:paraId="133A22BE" w14:textId="531A1B30"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Chí kvadrát test</w:t>
            </w:r>
          </w:p>
        </w:tc>
        <w:tc>
          <w:tcPr>
            <w:tcW w:w="959" w:type="dxa"/>
            <w:tcBorders>
              <w:top w:val="nil"/>
              <w:left w:val="nil"/>
              <w:bottom w:val="single" w:sz="4" w:space="0" w:color="auto"/>
              <w:right w:val="single" w:sz="4" w:space="0" w:color="auto"/>
            </w:tcBorders>
            <w:shd w:val="clear" w:color="auto" w:fill="auto"/>
            <w:noWrap/>
            <w:vAlign w:val="bottom"/>
            <w:hideMark/>
          </w:tcPr>
          <w:p w14:paraId="38537C29"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p</w:t>
            </w:r>
          </w:p>
        </w:tc>
      </w:tr>
      <w:tr w:rsidR="00471A2E" w:rsidRPr="00F653A2" w14:paraId="0F7955E4" w14:textId="77777777" w:rsidTr="00BD1C8A">
        <w:trPr>
          <w:trHeight w:val="32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1409277"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NACE2</w:t>
            </w:r>
          </w:p>
        </w:tc>
        <w:tc>
          <w:tcPr>
            <w:tcW w:w="1641" w:type="dxa"/>
            <w:tcBorders>
              <w:top w:val="nil"/>
              <w:left w:val="nil"/>
              <w:bottom w:val="single" w:sz="4" w:space="0" w:color="auto"/>
              <w:right w:val="single" w:sz="4" w:space="0" w:color="auto"/>
            </w:tcBorders>
            <w:shd w:val="clear" w:color="auto" w:fill="auto"/>
            <w:noWrap/>
            <w:vAlign w:val="bottom"/>
            <w:hideMark/>
          </w:tcPr>
          <w:p w14:paraId="453FA031"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9,559</w:t>
            </w:r>
          </w:p>
        </w:tc>
        <w:tc>
          <w:tcPr>
            <w:tcW w:w="959" w:type="dxa"/>
            <w:tcBorders>
              <w:top w:val="nil"/>
              <w:left w:val="nil"/>
              <w:bottom w:val="single" w:sz="4" w:space="0" w:color="auto"/>
              <w:right w:val="single" w:sz="4" w:space="0" w:color="auto"/>
            </w:tcBorders>
            <w:shd w:val="clear" w:color="auto" w:fill="auto"/>
            <w:noWrap/>
            <w:vAlign w:val="bottom"/>
            <w:hideMark/>
          </w:tcPr>
          <w:p w14:paraId="34F16426"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0,794</w:t>
            </w:r>
          </w:p>
        </w:tc>
        <w:tc>
          <w:tcPr>
            <w:tcW w:w="1641" w:type="dxa"/>
            <w:tcBorders>
              <w:top w:val="nil"/>
              <w:left w:val="nil"/>
              <w:bottom w:val="single" w:sz="4" w:space="0" w:color="auto"/>
              <w:right w:val="single" w:sz="4" w:space="0" w:color="auto"/>
            </w:tcBorders>
            <w:shd w:val="clear" w:color="auto" w:fill="auto"/>
            <w:noWrap/>
            <w:vAlign w:val="bottom"/>
            <w:hideMark/>
          </w:tcPr>
          <w:p w14:paraId="2B9BD24F"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11,020</w:t>
            </w:r>
          </w:p>
        </w:tc>
        <w:tc>
          <w:tcPr>
            <w:tcW w:w="959" w:type="dxa"/>
            <w:tcBorders>
              <w:top w:val="nil"/>
              <w:left w:val="nil"/>
              <w:bottom w:val="single" w:sz="4" w:space="0" w:color="auto"/>
              <w:right w:val="single" w:sz="4" w:space="0" w:color="auto"/>
            </w:tcBorders>
            <w:shd w:val="clear" w:color="auto" w:fill="auto"/>
            <w:noWrap/>
            <w:vAlign w:val="bottom"/>
            <w:hideMark/>
          </w:tcPr>
          <w:p w14:paraId="13DFE5A3"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0,856</w:t>
            </w:r>
          </w:p>
        </w:tc>
      </w:tr>
      <w:tr w:rsidR="00471A2E" w:rsidRPr="00F653A2" w14:paraId="2A8ADB2F" w14:textId="77777777" w:rsidTr="00BD1C8A">
        <w:trPr>
          <w:trHeight w:val="32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CE0BDBB"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KRAJ</w:t>
            </w:r>
          </w:p>
        </w:tc>
        <w:tc>
          <w:tcPr>
            <w:tcW w:w="1641" w:type="dxa"/>
            <w:tcBorders>
              <w:top w:val="nil"/>
              <w:left w:val="nil"/>
              <w:bottom w:val="single" w:sz="4" w:space="0" w:color="auto"/>
              <w:right w:val="single" w:sz="4" w:space="0" w:color="auto"/>
            </w:tcBorders>
            <w:shd w:val="clear" w:color="auto" w:fill="auto"/>
            <w:noWrap/>
            <w:vAlign w:val="bottom"/>
            <w:hideMark/>
          </w:tcPr>
          <w:p w14:paraId="14DB87BA"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2,118</w:t>
            </w:r>
          </w:p>
        </w:tc>
        <w:tc>
          <w:tcPr>
            <w:tcW w:w="959" w:type="dxa"/>
            <w:tcBorders>
              <w:top w:val="nil"/>
              <w:left w:val="nil"/>
              <w:bottom w:val="single" w:sz="4" w:space="0" w:color="auto"/>
              <w:right w:val="single" w:sz="4" w:space="0" w:color="auto"/>
            </w:tcBorders>
            <w:shd w:val="clear" w:color="auto" w:fill="auto"/>
            <w:noWrap/>
            <w:vAlign w:val="bottom"/>
            <w:hideMark/>
          </w:tcPr>
          <w:p w14:paraId="44F2A76A"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1,000</w:t>
            </w:r>
          </w:p>
        </w:tc>
        <w:tc>
          <w:tcPr>
            <w:tcW w:w="1641" w:type="dxa"/>
            <w:tcBorders>
              <w:top w:val="nil"/>
              <w:left w:val="nil"/>
              <w:bottom w:val="single" w:sz="4" w:space="0" w:color="auto"/>
              <w:right w:val="single" w:sz="4" w:space="0" w:color="auto"/>
            </w:tcBorders>
            <w:shd w:val="clear" w:color="auto" w:fill="auto"/>
            <w:noWrap/>
            <w:vAlign w:val="bottom"/>
            <w:hideMark/>
          </w:tcPr>
          <w:p w14:paraId="2C0D53DE"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3,871</w:t>
            </w:r>
          </w:p>
        </w:tc>
        <w:tc>
          <w:tcPr>
            <w:tcW w:w="959" w:type="dxa"/>
            <w:tcBorders>
              <w:top w:val="nil"/>
              <w:left w:val="nil"/>
              <w:bottom w:val="single" w:sz="4" w:space="0" w:color="auto"/>
              <w:right w:val="single" w:sz="4" w:space="0" w:color="auto"/>
            </w:tcBorders>
            <w:shd w:val="clear" w:color="auto" w:fill="auto"/>
            <w:noWrap/>
            <w:vAlign w:val="bottom"/>
            <w:hideMark/>
          </w:tcPr>
          <w:p w14:paraId="165734A2"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0,992</w:t>
            </w:r>
          </w:p>
        </w:tc>
      </w:tr>
      <w:tr w:rsidR="00471A2E" w:rsidRPr="00F653A2" w14:paraId="684377F6" w14:textId="77777777" w:rsidTr="00BD1C8A">
        <w:trPr>
          <w:trHeight w:val="32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C07539F"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TYP_FY</w:t>
            </w:r>
          </w:p>
        </w:tc>
        <w:tc>
          <w:tcPr>
            <w:tcW w:w="1641" w:type="dxa"/>
            <w:tcBorders>
              <w:top w:val="nil"/>
              <w:left w:val="nil"/>
              <w:bottom w:val="single" w:sz="4" w:space="0" w:color="auto"/>
              <w:right w:val="single" w:sz="4" w:space="0" w:color="auto"/>
            </w:tcBorders>
            <w:shd w:val="clear" w:color="auto" w:fill="auto"/>
            <w:noWrap/>
            <w:vAlign w:val="bottom"/>
            <w:hideMark/>
          </w:tcPr>
          <w:p w14:paraId="301FC16C"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0,604</w:t>
            </w:r>
          </w:p>
        </w:tc>
        <w:tc>
          <w:tcPr>
            <w:tcW w:w="959" w:type="dxa"/>
            <w:tcBorders>
              <w:top w:val="nil"/>
              <w:left w:val="nil"/>
              <w:bottom w:val="single" w:sz="4" w:space="0" w:color="auto"/>
              <w:right w:val="single" w:sz="4" w:space="0" w:color="auto"/>
            </w:tcBorders>
            <w:shd w:val="clear" w:color="auto" w:fill="auto"/>
            <w:noWrap/>
            <w:vAlign w:val="bottom"/>
            <w:hideMark/>
          </w:tcPr>
          <w:p w14:paraId="4D4C0AB9"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0,739</w:t>
            </w:r>
          </w:p>
        </w:tc>
        <w:tc>
          <w:tcPr>
            <w:tcW w:w="1641" w:type="dxa"/>
            <w:tcBorders>
              <w:top w:val="nil"/>
              <w:left w:val="nil"/>
              <w:bottom w:val="single" w:sz="4" w:space="0" w:color="auto"/>
              <w:right w:val="single" w:sz="4" w:space="0" w:color="auto"/>
            </w:tcBorders>
            <w:shd w:val="clear" w:color="auto" w:fill="auto"/>
            <w:noWrap/>
            <w:vAlign w:val="bottom"/>
            <w:hideMark/>
          </w:tcPr>
          <w:p w14:paraId="794447C6"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2,571</w:t>
            </w:r>
          </w:p>
        </w:tc>
        <w:tc>
          <w:tcPr>
            <w:tcW w:w="959" w:type="dxa"/>
            <w:tcBorders>
              <w:top w:val="nil"/>
              <w:left w:val="nil"/>
              <w:bottom w:val="single" w:sz="4" w:space="0" w:color="auto"/>
              <w:right w:val="single" w:sz="4" w:space="0" w:color="auto"/>
            </w:tcBorders>
            <w:shd w:val="clear" w:color="auto" w:fill="auto"/>
            <w:noWrap/>
            <w:vAlign w:val="bottom"/>
            <w:hideMark/>
          </w:tcPr>
          <w:p w14:paraId="4B827EB3"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0,276</w:t>
            </w:r>
          </w:p>
        </w:tc>
      </w:tr>
      <w:tr w:rsidR="00471A2E" w:rsidRPr="00F653A2" w14:paraId="71E2FAA1" w14:textId="77777777" w:rsidTr="00BD1C8A">
        <w:trPr>
          <w:trHeight w:val="32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F5DF786"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POCZAMKAT</w:t>
            </w:r>
          </w:p>
        </w:tc>
        <w:tc>
          <w:tcPr>
            <w:tcW w:w="1641" w:type="dxa"/>
            <w:tcBorders>
              <w:top w:val="nil"/>
              <w:left w:val="nil"/>
              <w:bottom w:val="single" w:sz="4" w:space="0" w:color="auto"/>
              <w:right w:val="single" w:sz="4" w:space="0" w:color="auto"/>
            </w:tcBorders>
            <w:shd w:val="clear" w:color="auto" w:fill="auto"/>
            <w:noWrap/>
            <w:vAlign w:val="bottom"/>
            <w:hideMark/>
          </w:tcPr>
          <w:p w14:paraId="52EDC3BE"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1,665</w:t>
            </w:r>
          </w:p>
        </w:tc>
        <w:tc>
          <w:tcPr>
            <w:tcW w:w="959" w:type="dxa"/>
            <w:tcBorders>
              <w:top w:val="nil"/>
              <w:left w:val="nil"/>
              <w:bottom w:val="single" w:sz="4" w:space="0" w:color="auto"/>
              <w:right w:val="single" w:sz="4" w:space="0" w:color="auto"/>
            </w:tcBorders>
            <w:shd w:val="clear" w:color="auto" w:fill="auto"/>
            <w:noWrap/>
            <w:vAlign w:val="bottom"/>
            <w:hideMark/>
          </w:tcPr>
          <w:p w14:paraId="067B37CE"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0,976</w:t>
            </w:r>
          </w:p>
        </w:tc>
        <w:tc>
          <w:tcPr>
            <w:tcW w:w="1641" w:type="dxa"/>
            <w:tcBorders>
              <w:top w:val="nil"/>
              <w:left w:val="nil"/>
              <w:bottom w:val="single" w:sz="4" w:space="0" w:color="auto"/>
              <w:right w:val="single" w:sz="4" w:space="0" w:color="auto"/>
            </w:tcBorders>
            <w:shd w:val="clear" w:color="auto" w:fill="auto"/>
            <w:noWrap/>
            <w:vAlign w:val="bottom"/>
            <w:hideMark/>
          </w:tcPr>
          <w:p w14:paraId="40187CE7"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6,136</w:t>
            </w:r>
          </w:p>
        </w:tc>
        <w:tc>
          <w:tcPr>
            <w:tcW w:w="959" w:type="dxa"/>
            <w:tcBorders>
              <w:top w:val="nil"/>
              <w:left w:val="nil"/>
              <w:bottom w:val="single" w:sz="4" w:space="0" w:color="auto"/>
              <w:right w:val="single" w:sz="4" w:space="0" w:color="auto"/>
            </w:tcBorders>
            <w:shd w:val="clear" w:color="auto" w:fill="auto"/>
            <w:noWrap/>
            <w:vAlign w:val="bottom"/>
            <w:hideMark/>
          </w:tcPr>
          <w:p w14:paraId="067C840F"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0,632</w:t>
            </w:r>
          </w:p>
        </w:tc>
      </w:tr>
      <w:tr w:rsidR="00471A2E" w:rsidRPr="00F653A2" w14:paraId="74AF6561" w14:textId="77777777" w:rsidTr="00BD1C8A">
        <w:trPr>
          <w:trHeight w:val="32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BB5E1C2" w14:textId="77777777" w:rsidR="00471A2E" w:rsidRPr="00F653A2" w:rsidRDefault="00471A2E">
            <w:pPr>
              <w:rPr>
                <w:rFonts w:ascii="Calibri" w:hAnsi="Calibri" w:cs="Calibri"/>
                <w:color w:val="000000"/>
                <w:sz w:val="20"/>
                <w:szCs w:val="20"/>
              </w:rPr>
            </w:pPr>
            <w:r w:rsidRPr="00F653A2">
              <w:rPr>
                <w:rFonts w:ascii="Calibri" w:hAnsi="Calibri" w:cs="Calibri"/>
                <w:color w:val="000000"/>
                <w:sz w:val="20"/>
                <w:szCs w:val="20"/>
              </w:rPr>
              <w:t>MZ</w:t>
            </w:r>
          </w:p>
        </w:tc>
        <w:tc>
          <w:tcPr>
            <w:tcW w:w="1641" w:type="dxa"/>
            <w:tcBorders>
              <w:top w:val="nil"/>
              <w:left w:val="nil"/>
              <w:bottom w:val="single" w:sz="4" w:space="0" w:color="auto"/>
              <w:right w:val="single" w:sz="4" w:space="0" w:color="auto"/>
            </w:tcBorders>
            <w:shd w:val="clear" w:color="auto" w:fill="auto"/>
            <w:noWrap/>
            <w:vAlign w:val="bottom"/>
            <w:hideMark/>
          </w:tcPr>
          <w:p w14:paraId="7BA29F46"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0,442</w:t>
            </w:r>
          </w:p>
        </w:tc>
        <w:tc>
          <w:tcPr>
            <w:tcW w:w="959" w:type="dxa"/>
            <w:tcBorders>
              <w:top w:val="nil"/>
              <w:left w:val="nil"/>
              <w:bottom w:val="single" w:sz="4" w:space="0" w:color="auto"/>
              <w:right w:val="single" w:sz="4" w:space="0" w:color="auto"/>
            </w:tcBorders>
            <w:shd w:val="clear" w:color="auto" w:fill="auto"/>
            <w:noWrap/>
            <w:vAlign w:val="bottom"/>
            <w:hideMark/>
          </w:tcPr>
          <w:p w14:paraId="28C52B6E"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0,979</w:t>
            </w:r>
          </w:p>
        </w:tc>
        <w:tc>
          <w:tcPr>
            <w:tcW w:w="1641" w:type="dxa"/>
            <w:tcBorders>
              <w:top w:val="nil"/>
              <w:left w:val="nil"/>
              <w:bottom w:val="single" w:sz="4" w:space="0" w:color="auto"/>
              <w:right w:val="single" w:sz="4" w:space="0" w:color="auto"/>
            </w:tcBorders>
            <w:shd w:val="clear" w:color="auto" w:fill="auto"/>
            <w:noWrap/>
            <w:vAlign w:val="bottom"/>
            <w:hideMark/>
          </w:tcPr>
          <w:p w14:paraId="2F1FDD20"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2,529</w:t>
            </w:r>
          </w:p>
        </w:tc>
        <w:tc>
          <w:tcPr>
            <w:tcW w:w="959" w:type="dxa"/>
            <w:tcBorders>
              <w:top w:val="nil"/>
              <w:left w:val="nil"/>
              <w:bottom w:val="single" w:sz="4" w:space="0" w:color="auto"/>
              <w:right w:val="single" w:sz="4" w:space="0" w:color="auto"/>
            </w:tcBorders>
            <w:shd w:val="clear" w:color="auto" w:fill="auto"/>
            <w:noWrap/>
            <w:vAlign w:val="bottom"/>
            <w:hideMark/>
          </w:tcPr>
          <w:p w14:paraId="7472D702" w14:textId="77777777" w:rsidR="00471A2E" w:rsidRPr="00F653A2" w:rsidRDefault="00471A2E">
            <w:pPr>
              <w:jc w:val="right"/>
              <w:rPr>
                <w:rFonts w:ascii="Calibri" w:hAnsi="Calibri" w:cs="Calibri"/>
                <w:color w:val="000000"/>
                <w:sz w:val="20"/>
                <w:szCs w:val="20"/>
              </w:rPr>
            </w:pPr>
            <w:r w:rsidRPr="00F653A2">
              <w:rPr>
                <w:rFonts w:ascii="Calibri" w:hAnsi="Calibri" w:cs="Calibri"/>
                <w:color w:val="000000"/>
                <w:sz w:val="20"/>
                <w:szCs w:val="20"/>
              </w:rPr>
              <w:t>0,640</w:t>
            </w:r>
          </w:p>
        </w:tc>
      </w:tr>
    </w:tbl>
    <w:p w14:paraId="783C2AC8" w14:textId="4E6ECB1C" w:rsidR="00471A2E" w:rsidRPr="00F653A2" w:rsidRDefault="00471A2E" w:rsidP="00BD1C8A">
      <w:pPr>
        <w:pStyle w:val="Titulek"/>
        <w:jc w:val="center"/>
      </w:pPr>
      <w:bookmarkStart w:id="13" w:name="_Ref93917574"/>
      <w:r w:rsidRPr="00F653A2">
        <w:rPr>
          <w:sz w:val="20"/>
          <w:szCs w:val="20"/>
        </w:rPr>
        <w:t xml:space="preserve">Tabulka </w:t>
      </w:r>
      <w:r w:rsidR="00C46895" w:rsidRPr="00F653A2">
        <w:rPr>
          <w:sz w:val="20"/>
          <w:szCs w:val="20"/>
        </w:rPr>
        <w:t>1</w:t>
      </w:r>
      <w:bookmarkEnd w:id="13"/>
      <w:r w:rsidR="00C46895" w:rsidRPr="00F653A2">
        <w:rPr>
          <w:sz w:val="20"/>
          <w:szCs w:val="20"/>
        </w:rPr>
        <w:t>0</w:t>
      </w:r>
      <w:r w:rsidRPr="00F653A2">
        <w:rPr>
          <w:sz w:val="20"/>
          <w:szCs w:val="20"/>
        </w:rPr>
        <w:t>: Diagnostické testy pro evaluaci párování z hlediska kategoriálních prom</w:t>
      </w:r>
      <w:r w:rsidRPr="00F653A2">
        <w:t>ěnných. Chí kvadrát test a příslušné p-hodnoty, všechny statisticky nevýznamné.</w:t>
      </w:r>
    </w:p>
    <w:p w14:paraId="27D046A4" w14:textId="74E42CC9" w:rsidR="00395141" w:rsidRPr="00F653A2" w:rsidRDefault="00265E01" w:rsidP="00265E01">
      <w:pPr>
        <w:keepNext/>
        <w:jc w:val="center"/>
      </w:pPr>
      <w:r w:rsidRPr="00F653A2">
        <w:rPr>
          <w:noProof/>
          <w:lang w:eastAsia="cs-CZ"/>
        </w:rPr>
        <w:drawing>
          <wp:inline distT="0" distB="0" distL="0" distR="0" wp14:anchorId="54368ACE" wp14:editId="7CC54DAE">
            <wp:extent cx="4320000" cy="4320000"/>
            <wp:effectExtent l="0" t="0" r="0" b="0"/>
            <wp:docPr id="43" name="Picture 4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histogram&#10;&#10;Description automatically generated"/>
                    <pic:cNvPicPr/>
                  </pic:nvPicPr>
                  <pic:blipFill>
                    <a:blip r:embed="rId30"/>
                    <a:stretch>
                      <a:fillRect/>
                    </a:stretch>
                  </pic:blipFill>
                  <pic:spPr>
                    <a:xfrm>
                      <a:off x="0" y="0"/>
                      <a:ext cx="4320000" cy="4320000"/>
                    </a:xfrm>
                    <a:prstGeom prst="rect">
                      <a:avLst/>
                    </a:prstGeom>
                  </pic:spPr>
                </pic:pic>
              </a:graphicData>
            </a:graphic>
          </wp:inline>
        </w:drawing>
      </w:r>
    </w:p>
    <w:p w14:paraId="683B6EAA" w14:textId="77777777" w:rsidR="00471A2E" w:rsidRPr="00F653A2" w:rsidRDefault="00471A2E" w:rsidP="00BD1C8A">
      <w:pPr>
        <w:keepNext/>
        <w:jc w:val="center"/>
      </w:pPr>
    </w:p>
    <w:p w14:paraId="7C32B7F9" w14:textId="1B5D4BE6" w:rsidR="00395141" w:rsidRPr="00F653A2" w:rsidRDefault="00395141" w:rsidP="00395141">
      <w:pPr>
        <w:pStyle w:val="Titulek"/>
        <w:jc w:val="center"/>
      </w:pPr>
      <w:bookmarkStart w:id="14" w:name="_Ref84233975"/>
      <w:bookmarkStart w:id="15" w:name="_Ref84233955"/>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12</w:t>
      </w:r>
      <w:r w:rsidR="00BE5E64" w:rsidRPr="00F653A2">
        <w:rPr>
          <w:noProof/>
        </w:rPr>
        <w:fldChar w:fldCharType="end"/>
      </w:r>
      <w:bookmarkEnd w:id="14"/>
      <w:r w:rsidRPr="00F653A2">
        <w:t xml:space="preserve">: Podpora do roku 2020: Rozdělení </w:t>
      </w:r>
      <w:r w:rsidR="000F35AD" w:rsidRPr="00F653A2">
        <w:t xml:space="preserve">PMS </w:t>
      </w:r>
      <w:r w:rsidRPr="00F653A2">
        <w:t>skóre ve vzorcích</w:t>
      </w:r>
      <w:bookmarkEnd w:id="15"/>
      <w:r w:rsidR="000F35AD" w:rsidRPr="00F653A2">
        <w:t xml:space="preserve">. Znázornění histogramů v jednotlivých vzorcích (červeně podpoření, modře spárování nepodpoření a zeleně všichni nepodpoření) a porovnání empirických distribučních funkcí. Je patrné, že modře a červeně znázorněná rozdělení jsou si blízká, a na rozdíl od zeleného. </w:t>
      </w:r>
    </w:p>
    <w:p w14:paraId="40C8C6B7" w14:textId="12056DD8" w:rsidR="00395141" w:rsidRPr="00F653A2" w:rsidRDefault="00265E01" w:rsidP="00BD1C8A">
      <w:pPr>
        <w:keepNext/>
        <w:jc w:val="center"/>
      </w:pPr>
      <w:r w:rsidRPr="00F653A2">
        <w:rPr>
          <w:noProof/>
          <w:lang w:eastAsia="cs-CZ"/>
        </w:rPr>
        <w:lastRenderedPageBreak/>
        <w:drawing>
          <wp:inline distT="0" distB="0" distL="0" distR="0" wp14:anchorId="27D6610A" wp14:editId="7CE6E952">
            <wp:extent cx="4320000" cy="4320000"/>
            <wp:effectExtent l="0" t="0" r="0" b="0"/>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31"/>
                    <a:stretch>
                      <a:fillRect/>
                    </a:stretch>
                  </pic:blipFill>
                  <pic:spPr>
                    <a:xfrm>
                      <a:off x="0" y="0"/>
                      <a:ext cx="4320000" cy="4320000"/>
                    </a:xfrm>
                    <a:prstGeom prst="rect">
                      <a:avLst/>
                    </a:prstGeom>
                  </pic:spPr>
                </pic:pic>
              </a:graphicData>
            </a:graphic>
          </wp:inline>
        </w:drawing>
      </w:r>
    </w:p>
    <w:p w14:paraId="717C2CAD" w14:textId="116BDF48" w:rsidR="00395141" w:rsidRPr="00F653A2" w:rsidRDefault="00395141" w:rsidP="00395141">
      <w:pPr>
        <w:pStyle w:val="Titulek"/>
        <w:jc w:val="center"/>
      </w:pPr>
      <w:bookmarkStart w:id="16" w:name="_Ref84233991"/>
      <w:bookmarkStart w:id="17" w:name="_Ref84233958"/>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13</w:t>
      </w:r>
      <w:r w:rsidR="00BE5E64" w:rsidRPr="00F653A2">
        <w:rPr>
          <w:noProof/>
        </w:rPr>
        <w:fldChar w:fldCharType="end"/>
      </w:r>
      <w:bookmarkEnd w:id="16"/>
      <w:r w:rsidRPr="00F653A2">
        <w:t xml:space="preserve">: Podpora do roku 2020: </w:t>
      </w:r>
      <w:proofErr w:type="gramStart"/>
      <w:r w:rsidR="000F35AD" w:rsidRPr="00F653A2">
        <w:t xml:space="preserve">Znázornění </w:t>
      </w:r>
      <w:r w:rsidRPr="00F653A2">
        <w:t xml:space="preserve"> PSM</w:t>
      </w:r>
      <w:proofErr w:type="gramEnd"/>
      <w:r w:rsidR="000F35AD" w:rsidRPr="00F653A2">
        <w:t xml:space="preserve"> skóre u podpořených, </w:t>
      </w:r>
      <w:r w:rsidR="00732987" w:rsidRPr="00F653A2">
        <w:t>spárovaných nepodpořených a všech potenciálních nepodpořených</w:t>
      </w:r>
      <w:r w:rsidRPr="00F653A2">
        <w:t>.</w:t>
      </w:r>
      <w:bookmarkEnd w:id="17"/>
    </w:p>
    <w:p w14:paraId="43CACCA7" w14:textId="5709C8CA" w:rsidR="00395141" w:rsidRPr="00F653A2" w:rsidRDefault="00265E01" w:rsidP="00395141">
      <w:pPr>
        <w:keepNext/>
      </w:pPr>
      <w:r w:rsidRPr="00F653A2">
        <w:rPr>
          <w:noProof/>
        </w:rPr>
        <w:lastRenderedPageBreak/>
        <w:t xml:space="preserve"> </w:t>
      </w:r>
      <w:r w:rsidRPr="00F653A2">
        <w:rPr>
          <w:noProof/>
          <w:lang w:eastAsia="cs-CZ"/>
        </w:rPr>
        <w:drawing>
          <wp:inline distT="0" distB="0" distL="0" distR="0" wp14:anchorId="7F95BC6E" wp14:editId="1231B48F">
            <wp:extent cx="5731510" cy="4227195"/>
            <wp:effectExtent l="0" t="0" r="0" b="1905"/>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catter chart&#10;&#10;Description automatically generated"/>
                    <pic:cNvPicPr/>
                  </pic:nvPicPr>
                  <pic:blipFill>
                    <a:blip r:embed="rId32"/>
                    <a:stretch>
                      <a:fillRect/>
                    </a:stretch>
                  </pic:blipFill>
                  <pic:spPr>
                    <a:xfrm>
                      <a:off x="0" y="0"/>
                      <a:ext cx="5731510" cy="4227195"/>
                    </a:xfrm>
                    <a:prstGeom prst="rect">
                      <a:avLst/>
                    </a:prstGeom>
                  </pic:spPr>
                </pic:pic>
              </a:graphicData>
            </a:graphic>
          </wp:inline>
        </w:drawing>
      </w:r>
    </w:p>
    <w:p w14:paraId="5619FA68" w14:textId="274BF456" w:rsidR="00395141" w:rsidRPr="00F653A2" w:rsidRDefault="00395141" w:rsidP="00395141">
      <w:pPr>
        <w:pStyle w:val="Titulek"/>
        <w:jc w:val="center"/>
      </w:pPr>
      <w:bookmarkStart w:id="18" w:name="_Ref84233992"/>
      <w:bookmarkStart w:id="19" w:name="_Ref84233959"/>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14</w:t>
      </w:r>
      <w:r w:rsidR="00BE5E64" w:rsidRPr="00F653A2">
        <w:rPr>
          <w:noProof/>
        </w:rPr>
        <w:fldChar w:fldCharType="end"/>
      </w:r>
      <w:bookmarkEnd w:id="18"/>
      <w:r w:rsidRPr="00F653A2">
        <w:t xml:space="preserve">: Podpora do roku 2020: </w:t>
      </w:r>
      <w:r w:rsidR="0018104C" w:rsidRPr="00F653A2">
        <w:t xml:space="preserve">Graf standardizované střední vzdálenosti před spárováním (bílá kolečka) a po spárování (černá kolečka). Je patrné, že spárované vzorky jsou si bližší z hlediska většiny proměnných. </w:t>
      </w:r>
      <w:bookmarkEnd w:id="19"/>
    </w:p>
    <w:p w14:paraId="3DA85C85" w14:textId="50A4AB30" w:rsidR="00395141" w:rsidRPr="00F653A2" w:rsidRDefault="00584BE3" w:rsidP="00BD1C8A">
      <w:pPr>
        <w:keepNext/>
        <w:jc w:val="center"/>
      </w:pPr>
      <w:r w:rsidRPr="00F653A2">
        <w:rPr>
          <w:noProof/>
          <w:lang w:eastAsia="cs-CZ"/>
        </w:rPr>
        <w:lastRenderedPageBreak/>
        <w:drawing>
          <wp:inline distT="0" distB="0" distL="0" distR="0" wp14:anchorId="62879AB3" wp14:editId="49F2681D">
            <wp:extent cx="4320000" cy="4320000"/>
            <wp:effectExtent l="0" t="0" r="0" b="0"/>
            <wp:docPr id="44" name="Picture 4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chart&#10;&#10;Description automatically generated"/>
                    <pic:cNvPicPr/>
                  </pic:nvPicPr>
                  <pic:blipFill>
                    <a:blip r:embed="rId33"/>
                    <a:stretch>
                      <a:fillRect/>
                    </a:stretch>
                  </pic:blipFill>
                  <pic:spPr>
                    <a:xfrm>
                      <a:off x="0" y="0"/>
                      <a:ext cx="4320000" cy="4320000"/>
                    </a:xfrm>
                    <a:prstGeom prst="rect">
                      <a:avLst/>
                    </a:prstGeom>
                  </pic:spPr>
                </pic:pic>
              </a:graphicData>
            </a:graphic>
          </wp:inline>
        </w:drawing>
      </w:r>
    </w:p>
    <w:p w14:paraId="7EF23401" w14:textId="45A7F4AD" w:rsidR="00395141" w:rsidRPr="00F653A2" w:rsidRDefault="00395141" w:rsidP="00395141">
      <w:pPr>
        <w:pStyle w:val="Titulek"/>
        <w:jc w:val="center"/>
      </w:pPr>
      <w:bookmarkStart w:id="20" w:name="_Ref84234194"/>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15</w:t>
      </w:r>
      <w:r w:rsidR="00BE5E64" w:rsidRPr="00F653A2">
        <w:rPr>
          <w:noProof/>
        </w:rPr>
        <w:fldChar w:fldCharType="end"/>
      </w:r>
      <w:bookmarkEnd w:id="20"/>
      <w:r w:rsidRPr="00F653A2">
        <w:t>: Podpora do roku 2020: Empirická distribuční funkce spojitých proměnných (červeně podpoření, modře spárovaný kontrolní vzorek a zeleně všichni nepodpoření).</w:t>
      </w:r>
    </w:p>
    <w:p w14:paraId="2CC1F477" w14:textId="77777777" w:rsidR="00395141" w:rsidRPr="00F653A2" w:rsidRDefault="00395141" w:rsidP="00395141"/>
    <w:p w14:paraId="27CC3480" w14:textId="3EA9D0B0" w:rsidR="00395141" w:rsidRPr="00F653A2" w:rsidRDefault="00584BE3" w:rsidP="00BD1C8A">
      <w:pPr>
        <w:keepNext/>
        <w:jc w:val="center"/>
      </w:pPr>
      <w:r w:rsidRPr="00F653A2">
        <w:rPr>
          <w:noProof/>
          <w:lang w:eastAsia="cs-CZ"/>
        </w:rPr>
        <w:lastRenderedPageBreak/>
        <w:drawing>
          <wp:inline distT="0" distB="0" distL="0" distR="0" wp14:anchorId="30E31ED1" wp14:editId="745627D0">
            <wp:extent cx="4320000" cy="4320000"/>
            <wp:effectExtent l="0" t="0" r="0" b="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34"/>
                    <a:stretch>
                      <a:fillRect/>
                    </a:stretch>
                  </pic:blipFill>
                  <pic:spPr>
                    <a:xfrm>
                      <a:off x="0" y="0"/>
                      <a:ext cx="4320000" cy="4320000"/>
                    </a:xfrm>
                    <a:prstGeom prst="rect">
                      <a:avLst/>
                    </a:prstGeom>
                  </pic:spPr>
                </pic:pic>
              </a:graphicData>
            </a:graphic>
          </wp:inline>
        </w:drawing>
      </w:r>
    </w:p>
    <w:p w14:paraId="6006DFF9" w14:textId="1FAE7F75" w:rsidR="00395141" w:rsidRPr="00F653A2" w:rsidRDefault="00395141" w:rsidP="00395141">
      <w:pPr>
        <w:pStyle w:val="Titulek"/>
        <w:jc w:val="center"/>
      </w:pPr>
      <w:bookmarkStart w:id="21" w:name="_Ref84234195"/>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16</w:t>
      </w:r>
      <w:r w:rsidR="00BE5E64" w:rsidRPr="00F653A2">
        <w:rPr>
          <w:noProof/>
        </w:rPr>
        <w:fldChar w:fldCharType="end"/>
      </w:r>
      <w:bookmarkEnd w:id="21"/>
      <w:r w:rsidRPr="00F653A2">
        <w:t>: Podpora do roku 2020: Jádrový odhad hustoty spojitých proměnných (červeně podpoření, modře spárovaný kontrolní vzorek a zeleně všichni nepodpoření).</w:t>
      </w:r>
    </w:p>
    <w:p w14:paraId="02CB4C9F" w14:textId="77777777" w:rsidR="00395141" w:rsidRPr="00F653A2" w:rsidRDefault="00395141" w:rsidP="00395141"/>
    <w:p w14:paraId="4C471839" w14:textId="77777777" w:rsidR="00395141" w:rsidRPr="00F653A2" w:rsidRDefault="00395141" w:rsidP="00395141"/>
    <w:p w14:paraId="5E791FD8" w14:textId="77777777" w:rsidR="00395141" w:rsidRPr="00F653A2" w:rsidRDefault="00395141" w:rsidP="00395141"/>
    <w:p w14:paraId="67C789D7" w14:textId="37EA55A3" w:rsidR="00395141" w:rsidRPr="00F653A2" w:rsidRDefault="00584BE3" w:rsidP="00395141">
      <w:pPr>
        <w:keepNext/>
      </w:pPr>
      <w:r w:rsidRPr="00F653A2">
        <w:rPr>
          <w:noProof/>
        </w:rPr>
        <w:t xml:space="preserve"> </w:t>
      </w:r>
      <w:r w:rsidRPr="00F653A2">
        <w:rPr>
          <w:noProof/>
          <w:lang w:eastAsia="cs-CZ"/>
        </w:rPr>
        <w:drawing>
          <wp:inline distT="0" distB="0" distL="0" distR="0" wp14:anchorId="0999B33C" wp14:editId="4B7E5FFF">
            <wp:extent cx="5731510" cy="3074035"/>
            <wp:effectExtent l="0" t="0" r="0" b="0"/>
            <wp:docPr id="46" name="Picture 4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histogram&#10;&#10;Description automatically generated"/>
                    <pic:cNvPicPr/>
                  </pic:nvPicPr>
                  <pic:blipFill>
                    <a:blip r:embed="rId35"/>
                    <a:stretch>
                      <a:fillRect/>
                    </a:stretch>
                  </pic:blipFill>
                  <pic:spPr>
                    <a:xfrm>
                      <a:off x="0" y="0"/>
                      <a:ext cx="5731510" cy="3074035"/>
                    </a:xfrm>
                    <a:prstGeom prst="rect">
                      <a:avLst/>
                    </a:prstGeom>
                  </pic:spPr>
                </pic:pic>
              </a:graphicData>
            </a:graphic>
          </wp:inline>
        </w:drawing>
      </w:r>
    </w:p>
    <w:p w14:paraId="6CFFFE48" w14:textId="24195F66" w:rsidR="00395141" w:rsidRPr="00F653A2" w:rsidRDefault="00395141" w:rsidP="00395141">
      <w:pPr>
        <w:pStyle w:val="Titulek"/>
        <w:jc w:val="center"/>
      </w:pPr>
      <w:bookmarkStart w:id="22" w:name="_Ref84234198"/>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17</w:t>
      </w:r>
      <w:r w:rsidR="00BE5E64" w:rsidRPr="00F653A2">
        <w:rPr>
          <w:noProof/>
        </w:rPr>
        <w:fldChar w:fldCharType="end"/>
      </w:r>
      <w:bookmarkEnd w:id="22"/>
      <w:r w:rsidRPr="00F653A2">
        <w:t>: Podpora do roku 2020: Rozdělení kategoriálních proměnných</w:t>
      </w:r>
      <w:r w:rsidR="00584BE3" w:rsidRPr="00F653A2">
        <w:t xml:space="preserve"> NACE a Kraj</w:t>
      </w:r>
      <w:r w:rsidR="0018104C" w:rsidRPr="00F653A2">
        <w:t xml:space="preserve"> (červeně podpoření, modře spárovaný kontrolní vzorek a zeleně všichni nepodpoření).</w:t>
      </w:r>
    </w:p>
    <w:p w14:paraId="33CAEFB1" w14:textId="7C6D8DD7" w:rsidR="00395141" w:rsidRPr="00F653A2" w:rsidRDefault="00584BE3" w:rsidP="00BD1C8A">
      <w:pPr>
        <w:keepNext/>
        <w:jc w:val="center"/>
      </w:pPr>
      <w:r w:rsidRPr="00F653A2">
        <w:rPr>
          <w:noProof/>
          <w:lang w:eastAsia="cs-CZ"/>
        </w:rPr>
        <w:lastRenderedPageBreak/>
        <w:drawing>
          <wp:inline distT="0" distB="0" distL="0" distR="0" wp14:anchorId="035024A6" wp14:editId="3B8C0E87">
            <wp:extent cx="4320000" cy="4320000"/>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pic:nvPicPr>
                  <pic:blipFill>
                    <a:blip r:embed="rId36"/>
                    <a:stretch>
                      <a:fillRect/>
                    </a:stretch>
                  </pic:blipFill>
                  <pic:spPr>
                    <a:xfrm>
                      <a:off x="0" y="0"/>
                      <a:ext cx="4320000" cy="4320000"/>
                    </a:xfrm>
                    <a:prstGeom prst="rect">
                      <a:avLst/>
                    </a:prstGeom>
                  </pic:spPr>
                </pic:pic>
              </a:graphicData>
            </a:graphic>
          </wp:inline>
        </w:drawing>
      </w:r>
    </w:p>
    <w:p w14:paraId="0B5A238F" w14:textId="41408AE5" w:rsidR="00395141" w:rsidRPr="00F653A2" w:rsidRDefault="00395141" w:rsidP="00395141">
      <w:pPr>
        <w:pStyle w:val="Titulek"/>
        <w:jc w:val="center"/>
      </w:pPr>
      <w:bookmarkStart w:id="23" w:name="_Ref84234199"/>
      <w:r w:rsidRPr="00F653A2">
        <w:t xml:space="preserve">Obrázek </w:t>
      </w:r>
      <w:r w:rsidR="00BE5E64" w:rsidRPr="00F653A2">
        <w:rPr>
          <w:noProof/>
        </w:rPr>
        <w:fldChar w:fldCharType="begin"/>
      </w:r>
      <w:r w:rsidR="00BE5E64" w:rsidRPr="00F653A2">
        <w:rPr>
          <w:noProof/>
        </w:rPr>
        <w:instrText xml:space="preserve"> SEQ Obrázek \* ARABIC </w:instrText>
      </w:r>
      <w:r w:rsidR="00BE5E64" w:rsidRPr="00F653A2">
        <w:rPr>
          <w:noProof/>
        </w:rPr>
        <w:fldChar w:fldCharType="separate"/>
      </w:r>
      <w:r w:rsidR="00C46895" w:rsidRPr="00F653A2">
        <w:rPr>
          <w:noProof/>
        </w:rPr>
        <w:t>18</w:t>
      </w:r>
      <w:r w:rsidR="00BE5E64" w:rsidRPr="00F653A2">
        <w:rPr>
          <w:noProof/>
        </w:rPr>
        <w:fldChar w:fldCharType="end"/>
      </w:r>
      <w:bookmarkEnd w:id="23"/>
      <w:r w:rsidRPr="00F653A2">
        <w:t xml:space="preserve">: Podpora do roku 2020: Rozdělení kategoriálních proměnných </w:t>
      </w:r>
      <w:r w:rsidR="00584BE3" w:rsidRPr="00F653A2">
        <w:t>typ fyzické osoby, počet zaměstnanců kategoriální, míra zadlužení</w:t>
      </w:r>
      <w:r w:rsidR="0018104C" w:rsidRPr="00F653A2">
        <w:t xml:space="preserve"> (červeně podpoření, modře spárovaný kontrolní vzorek a zeleně všichni nepodpoření)</w:t>
      </w:r>
      <w:r w:rsidRPr="00F653A2">
        <w:t>.</w:t>
      </w:r>
    </w:p>
    <w:p w14:paraId="1C12D8A7" w14:textId="77777777" w:rsidR="00395141" w:rsidRPr="00F653A2" w:rsidRDefault="00395141" w:rsidP="00395141"/>
    <w:p w14:paraId="1A0E3EE2" w14:textId="77777777" w:rsidR="00395141" w:rsidRPr="00F653A2" w:rsidRDefault="00395141" w:rsidP="00395141"/>
    <w:p w14:paraId="2F8F3121" w14:textId="77777777" w:rsidR="00395141" w:rsidRPr="00F653A2" w:rsidRDefault="00395141" w:rsidP="00395141"/>
    <w:p w14:paraId="235C8E57" w14:textId="77777777" w:rsidR="00395141" w:rsidRPr="00F653A2" w:rsidRDefault="00395141" w:rsidP="00395141"/>
    <w:p w14:paraId="30CD60CB" w14:textId="77777777" w:rsidR="00395141" w:rsidRPr="00F653A2" w:rsidRDefault="00395141" w:rsidP="00395141">
      <w:r w:rsidRPr="00F653A2">
        <w:t xml:space="preserve"> </w:t>
      </w:r>
    </w:p>
    <w:p w14:paraId="520726A2" w14:textId="77777777" w:rsidR="00395141" w:rsidRPr="00F653A2" w:rsidRDefault="00395141" w:rsidP="00395141"/>
    <w:p w14:paraId="7761FB5A" w14:textId="77777777" w:rsidR="00395141" w:rsidRPr="00F653A2" w:rsidRDefault="00395141" w:rsidP="00395141"/>
    <w:p w14:paraId="04F4981F" w14:textId="77777777" w:rsidR="00395141" w:rsidRPr="00F653A2" w:rsidRDefault="00395141" w:rsidP="00395141"/>
    <w:p w14:paraId="367C8A72" w14:textId="77777777" w:rsidR="00395141" w:rsidRPr="00F653A2" w:rsidRDefault="00395141" w:rsidP="00395141"/>
    <w:p w14:paraId="62D7FF32" w14:textId="77777777" w:rsidR="00395141" w:rsidRPr="00F653A2" w:rsidRDefault="00395141" w:rsidP="00395141"/>
    <w:p w14:paraId="1365FB75" w14:textId="641D37E6" w:rsidR="00395141" w:rsidRPr="00F653A2" w:rsidRDefault="00395141" w:rsidP="00395141">
      <w:pPr>
        <w:keepNext/>
        <w:tabs>
          <w:tab w:val="left" w:pos="5920"/>
        </w:tabs>
      </w:pPr>
      <w:r w:rsidRPr="00F653A2">
        <w:tab/>
      </w:r>
    </w:p>
    <w:p w14:paraId="4A6C6642" w14:textId="01460A33" w:rsidR="00395141" w:rsidRPr="00F653A2" w:rsidRDefault="00395141" w:rsidP="00395141">
      <w:pPr>
        <w:pStyle w:val="Titulek"/>
        <w:jc w:val="center"/>
      </w:pPr>
      <w:r w:rsidRPr="00F653A2">
        <w:t>.</w:t>
      </w:r>
    </w:p>
    <w:p w14:paraId="3B9BD901" w14:textId="77777777" w:rsidR="00395141" w:rsidRPr="00F653A2" w:rsidRDefault="00395141" w:rsidP="00395141"/>
    <w:p w14:paraId="64E0CBD6" w14:textId="77020949" w:rsidR="00395141" w:rsidRPr="00F653A2" w:rsidRDefault="008204BA" w:rsidP="00BD1C8A">
      <w:pPr>
        <w:keepNext/>
        <w:jc w:val="center"/>
      </w:pPr>
      <w:r w:rsidRPr="00F653A2">
        <w:rPr>
          <w:noProof/>
          <w:lang w:eastAsia="cs-CZ"/>
        </w:rPr>
        <w:lastRenderedPageBreak/>
        <w:drawing>
          <wp:inline distT="0" distB="0" distL="0" distR="0" wp14:anchorId="61FDED0C" wp14:editId="4D24B4D8">
            <wp:extent cx="4320000" cy="4320000"/>
            <wp:effectExtent l="0" t="0" r="0" b="0"/>
            <wp:docPr id="48" name="Picture 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histogram&#10;&#10;Description automatically generated"/>
                    <pic:cNvPicPr/>
                  </pic:nvPicPr>
                  <pic:blipFill>
                    <a:blip r:embed="rId37"/>
                    <a:stretch>
                      <a:fillRect/>
                    </a:stretch>
                  </pic:blipFill>
                  <pic:spPr>
                    <a:xfrm>
                      <a:off x="0" y="0"/>
                      <a:ext cx="4320000" cy="4320000"/>
                    </a:xfrm>
                    <a:prstGeom prst="rect">
                      <a:avLst/>
                    </a:prstGeom>
                  </pic:spPr>
                </pic:pic>
              </a:graphicData>
            </a:graphic>
          </wp:inline>
        </w:drawing>
      </w:r>
    </w:p>
    <w:p w14:paraId="48BBF69B" w14:textId="381B6927" w:rsidR="000F35AD" w:rsidRPr="00F653A2" w:rsidRDefault="00395141" w:rsidP="000F35AD">
      <w:pPr>
        <w:pStyle w:val="Titulek"/>
        <w:jc w:val="center"/>
      </w:pPr>
      <w:bookmarkStart w:id="24" w:name="_Ref84234915"/>
      <w:r w:rsidRPr="00F653A2">
        <w:t xml:space="preserve">Obrázek </w:t>
      </w:r>
      <w:bookmarkEnd w:id="24"/>
      <w:r w:rsidR="00C46895" w:rsidRPr="00F653A2">
        <w:t>19</w:t>
      </w:r>
      <w:r w:rsidRPr="00F653A2">
        <w:t>: Podpora v roce 2020: Rozdělení skóre ve vzorcích</w:t>
      </w:r>
      <w:r w:rsidR="000F35AD" w:rsidRPr="00F653A2">
        <w:t xml:space="preserve">. Znázornění histogramů v jednotlivých vzorcích (červeně podpoření, modře spárování nepodpoření a zeleně všichni nepodpoření) a porovnání empirických distribučních funkcí. Je patrné, že modře a červeně znázorněná rozdělení jsou si blízká, a na rozdíl od zeleného. </w:t>
      </w:r>
    </w:p>
    <w:p w14:paraId="1EF8ADBB" w14:textId="6DF07C7C" w:rsidR="00395141" w:rsidRPr="00F653A2" w:rsidRDefault="00395141" w:rsidP="00395141">
      <w:pPr>
        <w:pStyle w:val="Titulek"/>
        <w:jc w:val="center"/>
      </w:pPr>
    </w:p>
    <w:p w14:paraId="452DA25E" w14:textId="77777777" w:rsidR="00395141" w:rsidRPr="00F653A2" w:rsidRDefault="00395141" w:rsidP="00395141"/>
    <w:p w14:paraId="02BADC46" w14:textId="4F18B0D7" w:rsidR="00395141" w:rsidRPr="00F653A2" w:rsidRDefault="008204BA" w:rsidP="00BD1C8A">
      <w:pPr>
        <w:keepNext/>
        <w:jc w:val="center"/>
      </w:pPr>
      <w:r w:rsidRPr="00F653A2">
        <w:rPr>
          <w:noProof/>
          <w:lang w:eastAsia="cs-CZ"/>
        </w:rPr>
        <w:lastRenderedPageBreak/>
        <w:drawing>
          <wp:inline distT="0" distB="0" distL="0" distR="0" wp14:anchorId="26476962" wp14:editId="00605BEA">
            <wp:extent cx="4320000" cy="4320000"/>
            <wp:effectExtent l="0" t="0" r="0" b="0"/>
            <wp:docPr id="49" name="Picture 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aphical user interface&#10;&#10;Description automatically generated"/>
                    <pic:cNvPicPr/>
                  </pic:nvPicPr>
                  <pic:blipFill>
                    <a:blip r:embed="rId38"/>
                    <a:stretch>
                      <a:fillRect/>
                    </a:stretch>
                  </pic:blipFill>
                  <pic:spPr>
                    <a:xfrm>
                      <a:off x="0" y="0"/>
                      <a:ext cx="4320000" cy="4320000"/>
                    </a:xfrm>
                    <a:prstGeom prst="rect">
                      <a:avLst/>
                    </a:prstGeom>
                  </pic:spPr>
                </pic:pic>
              </a:graphicData>
            </a:graphic>
          </wp:inline>
        </w:drawing>
      </w:r>
    </w:p>
    <w:p w14:paraId="55A12107" w14:textId="6322399D" w:rsidR="00395141" w:rsidRPr="00F653A2" w:rsidRDefault="00395141" w:rsidP="00395141">
      <w:pPr>
        <w:pStyle w:val="Titulek"/>
        <w:jc w:val="center"/>
      </w:pPr>
      <w:bookmarkStart w:id="25" w:name="_Ref84234917"/>
      <w:r w:rsidRPr="00F653A2">
        <w:t>Obrázek</w:t>
      </w:r>
      <w:r w:rsidR="00C46895" w:rsidRPr="00F653A2">
        <w:t xml:space="preserve"> 20</w:t>
      </w:r>
      <w:bookmarkEnd w:id="25"/>
      <w:r w:rsidRPr="00F653A2">
        <w:t xml:space="preserve">: Podpora v roce </w:t>
      </w:r>
      <w:proofErr w:type="gramStart"/>
      <w:r w:rsidRPr="00F653A2">
        <w:t xml:space="preserve">2020: </w:t>
      </w:r>
      <w:r w:rsidR="008204BA" w:rsidRPr="00F653A2">
        <w:t xml:space="preserve"> </w:t>
      </w:r>
      <w:r w:rsidRPr="00F653A2">
        <w:t>PSM</w:t>
      </w:r>
      <w:proofErr w:type="gramEnd"/>
      <w:r w:rsidR="008204BA" w:rsidRPr="00F653A2">
        <w:t xml:space="preserve"> skóre</w:t>
      </w:r>
      <w:r w:rsidR="00C15960" w:rsidRPr="00F653A2">
        <w:t xml:space="preserve"> u podpořených, spárovaných nepodpořených a všech nepodpořených.</w:t>
      </w:r>
      <w:r w:rsidRPr="00F653A2">
        <w:t>.</w:t>
      </w:r>
    </w:p>
    <w:p w14:paraId="217CDAD8" w14:textId="77777777" w:rsidR="00395141" w:rsidRPr="00F653A2" w:rsidRDefault="00395141" w:rsidP="00395141"/>
    <w:p w14:paraId="4DE45E05" w14:textId="33092C5B" w:rsidR="00395141" w:rsidRPr="00F653A2" w:rsidRDefault="00C15960" w:rsidP="00395141">
      <w:pPr>
        <w:keepNext/>
      </w:pPr>
      <w:r w:rsidRPr="00F653A2">
        <w:rPr>
          <w:noProof/>
          <w:lang w:eastAsia="cs-CZ"/>
        </w:rPr>
        <w:lastRenderedPageBreak/>
        <w:drawing>
          <wp:inline distT="0" distB="0" distL="0" distR="0" wp14:anchorId="4371275A" wp14:editId="55B59E01">
            <wp:extent cx="5731510" cy="4227195"/>
            <wp:effectExtent l="0" t="0" r="0" b="1905"/>
            <wp:docPr id="50" name="Picture 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catter chart&#10;&#10;Description automatically generated"/>
                    <pic:cNvPicPr/>
                  </pic:nvPicPr>
                  <pic:blipFill>
                    <a:blip r:embed="rId39"/>
                    <a:stretch>
                      <a:fillRect/>
                    </a:stretch>
                  </pic:blipFill>
                  <pic:spPr>
                    <a:xfrm>
                      <a:off x="0" y="0"/>
                      <a:ext cx="5731510" cy="4227195"/>
                    </a:xfrm>
                    <a:prstGeom prst="rect">
                      <a:avLst/>
                    </a:prstGeom>
                  </pic:spPr>
                </pic:pic>
              </a:graphicData>
            </a:graphic>
          </wp:inline>
        </w:drawing>
      </w:r>
    </w:p>
    <w:p w14:paraId="7A80A8E0" w14:textId="1B752330" w:rsidR="0018104C" w:rsidRPr="00F653A2" w:rsidRDefault="00395141" w:rsidP="0018104C">
      <w:pPr>
        <w:pStyle w:val="Titulek"/>
        <w:jc w:val="center"/>
      </w:pPr>
      <w:bookmarkStart w:id="26" w:name="_Ref84234934"/>
      <w:r w:rsidRPr="00F653A2">
        <w:t>Obráze</w:t>
      </w:r>
      <w:r w:rsidR="00C46895" w:rsidRPr="00F653A2">
        <w:t>k 21</w:t>
      </w:r>
      <w:bookmarkEnd w:id="26"/>
      <w:r w:rsidRPr="00F653A2">
        <w:t xml:space="preserve">: Podpora v roce </w:t>
      </w:r>
      <w:proofErr w:type="gramStart"/>
      <w:r w:rsidRPr="00F653A2">
        <w:t xml:space="preserve">2020: </w:t>
      </w:r>
      <w:r w:rsidR="0018104C" w:rsidRPr="00F653A2">
        <w:t xml:space="preserve"> Graf</w:t>
      </w:r>
      <w:proofErr w:type="gramEnd"/>
      <w:r w:rsidR="0018104C" w:rsidRPr="00F653A2">
        <w:t xml:space="preserve"> standardizované střední vzdálenosti před spárováním (bílá kolečka) a po spárování (černá kolečka). Je patrné, že spárované vzorky jsou si bližší z hlediska většiny proměnných. </w:t>
      </w:r>
    </w:p>
    <w:p w14:paraId="4CF7BF94" w14:textId="5D332129" w:rsidR="00395141" w:rsidRPr="00F653A2" w:rsidRDefault="00395141" w:rsidP="00395141">
      <w:pPr>
        <w:pStyle w:val="Titulek"/>
        <w:jc w:val="center"/>
      </w:pPr>
    </w:p>
    <w:p w14:paraId="577D81D5" w14:textId="77777777" w:rsidR="00395141" w:rsidRPr="00F653A2" w:rsidRDefault="00395141" w:rsidP="00395141"/>
    <w:p w14:paraId="04EAA5E5" w14:textId="77777777" w:rsidR="00395141" w:rsidRPr="00F653A2" w:rsidRDefault="00395141" w:rsidP="00395141"/>
    <w:p w14:paraId="38EAE9AE" w14:textId="77777777" w:rsidR="00395141" w:rsidRPr="00F653A2" w:rsidRDefault="00395141" w:rsidP="00395141"/>
    <w:p w14:paraId="2713877D" w14:textId="77777777" w:rsidR="00395141" w:rsidRPr="00F653A2" w:rsidRDefault="00395141" w:rsidP="00395141"/>
    <w:p w14:paraId="334180A1" w14:textId="77777777" w:rsidR="00395141" w:rsidRPr="00F653A2" w:rsidRDefault="00395141" w:rsidP="00395141"/>
    <w:p w14:paraId="72F07F7F" w14:textId="77777777" w:rsidR="00395141" w:rsidRPr="00F653A2" w:rsidRDefault="00395141" w:rsidP="00395141"/>
    <w:p w14:paraId="0F581144" w14:textId="0D8C09C0" w:rsidR="00395141" w:rsidRPr="00F653A2" w:rsidRDefault="00C15960" w:rsidP="00BD1C8A">
      <w:pPr>
        <w:keepNext/>
        <w:jc w:val="center"/>
      </w:pPr>
      <w:r w:rsidRPr="00F653A2">
        <w:rPr>
          <w:noProof/>
          <w:lang w:eastAsia="cs-CZ"/>
        </w:rPr>
        <w:lastRenderedPageBreak/>
        <w:drawing>
          <wp:inline distT="0" distB="0" distL="0" distR="0" wp14:anchorId="02FAE9F2" wp14:editId="53C4B145">
            <wp:extent cx="4320000" cy="4320000"/>
            <wp:effectExtent l="0" t="0" r="0" b="0"/>
            <wp:docPr id="51" name="Picture 5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chart&#10;&#10;Description automatically generated"/>
                    <pic:cNvPicPr/>
                  </pic:nvPicPr>
                  <pic:blipFill>
                    <a:blip r:embed="rId40"/>
                    <a:stretch>
                      <a:fillRect/>
                    </a:stretch>
                  </pic:blipFill>
                  <pic:spPr>
                    <a:xfrm>
                      <a:off x="0" y="0"/>
                      <a:ext cx="4320000" cy="4320000"/>
                    </a:xfrm>
                    <a:prstGeom prst="rect">
                      <a:avLst/>
                    </a:prstGeom>
                  </pic:spPr>
                </pic:pic>
              </a:graphicData>
            </a:graphic>
          </wp:inline>
        </w:drawing>
      </w:r>
    </w:p>
    <w:p w14:paraId="409B275C" w14:textId="7B668EB4" w:rsidR="00395141" w:rsidRPr="00F653A2" w:rsidRDefault="00395141" w:rsidP="00395141">
      <w:pPr>
        <w:pStyle w:val="Titulek"/>
        <w:jc w:val="center"/>
      </w:pPr>
      <w:bookmarkStart w:id="27" w:name="_Ref84234952"/>
      <w:r w:rsidRPr="00F653A2">
        <w:t>Obrázek</w:t>
      </w:r>
      <w:r w:rsidR="00C46895" w:rsidRPr="00F653A2">
        <w:t xml:space="preserve"> </w:t>
      </w:r>
      <w:proofErr w:type="gramStart"/>
      <w:r w:rsidR="00C46895" w:rsidRPr="00F653A2">
        <w:t>22</w:t>
      </w:r>
      <w:bookmarkEnd w:id="27"/>
      <w:r w:rsidRPr="00F653A2">
        <w:t>:  Podpora</w:t>
      </w:r>
      <w:proofErr w:type="gramEnd"/>
      <w:r w:rsidRPr="00F653A2">
        <w:t xml:space="preserve"> v roce 2020: Empirická distribuční funkce spojitých proměnných (červeně podpoření, modře spárovaný kontrolní vzorek a zeleně všichni nepodpoření).</w:t>
      </w:r>
    </w:p>
    <w:p w14:paraId="1B41BD1B" w14:textId="77777777" w:rsidR="00395141" w:rsidRPr="00F653A2" w:rsidRDefault="00395141" w:rsidP="00395141"/>
    <w:p w14:paraId="44006FA1" w14:textId="22B90547" w:rsidR="00395141" w:rsidRPr="00F653A2" w:rsidRDefault="00C15960" w:rsidP="00BD1C8A">
      <w:pPr>
        <w:keepNext/>
        <w:jc w:val="center"/>
      </w:pPr>
      <w:r w:rsidRPr="00F653A2">
        <w:rPr>
          <w:noProof/>
          <w:lang w:eastAsia="cs-CZ"/>
        </w:rPr>
        <w:lastRenderedPageBreak/>
        <w:drawing>
          <wp:inline distT="0" distB="0" distL="0" distR="0" wp14:anchorId="71B92B6F" wp14:editId="67D53FD8">
            <wp:extent cx="4320000" cy="4320000"/>
            <wp:effectExtent l="0" t="0" r="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41"/>
                    <a:stretch>
                      <a:fillRect/>
                    </a:stretch>
                  </pic:blipFill>
                  <pic:spPr>
                    <a:xfrm>
                      <a:off x="0" y="0"/>
                      <a:ext cx="4320000" cy="4320000"/>
                    </a:xfrm>
                    <a:prstGeom prst="rect">
                      <a:avLst/>
                    </a:prstGeom>
                  </pic:spPr>
                </pic:pic>
              </a:graphicData>
            </a:graphic>
          </wp:inline>
        </w:drawing>
      </w:r>
    </w:p>
    <w:p w14:paraId="5FC73D84" w14:textId="0A0D1C25" w:rsidR="00395141" w:rsidRPr="00F653A2" w:rsidRDefault="00395141" w:rsidP="00395141">
      <w:pPr>
        <w:pStyle w:val="Titulek"/>
        <w:jc w:val="center"/>
      </w:pPr>
      <w:bookmarkStart w:id="28" w:name="_Ref84234953"/>
      <w:r w:rsidRPr="00F653A2">
        <w:t>Obrázek</w:t>
      </w:r>
      <w:r w:rsidR="00C46895" w:rsidRPr="00F653A2">
        <w:t xml:space="preserve"> 23</w:t>
      </w:r>
      <w:bookmarkEnd w:id="28"/>
      <w:r w:rsidRPr="00F653A2">
        <w:t>: Podpora v roce 2020: Jádrový odhad hustoty spojitých proměnných (červeně podpoření, modře spárovaný kontrolní vzorek a zeleně všichni nepodpoření).</w:t>
      </w:r>
    </w:p>
    <w:p w14:paraId="798FDC79" w14:textId="77777777" w:rsidR="00395141" w:rsidRPr="00F653A2" w:rsidRDefault="00395141" w:rsidP="00395141"/>
    <w:p w14:paraId="1F0A00E6" w14:textId="77777777" w:rsidR="00395141" w:rsidRPr="00F653A2" w:rsidRDefault="00395141" w:rsidP="00395141"/>
    <w:p w14:paraId="5DD1439B" w14:textId="279D7AB7" w:rsidR="00395141" w:rsidRPr="00F653A2" w:rsidRDefault="00C15960" w:rsidP="00395141">
      <w:pPr>
        <w:keepNext/>
      </w:pPr>
      <w:r w:rsidRPr="00F653A2">
        <w:rPr>
          <w:noProof/>
          <w:lang w:eastAsia="cs-CZ"/>
        </w:rPr>
        <w:drawing>
          <wp:inline distT="0" distB="0" distL="0" distR="0" wp14:anchorId="7D1060AD" wp14:editId="222ED548">
            <wp:extent cx="5731510" cy="3074035"/>
            <wp:effectExtent l="0" t="0" r="0" b="0"/>
            <wp:docPr id="53" name="Picture 5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ar chart, histogram&#10;&#10;Description automatically generated"/>
                    <pic:cNvPicPr/>
                  </pic:nvPicPr>
                  <pic:blipFill>
                    <a:blip r:embed="rId42"/>
                    <a:stretch>
                      <a:fillRect/>
                    </a:stretch>
                  </pic:blipFill>
                  <pic:spPr>
                    <a:xfrm>
                      <a:off x="0" y="0"/>
                      <a:ext cx="5731510" cy="3074035"/>
                    </a:xfrm>
                    <a:prstGeom prst="rect">
                      <a:avLst/>
                    </a:prstGeom>
                  </pic:spPr>
                </pic:pic>
              </a:graphicData>
            </a:graphic>
          </wp:inline>
        </w:drawing>
      </w:r>
    </w:p>
    <w:p w14:paraId="207DD769" w14:textId="312DC7D0" w:rsidR="00C15960" w:rsidRPr="00F653A2" w:rsidRDefault="00395141" w:rsidP="00C15960">
      <w:pPr>
        <w:pStyle w:val="Titulek"/>
        <w:jc w:val="center"/>
      </w:pPr>
      <w:bookmarkStart w:id="29" w:name="_Ref84234955"/>
      <w:r w:rsidRPr="00F653A2">
        <w:t>Obrázek</w:t>
      </w:r>
      <w:r w:rsidR="00C46895" w:rsidRPr="00F653A2">
        <w:t xml:space="preserve"> 24</w:t>
      </w:r>
      <w:bookmarkEnd w:id="29"/>
      <w:r w:rsidRPr="00F653A2">
        <w:t>: Podpora v roce 2020: Rozdělení kategoriálních proměnných</w:t>
      </w:r>
      <w:r w:rsidR="00C15960" w:rsidRPr="00F653A2">
        <w:t xml:space="preserve"> NACE a Kraj (červeně podpoření, modře spárovaný kontrolní vzorek a zeleně všichni nepodpoření).</w:t>
      </w:r>
    </w:p>
    <w:p w14:paraId="401B7929" w14:textId="770C9773" w:rsidR="00395141" w:rsidRPr="00F653A2" w:rsidRDefault="00395141" w:rsidP="00395141">
      <w:pPr>
        <w:pStyle w:val="Titulek"/>
        <w:jc w:val="center"/>
      </w:pPr>
    </w:p>
    <w:p w14:paraId="7903EA4A" w14:textId="391B0718" w:rsidR="00395141" w:rsidRPr="00F653A2" w:rsidRDefault="00C15960" w:rsidP="00BD1C8A">
      <w:pPr>
        <w:keepNext/>
        <w:jc w:val="center"/>
      </w:pPr>
      <w:r w:rsidRPr="00F653A2">
        <w:rPr>
          <w:noProof/>
          <w:lang w:eastAsia="cs-CZ"/>
        </w:rPr>
        <w:lastRenderedPageBreak/>
        <w:drawing>
          <wp:inline distT="0" distB="0" distL="0" distR="0" wp14:anchorId="2F04CAB4" wp14:editId="18E3759C">
            <wp:extent cx="4320000" cy="4320000"/>
            <wp:effectExtent l="0" t="0" r="0" b="0"/>
            <wp:docPr id="54" name="Picture 54"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ar chart, waterfall chart&#10;&#10;Description automatically generated"/>
                    <pic:cNvPicPr/>
                  </pic:nvPicPr>
                  <pic:blipFill>
                    <a:blip r:embed="rId43"/>
                    <a:stretch>
                      <a:fillRect/>
                    </a:stretch>
                  </pic:blipFill>
                  <pic:spPr>
                    <a:xfrm>
                      <a:off x="0" y="0"/>
                      <a:ext cx="4320000" cy="4320000"/>
                    </a:xfrm>
                    <a:prstGeom prst="rect">
                      <a:avLst/>
                    </a:prstGeom>
                  </pic:spPr>
                </pic:pic>
              </a:graphicData>
            </a:graphic>
          </wp:inline>
        </w:drawing>
      </w:r>
    </w:p>
    <w:p w14:paraId="26401544" w14:textId="67BC4F68" w:rsidR="00395141" w:rsidRPr="00F653A2" w:rsidRDefault="00395141" w:rsidP="00395141">
      <w:pPr>
        <w:pStyle w:val="Titulek"/>
        <w:jc w:val="center"/>
      </w:pPr>
      <w:bookmarkStart w:id="30" w:name="_Ref84234956"/>
      <w:r w:rsidRPr="00F653A2">
        <w:t>Obrázek</w:t>
      </w:r>
      <w:r w:rsidR="00C46895" w:rsidRPr="00F653A2">
        <w:t xml:space="preserve"> 25</w:t>
      </w:r>
      <w:bookmarkEnd w:id="30"/>
      <w:r w:rsidRPr="00F653A2">
        <w:t>: Podpora v roce 2020: Rozdělení kategoriálních proměnných</w:t>
      </w:r>
      <w:r w:rsidR="00C15960" w:rsidRPr="00F653A2">
        <w:t xml:space="preserve"> typ fyzické osoby, počet zaměstnanců kategoriální, míra zadlužení (červeně podpoření, modře spárovaný kontrolní vzorek a zeleně všichni nepodpoření).</w:t>
      </w:r>
    </w:p>
    <w:p w14:paraId="037C9943" w14:textId="77777777" w:rsidR="00395141" w:rsidRPr="00F653A2" w:rsidRDefault="00395141" w:rsidP="00395141">
      <w:pPr>
        <w:tabs>
          <w:tab w:val="left" w:pos="5920"/>
        </w:tabs>
      </w:pPr>
    </w:p>
    <w:p w14:paraId="5E1064B9" w14:textId="77777777" w:rsidR="00395141" w:rsidRPr="00F653A2" w:rsidRDefault="00395141" w:rsidP="00395141">
      <w:pPr>
        <w:tabs>
          <w:tab w:val="left" w:pos="5920"/>
        </w:tabs>
      </w:pPr>
    </w:p>
    <w:p w14:paraId="35F4EEB1" w14:textId="3E3F2A1D" w:rsidR="00395141" w:rsidRPr="00F653A2" w:rsidRDefault="00395141" w:rsidP="00395141">
      <w:pPr>
        <w:keepNext/>
        <w:tabs>
          <w:tab w:val="left" w:pos="5920"/>
        </w:tabs>
      </w:pPr>
    </w:p>
    <w:p w14:paraId="4C6088FF" w14:textId="77777777" w:rsidR="00395141" w:rsidRPr="00F653A2" w:rsidRDefault="00395141" w:rsidP="00395141">
      <w:pPr>
        <w:rPr>
          <w:rFonts w:asciiTheme="majorHAnsi" w:eastAsiaTheme="majorEastAsia" w:hAnsiTheme="majorHAnsi" w:cstheme="majorBidi"/>
          <w:color w:val="092B46" w:themeColor="accent1" w:themeShade="BF"/>
          <w:sz w:val="32"/>
          <w:szCs w:val="32"/>
        </w:rPr>
      </w:pPr>
    </w:p>
    <w:sectPr w:rsidR="00395141" w:rsidRPr="00F653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B5342"/>
    <w:multiLevelType w:val="hybridMultilevel"/>
    <w:tmpl w:val="7FD231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B442AD8"/>
    <w:multiLevelType w:val="hybridMultilevel"/>
    <w:tmpl w:val="930007CA"/>
    <w:lvl w:ilvl="0" w:tplc="BD5268D8">
      <w:start w:val="40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C1B60E8"/>
    <w:multiLevelType w:val="hybridMultilevel"/>
    <w:tmpl w:val="F0BAD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D2267F"/>
    <w:multiLevelType w:val="hybridMultilevel"/>
    <w:tmpl w:val="323EE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D2929"/>
    <w:multiLevelType w:val="hybridMultilevel"/>
    <w:tmpl w:val="84E6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367A0"/>
    <w:multiLevelType w:val="hybridMultilevel"/>
    <w:tmpl w:val="6486D7B8"/>
    <w:lvl w:ilvl="0" w:tplc="343A25F0">
      <w:start w:val="1"/>
      <w:numFmt w:val="bullet"/>
      <w:lvlText w:val=""/>
      <w:lvlJc w:val="left"/>
      <w:pPr>
        <w:ind w:left="703" w:hanging="360"/>
      </w:pPr>
      <w:rPr>
        <w:rFonts w:ascii="Symbol" w:hAnsi="Symbol" w:hint="default"/>
        <w:color w:val="auto"/>
        <w:sz w:val="24"/>
        <w:szCs w:val="24"/>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6" w15:restartNumberingAfterBreak="0">
    <w:nsid w:val="2A860F0C"/>
    <w:multiLevelType w:val="hybridMultilevel"/>
    <w:tmpl w:val="D194BA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2BAF044D"/>
    <w:multiLevelType w:val="hybridMultilevel"/>
    <w:tmpl w:val="5DD4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2E6CDF"/>
    <w:multiLevelType w:val="hybridMultilevel"/>
    <w:tmpl w:val="0D46A6F2"/>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3109AA"/>
    <w:multiLevelType w:val="hybridMultilevel"/>
    <w:tmpl w:val="4E96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3D0D5C"/>
    <w:multiLevelType w:val="hybridMultilevel"/>
    <w:tmpl w:val="8730D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BA6DD1"/>
    <w:multiLevelType w:val="hybridMultilevel"/>
    <w:tmpl w:val="86E0D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154AB5"/>
    <w:multiLevelType w:val="hybridMultilevel"/>
    <w:tmpl w:val="A6F8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04B82"/>
    <w:multiLevelType w:val="hybridMultilevel"/>
    <w:tmpl w:val="1A7EBFA0"/>
    <w:lvl w:ilvl="0" w:tplc="BD5268D8">
      <w:start w:val="40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CD55BDB"/>
    <w:multiLevelType w:val="hybridMultilevel"/>
    <w:tmpl w:val="D5ACD1DA"/>
    <w:lvl w:ilvl="0" w:tplc="343A25F0">
      <w:start w:val="1"/>
      <w:numFmt w:val="bullet"/>
      <w:lvlText w:val=""/>
      <w:lvlJc w:val="left"/>
      <w:pPr>
        <w:ind w:left="644" w:hanging="360"/>
      </w:pPr>
      <w:rPr>
        <w:rFonts w:ascii="Symbol" w:hAnsi="Symbol" w:hint="default"/>
        <w:color w:val="auto"/>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12"/>
  </w:num>
  <w:num w:numId="2">
    <w:abstractNumId w:val="3"/>
  </w:num>
  <w:num w:numId="3">
    <w:abstractNumId w:val="10"/>
  </w:num>
  <w:num w:numId="4">
    <w:abstractNumId w:val="0"/>
  </w:num>
  <w:num w:numId="5">
    <w:abstractNumId w:val="4"/>
  </w:num>
  <w:num w:numId="6">
    <w:abstractNumId w:val="9"/>
  </w:num>
  <w:num w:numId="7">
    <w:abstractNumId w:val="7"/>
  </w:num>
  <w:num w:numId="8">
    <w:abstractNumId w:val="2"/>
  </w:num>
  <w:num w:numId="9">
    <w:abstractNumId w:val="14"/>
  </w:num>
  <w:num w:numId="10">
    <w:abstractNumId w:val="5"/>
  </w:num>
  <w:num w:numId="11">
    <w:abstractNumId w:val="6"/>
  </w:num>
  <w:num w:numId="12">
    <w:abstractNumId w:val="10"/>
  </w:num>
  <w:num w:numId="13">
    <w:abstractNumId w:val="11"/>
  </w:num>
  <w:num w:numId="14">
    <w:abstractNumId w:val="8"/>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C40"/>
    <w:rsid w:val="000010FD"/>
    <w:rsid w:val="0001331F"/>
    <w:rsid w:val="0002625B"/>
    <w:rsid w:val="000F35AD"/>
    <w:rsid w:val="000F3C40"/>
    <w:rsid w:val="001128A6"/>
    <w:rsid w:val="001268D1"/>
    <w:rsid w:val="00155C1B"/>
    <w:rsid w:val="001566AF"/>
    <w:rsid w:val="0017787B"/>
    <w:rsid w:val="0018104C"/>
    <w:rsid w:val="001B58E4"/>
    <w:rsid w:val="001B6BFC"/>
    <w:rsid w:val="001E5955"/>
    <w:rsid w:val="0024617B"/>
    <w:rsid w:val="00263EDF"/>
    <w:rsid w:val="00265E01"/>
    <w:rsid w:val="002A055C"/>
    <w:rsid w:val="002A20AA"/>
    <w:rsid w:val="002B356D"/>
    <w:rsid w:val="002B6945"/>
    <w:rsid w:val="002F1CE4"/>
    <w:rsid w:val="00311F30"/>
    <w:rsid w:val="00330C79"/>
    <w:rsid w:val="0033781D"/>
    <w:rsid w:val="00361AA1"/>
    <w:rsid w:val="0037556B"/>
    <w:rsid w:val="00395141"/>
    <w:rsid w:val="003B7292"/>
    <w:rsid w:val="00401577"/>
    <w:rsid w:val="00406AC7"/>
    <w:rsid w:val="00437CF7"/>
    <w:rsid w:val="00464428"/>
    <w:rsid w:val="00471A2E"/>
    <w:rsid w:val="004A425D"/>
    <w:rsid w:val="004A64BE"/>
    <w:rsid w:val="004E3CBB"/>
    <w:rsid w:val="00500F21"/>
    <w:rsid w:val="00527A60"/>
    <w:rsid w:val="00531DF7"/>
    <w:rsid w:val="005768EF"/>
    <w:rsid w:val="00577C3D"/>
    <w:rsid w:val="00584BE3"/>
    <w:rsid w:val="005A01FB"/>
    <w:rsid w:val="005A5BA9"/>
    <w:rsid w:val="00674AE1"/>
    <w:rsid w:val="006917A0"/>
    <w:rsid w:val="006C7E8B"/>
    <w:rsid w:val="006E7A20"/>
    <w:rsid w:val="006F6019"/>
    <w:rsid w:val="00704964"/>
    <w:rsid w:val="007272E1"/>
    <w:rsid w:val="00732987"/>
    <w:rsid w:val="00743794"/>
    <w:rsid w:val="00777554"/>
    <w:rsid w:val="007D76AC"/>
    <w:rsid w:val="007F4738"/>
    <w:rsid w:val="008204BA"/>
    <w:rsid w:val="008210A4"/>
    <w:rsid w:val="008B1506"/>
    <w:rsid w:val="008C1043"/>
    <w:rsid w:val="008F075F"/>
    <w:rsid w:val="008F5C9D"/>
    <w:rsid w:val="00914D8E"/>
    <w:rsid w:val="009A1EFD"/>
    <w:rsid w:val="009B2869"/>
    <w:rsid w:val="00A038E0"/>
    <w:rsid w:val="00A27091"/>
    <w:rsid w:val="00A32846"/>
    <w:rsid w:val="00A52E25"/>
    <w:rsid w:val="00B3270C"/>
    <w:rsid w:val="00B416D4"/>
    <w:rsid w:val="00B844A8"/>
    <w:rsid w:val="00B86BC4"/>
    <w:rsid w:val="00BC01FF"/>
    <w:rsid w:val="00BD1C8A"/>
    <w:rsid w:val="00BE5E64"/>
    <w:rsid w:val="00BF4A3E"/>
    <w:rsid w:val="00BF7B7F"/>
    <w:rsid w:val="00C043AA"/>
    <w:rsid w:val="00C15960"/>
    <w:rsid w:val="00C347BA"/>
    <w:rsid w:val="00C46895"/>
    <w:rsid w:val="00C5699F"/>
    <w:rsid w:val="00C73D73"/>
    <w:rsid w:val="00CE1DFF"/>
    <w:rsid w:val="00D24F8E"/>
    <w:rsid w:val="00D969BB"/>
    <w:rsid w:val="00DA10A7"/>
    <w:rsid w:val="00DD1428"/>
    <w:rsid w:val="00DD18A6"/>
    <w:rsid w:val="00DE4438"/>
    <w:rsid w:val="00DF54C8"/>
    <w:rsid w:val="00EC1099"/>
    <w:rsid w:val="00EE1567"/>
    <w:rsid w:val="00EE7D30"/>
    <w:rsid w:val="00F51A3F"/>
    <w:rsid w:val="00F653A2"/>
    <w:rsid w:val="00FB53A6"/>
    <w:rsid w:val="00FC1497"/>
    <w:rsid w:val="00FC18C3"/>
    <w:rsid w:val="00FF31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CC327"/>
  <w15:chartTrackingRefBased/>
  <w15:docId w15:val="{DFD5C431-8F18-D047-BE29-F69BC6B4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15960"/>
    <w:rPr>
      <w:rFonts w:ascii="Times New Roman" w:eastAsia="Times New Roman" w:hAnsi="Times New Roman" w:cs="Times New Roman"/>
      <w:lang w:eastAsia="en-GB"/>
    </w:rPr>
  </w:style>
  <w:style w:type="paragraph" w:styleId="Nadpis1">
    <w:name w:val="heading 1"/>
    <w:basedOn w:val="Normln"/>
    <w:next w:val="Normln"/>
    <w:link w:val="Nadpis1Char"/>
    <w:uiPriority w:val="9"/>
    <w:qFormat/>
    <w:rsid w:val="000F3C40"/>
    <w:pPr>
      <w:keepNext/>
      <w:keepLines/>
      <w:spacing w:before="240"/>
      <w:outlineLvl w:val="0"/>
    </w:pPr>
    <w:rPr>
      <w:rFonts w:asciiTheme="majorHAnsi" w:eastAsiaTheme="majorEastAsia" w:hAnsiTheme="majorHAnsi" w:cstheme="majorBidi"/>
      <w:color w:val="092B46" w:themeColor="accent1" w:themeShade="BF"/>
      <w:sz w:val="32"/>
      <w:szCs w:val="32"/>
      <w:lang w:eastAsia="en-US"/>
    </w:rPr>
  </w:style>
  <w:style w:type="paragraph" w:styleId="Nadpis2">
    <w:name w:val="heading 2"/>
    <w:basedOn w:val="Normln"/>
    <w:next w:val="Normln"/>
    <w:link w:val="Nadpis2Char"/>
    <w:uiPriority w:val="9"/>
    <w:unhideWhenUsed/>
    <w:qFormat/>
    <w:rsid w:val="000F3C40"/>
    <w:pPr>
      <w:keepNext/>
      <w:keepLines/>
      <w:spacing w:before="40"/>
      <w:outlineLvl w:val="1"/>
    </w:pPr>
    <w:rPr>
      <w:rFonts w:asciiTheme="majorHAnsi" w:eastAsiaTheme="majorEastAsia" w:hAnsiTheme="majorHAnsi" w:cstheme="majorBidi"/>
      <w:color w:val="092B46" w:themeColor="accent1" w:themeShade="BF"/>
      <w:sz w:val="26"/>
      <w:szCs w:val="26"/>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F3C40"/>
    <w:rPr>
      <w:rFonts w:asciiTheme="majorHAnsi" w:eastAsiaTheme="majorEastAsia" w:hAnsiTheme="majorHAnsi" w:cstheme="majorBidi"/>
      <w:color w:val="092B46" w:themeColor="accent1" w:themeShade="BF"/>
      <w:sz w:val="32"/>
      <w:szCs w:val="32"/>
    </w:rPr>
  </w:style>
  <w:style w:type="character" w:customStyle="1" w:styleId="Nadpis2Char">
    <w:name w:val="Nadpis 2 Char"/>
    <w:basedOn w:val="Standardnpsmoodstavce"/>
    <w:link w:val="Nadpis2"/>
    <w:uiPriority w:val="9"/>
    <w:rsid w:val="000F3C40"/>
    <w:rPr>
      <w:rFonts w:asciiTheme="majorHAnsi" w:eastAsiaTheme="majorEastAsia" w:hAnsiTheme="majorHAnsi" w:cstheme="majorBidi"/>
      <w:color w:val="092B46" w:themeColor="accent1" w:themeShade="BF"/>
      <w:sz w:val="26"/>
      <w:szCs w:val="26"/>
    </w:rPr>
  </w:style>
  <w:style w:type="paragraph" w:styleId="Odstavecseseznamem">
    <w:name w:val="List Paragraph"/>
    <w:basedOn w:val="Normln"/>
    <w:uiPriority w:val="34"/>
    <w:qFormat/>
    <w:rsid w:val="000F3C40"/>
    <w:pPr>
      <w:ind w:left="720"/>
      <w:contextualSpacing/>
    </w:pPr>
    <w:rPr>
      <w:rFonts w:asciiTheme="minorHAnsi" w:eastAsiaTheme="minorEastAsia" w:hAnsiTheme="minorHAnsi" w:cstheme="minorBidi"/>
      <w:lang w:eastAsia="en-US"/>
    </w:rPr>
  </w:style>
  <w:style w:type="character" w:styleId="Hypertextovodkaz">
    <w:name w:val="Hyperlink"/>
    <w:basedOn w:val="Standardnpsmoodstavce"/>
    <w:uiPriority w:val="99"/>
    <w:unhideWhenUsed/>
    <w:rsid w:val="000F3C40"/>
    <w:rPr>
      <w:color w:val="0070C0" w:themeColor="hyperlink"/>
      <w:u w:val="single"/>
    </w:rPr>
  </w:style>
  <w:style w:type="paragraph" w:styleId="Titulek">
    <w:name w:val="caption"/>
    <w:basedOn w:val="Normln"/>
    <w:next w:val="Normln"/>
    <w:uiPriority w:val="35"/>
    <w:unhideWhenUsed/>
    <w:qFormat/>
    <w:rsid w:val="00500F21"/>
    <w:pPr>
      <w:spacing w:after="200"/>
    </w:pPr>
    <w:rPr>
      <w:rFonts w:asciiTheme="minorHAnsi" w:eastAsiaTheme="minorHAnsi" w:hAnsiTheme="minorHAnsi" w:cstheme="minorBidi"/>
      <w:i/>
      <w:iCs/>
      <w:color w:val="1F497D" w:themeColor="text2"/>
      <w:sz w:val="18"/>
      <w:szCs w:val="18"/>
      <w:lang w:eastAsia="en-US"/>
    </w:rPr>
  </w:style>
  <w:style w:type="character" w:styleId="Odkaznakoment">
    <w:name w:val="annotation reference"/>
    <w:basedOn w:val="Standardnpsmoodstavce"/>
    <w:uiPriority w:val="99"/>
    <w:semiHidden/>
    <w:unhideWhenUsed/>
    <w:rsid w:val="00A27091"/>
    <w:rPr>
      <w:sz w:val="16"/>
      <w:szCs w:val="16"/>
    </w:rPr>
  </w:style>
  <w:style w:type="paragraph" w:styleId="Textkomente">
    <w:name w:val="annotation text"/>
    <w:basedOn w:val="Normln"/>
    <w:link w:val="TextkomenteChar"/>
    <w:uiPriority w:val="99"/>
    <w:semiHidden/>
    <w:unhideWhenUsed/>
    <w:rsid w:val="00A27091"/>
    <w:rPr>
      <w:sz w:val="20"/>
      <w:szCs w:val="20"/>
    </w:rPr>
  </w:style>
  <w:style w:type="character" w:customStyle="1" w:styleId="TextkomenteChar">
    <w:name w:val="Text komentáře Char"/>
    <w:basedOn w:val="Standardnpsmoodstavce"/>
    <w:link w:val="Textkomente"/>
    <w:uiPriority w:val="99"/>
    <w:semiHidden/>
    <w:rsid w:val="00A27091"/>
    <w:rPr>
      <w:rFonts w:ascii="Times New Roman" w:eastAsia="Times New Roman" w:hAnsi="Times New Roman" w:cs="Times New Roman"/>
      <w:sz w:val="20"/>
      <w:szCs w:val="20"/>
      <w:lang w:eastAsia="en-GB"/>
    </w:rPr>
  </w:style>
  <w:style w:type="paragraph" w:styleId="Pedmtkomente">
    <w:name w:val="annotation subject"/>
    <w:basedOn w:val="Textkomente"/>
    <w:next w:val="Textkomente"/>
    <w:link w:val="PedmtkomenteChar"/>
    <w:uiPriority w:val="99"/>
    <w:semiHidden/>
    <w:unhideWhenUsed/>
    <w:rsid w:val="00A27091"/>
    <w:rPr>
      <w:b/>
      <w:bCs/>
    </w:rPr>
  </w:style>
  <w:style w:type="character" w:customStyle="1" w:styleId="PedmtkomenteChar">
    <w:name w:val="Předmět komentáře Char"/>
    <w:basedOn w:val="TextkomenteChar"/>
    <w:link w:val="Pedmtkomente"/>
    <w:uiPriority w:val="99"/>
    <w:semiHidden/>
    <w:rsid w:val="00A27091"/>
    <w:rPr>
      <w:rFonts w:ascii="Times New Roman" w:eastAsia="Times New Roman" w:hAnsi="Times New Roman" w:cs="Times New Roman"/>
      <w:b/>
      <w:bCs/>
      <w:sz w:val="20"/>
      <w:szCs w:val="20"/>
      <w:lang w:eastAsia="en-GB"/>
    </w:rPr>
  </w:style>
  <w:style w:type="paragraph" w:styleId="Textbubliny">
    <w:name w:val="Balloon Text"/>
    <w:basedOn w:val="Normln"/>
    <w:link w:val="TextbublinyChar"/>
    <w:uiPriority w:val="99"/>
    <w:semiHidden/>
    <w:unhideWhenUsed/>
    <w:rsid w:val="00A2709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7091"/>
    <w:rPr>
      <w:rFonts w:ascii="Segoe UI" w:eastAsia="Times New Roman" w:hAnsi="Segoe UI" w:cs="Segoe UI"/>
      <w:sz w:val="18"/>
      <w:szCs w:val="18"/>
      <w:lang w:eastAsia="en-GB"/>
    </w:rPr>
  </w:style>
  <w:style w:type="paragraph" w:styleId="Revize">
    <w:name w:val="Revision"/>
    <w:hidden/>
    <w:uiPriority w:val="99"/>
    <w:semiHidden/>
    <w:rsid w:val="00DE4438"/>
    <w:rPr>
      <w:rFonts w:ascii="Times New Roman" w:eastAsia="Times New Roman" w:hAnsi="Times New Roman" w:cs="Times New Roman"/>
      <w:lang w:eastAsia="en-GB"/>
    </w:rPr>
  </w:style>
  <w:style w:type="character" w:customStyle="1" w:styleId="UnresolvedMention1">
    <w:name w:val="Unresolved Mention1"/>
    <w:basedOn w:val="Standardnpsmoodstavce"/>
    <w:uiPriority w:val="99"/>
    <w:semiHidden/>
    <w:unhideWhenUsed/>
    <w:rsid w:val="007F4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2251">
      <w:bodyDiv w:val="1"/>
      <w:marLeft w:val="0"/>
      <w:marRight w:val="0"/>
      <w:marTop w:val="0"/>
      <w:marBottom w:val="0"/>
      <w:divBdr>
        <w:top w:val="none" w:sz="0" w:space="0" w:color="auto"/>
        <w:left w:val="none" w:sz="0" w:space="0" w:color="auto"/>
        <w:bottom w:val="none" w:sz="0" w:space="0" w:color="auto"/>
        <w:right w:val="none" w:sz="0" w:space="0" w:color="auto"/>
      </w:divBdr>
    </w:div>
    <w:div w:id="69235442">
      <w:bodyDiv w:val="1"/>
      <w:marLeft w:val="0"/>
      <w:marRight w:val="0"/>
      <w:marTop w:val="0"/>
      <w:marBottom w:val="0"/>
      <w:divBdr>
        <w:top w:val="none" w:sz="0" w:space="0" w:color="auto"/>
        <w:left w:val="none" w:sz="0" w:space="0" w:color="auto"/>
        <w:bottom w:val="none" w:sz="0" w:space="0" w:color="auto"/>
        <w:right w:val="none" w:sz="0" w:space="0" w:color="auto"/>
      </w:divBdr>
    </w:div>
    <w:div w:id="121118770">
      <w:bodyDiv w:val="1"/>
      <w:marLeft w:val="0"/>
      <w:marRight w:val="0"/>
      <w:marTop w:val="0"/>
      <w:marBottom w:val="0"/>
      <w:divBdr>
        <w:top w:val="none" w:sz="0" w:space="0" w:color="auto"/>
        <w:left w:val="none" w:sz="0" w:space="0" w:color="auto"/>
        <w:bottom w:val="none" w:sz="0" w:space="0" w:color="auto"/>
        <w:right w:val="none" w:sz="0" w:space="0" w:color="auto"/>
      </w:divBdr>
    </w:div>
    <w:div w:id="153423957">
      <w:bodyDiv w:val="1"/>
      <w:marLeft w:val="0"/>
      <w:marRight w:val="0"/>
      <w:marTop w:val="0"/>
      <w:marBottom w:val="0"/>
      <w:divBdr>
        <w:top w:val="none" w:sz="0" w:space="0" w:color="auto"/>
        <w:left w:val="none" w:sz="0" w:space="0" w:color="auto"/>
        <w:bottom w:val="none" w:sz="0" w:space="0" w:color="auto"/>
        <w:right w:val="none" w:sz="0" w:space="0" w:color="auto"/>
      </w:divBdr>
    </w:div>
    <w:div w:id="364405527">
      <w:bodyDiv w:val="1"/>
      <w:marLeft w:val="0"/>
      <w:marRight w:val="0"/>
      <w:marTop w:val="0"/>
      <w:marBottom w:val="0"/>
      <w:divBdr>
        <w:top w:val="none" w:sz="0" w:space="0" w:color="auto"/>
        <w:left w:val="none" w:sz="0" w:space="0" w:color="auto"/>
        <w:bottom w:val="none" w:sz="0" w:space="0" w:color="auto"/>
        <w:right w:val="none" w:sz="0" w:space="0" w:color="auto"/>
      </w:divBdr>
    </w:div>
    <w:div w:id="383023330">
      <w:bodyDiv w:val="1"/>
      <w:marLeft w:val="0"/>
      <w:marRight w:val="0"/>
      <w:marTop w:val="0"/>
      <w:marBottom w:val="0"/>
      <w:divBdr>
        <w:top w:val="none" w:sz="0" w:space="0" w:color="auto"/>
        <w:left w:val="none" w:sz="0" w:space="0" w:color="auto"/>
        <w:bottom w:val="none" w:sz="0" w:space="0" w:color="auto"/>
        <w:right w:val="none" w:sz="0" w:space="0" w:color="auto"/>
      </w:divBdr>
    </w:div>
    <w:div w:id="614021204">
      <w:bodyDiv w:val="1"/>
      <w:marLeft w:val="0"/>
      <w:marRight w:val="0"/>
      <w:marTop w:val="0"/>
      <w:marBottom w:val="0"/>
      <w:divBdr>
        <w:top w:val="none" w:sz="0" w:space="0" w:color="auto"/>
        <w:left w:val="none" w:sz="0" w:space="0" w:color="auto"/>
        <w:bottom w:val="none" w:sz="0" w:space="0" w:color="auto"/>
        <w:right w:val="none" w:sz="0" w:space="0" w:color="auto"/>
      </w:divBdr>
    </w:div>
    <w:div w:id="701176128">
      <w:bodyDiv w:val="1"/>
      <w:marLeft w:val="0"/>
      <w:marRight w:val="0"/>
      <w:marTop w:val="0"/>
      <w:marBottom w:val="0"/>
      <w:divBdr>
        <w:top w:val="none" w:sz="0" w:space="0" w:color="auto"/>
        <w:left w:val="none" w:sz="0" w:space="0" w:color="auto"/>
        <w:bottom w:val="none" w:sz="0" w:space="0" w:color="auto"/>
        <w:right w:val="none" w:sz="0" w:space="0" w:color="auto"/>
      </w:divBdr>
    </w:div>
    <w:div w:id="758333522">
      <w:bodyDiv w:val="1"/>
      <w:marLeft w:val="0"/>
      <w:marRight w:val="0"/>
      <w:marTop w:val="0"/>
      <w:marBottom w:val="0"/>
      <w:divBdr>
        <w:top w:val="none" w:sz="0" w:space="0" w:color="auto"/>
        <w:left w:val="none" w:sz="0" w:space="0" w:color="auto"/>
        <w:bottom w:val="none" w:sz="0" w:space="0" w:color="auto"/>
        <w:right w:val="none" w:sz="0" w:space="0" w:color="auto"/>
      </w:divBdr>
    </w:div>
    <w:div w:id="771365092">
      <w:bodyDiv w:val="1"/>
      <w:marLeft w:val="0"/>
      <w:marRight w:val="0"/>
      <w:marTop w:val="0"/>
      <w:marBottom w:val="0"/>
      <w:divBdr>
        <w:top w:val="none" w:sz="0" w:space="0" w:color="auto"/>
        <w:left w:val="none" w:sz="0" w:space="0" w:color="auto"/>
        <w:bottom w:val="none" w:sz="0" w:space="0" w:color="auto"/>
        <w:right w:val="none" w:sz="0" w:space="0" w:color="auto"/>
      </w:divBdr>
    </w:div>
    <w:div w:id="882714707">
      <w:bodyDiv w:val="1"/>
      <w:marLeft w:val="0"/>
      <w:marRight w:val="0"/>
      <w:marTop w:val="0"/>
      <w:marBottom w:val="0"/>
      <w:divBdr>
        <w:top w:val="none" w:sz="0" w:space="0" w:color="auto"/>
        <w:left w:val="none" w:sz="0" w:space="0" w:color="auto"/>
        <w:bottom w:val="none" w:sz="0" w:space="0" w:color="auto"/>
        <w:right w:val="none" w:sz="0" w:space="0" w:color="auto"/>
      </w:divBdr>
    </w:div>
    <w:div w:id="903610461">
      <w:bodyDiv w:val="1"/>
      <w:marLeft w:val="0"/>
      <w:marRight w:val="0"/>
      <w:marTop w:val="0"/>
      <w:marBottom w:val="0"/>
      <w:divBdr>
        <w:top w:val="none" w:sz="0" w:space="0" w:color="auto"/>
        <w:left w:val="none" w:sz="0" w:space="0" w:color="auto"/>
        <w:bottom w:val="none" w:sz="0" w:space="0" w:color="auto"/>
        <w:right w:val="none" w:sz="0" w:space="0" w:color="auto"/>
      </w:divBdr>
    </w:div>
    <w:div w:id="937909972">
      <w:bodyDiv w:val="1"/>
      <w:marLeft w:val="0"/>
      <w:marRight w:val="0"/>
      <w:marTop w:val="0"/>
      <w:marBottom w:val="0"/>
      <w:divBdr>
        <w:top w:val="none" w:sz="0" w:space="0" w:color="auto"/>
        <w:left w:val="none" w:sz="0" w:space="0" w:color="auto"/>
        <w:bottom w:val="none" w:sz="0" w:space="0" w:color="auto"/>
        <w:right w:val="none" w:sz="0" w:space="0" w:color="auto"/>
      </w:divBdr>
    </w:div>
    <w:div w:id="941033977">
      <w:bodyDiv w:val="1"/>
      <w:marLeft w:val="0"/>
      <w:marRight w:val="0"/>
      <w:marTop w:val="0"/>
      <w:marBottom w:val="0"/>
      <w:divBdr>
        <w:top w:val="none" w:sz="0" w:space="0" w:color="auto"/>
        <w:left w:val="none" w:sz="0" w:space="0" w:color="auto"/>
        <w:bottom w:val="none" w:sz="0" w:space="0" w:color="auto"/>
        <w:right w:val="none" w:sz="0" w:space="0" w:color="auto"/>
      </w:divBdr>
    </w:div>
    <w:div w:id="1057703422">
      <w:bodyDiv w:val="1"/>
      <w:marLeft w:val="0"/>
      <w:marRight w:val="0"/>
      <w:marTop w:val="0"/>
      <w:marBottom w:val="0"/>
      <w:divBdr>
        <w:top w:val="none" w:sz="0" w:space="0" w:color="auto"/>
        <w:left w:val="none" w:sz="0" w:space="0" w:color="auto"/>
        <w:bottom w:val="none" w:sz="0" w:space="0" w:color="auto"/>
        <w:right w:val="none" w:sz="0" w:space="0" w:color="auto"/>
      </w:divBdr>
    </w:div>
    <w:div w:id="1120537221">
      <w:bodyDiv w:val="1"/>
      <w:marLeft w:val="0"/>
      <w:marRight w:val="0"/>
      <w:marTop w:val="0"/>
      <w:marBottom w:val="0"/>
      <w:divBdr>
        <w:top w:val="none" w:sz="0" w:space="0" w:color="auto"/>
        <w:left w:val="none" w:sz="0" w:space="0" w:color="auto"/>
        <w:bottom w:val="none" w:sz="0" w:space="0" w:color="auto"/>
        <w:right w:val="none" w:sz="0" w:space="0" w:color="auto"/>
      </w:divBdr>
    </w:div>
    <w:div w:id="1121463521">
      <w:bodyDiv w:val="1"/>
      <w:marLeft w:val="0"/>
      <w:marRight w:val="0"/>
      <w:marTop w:val="0"/>
      <w:marBottom w:val="0"/>
      <w:divBdr>
        <w:top w:val="none" w:sz="0" w:space="0" w:color="auto"/>
        <w:left w:val="none" w:sz="0" w:space="0" w:color="auto"/>
        <w:bottom w:val="none" w:sz="0" w:space="0" w:color="auto"/>
        <w:right w:val="none" w:sz="0" w:space="0" w:color="auto"/>
      </w:divBdr>
    </w:div>
    <w:div w:id="1231118955">
      <w:bodyDiv w:val="1"/>
      <w:marLeft w:val="0"/>
      <w:marRight w:val="0"/>
      <w:marTop w:val="0"/>
      <w:marBottom w:val="0"/>
      <w:divBdr>
        <w:top w:val="none" w:sz="0" w:space="0" w:color="auto"/>
        <w:left w:val="none" w:sz="0" w:space="0" w:color="auto"/>
        <w:bottom w:val="none" w:sz="0" w:space="0" w:color="auto"/>
        <w:right w:val="none" w:sz="0" w:space="0" w:color="auto"/>
      </w:divBdr>
    </w:div>
    <w:div w:id="1399935261">
      <w:bodyDiv w:val="1"/>
      <w:marLeft w:val="0"/>
      <w:marRight w:val="0"/>
      <w:marTop w:val="0"/>
      <w:marBottom w:val="0"/>
      <w:divBdr>
        <w:top w:val="none" w:sz="0" w:space="0" w:color="auto"/>
        <w:left w:val="none" w:sz="0" w:space="0" w:color="auto"/>
        <w:bottom w:val="none" w:sz="0" w:space="0" w:color="auto"/>
        <w:right w:val="none" w:sz="0" w:space="0" w:color="auto"/>
      </w:divBdr>
    </w:div>
    <w:div w:id="1448887988">
      <w:bodyDiv w:val="1"/>
      <w:marLeft w:val="0"/>
      <w:marRight w:val="0"/>
      <w:marTop w:val="0"/>
      <w:marBottom w:val="0"/>
      <w:divBdr>
        <w:top w:val="none" w:sz="0" w:space="0" w:color="auto"/>
        <w:left w:val="none" w:sz="0" w:space="0" w:color="auto"/>
        <w:bottom w:val="none" w:sz="0" w:space="0" w:color="auto"/>
        <w:right w:val="none" w:sz="0" w:space="0" w:color="auto"/>
      </w:divBdr>
    </w:div>
    <w:div w:id="1586842624">
      <w:bodyDiv w:val="1"/>
      <w:marLeft w:val="0"/>
      <w:marRight w:val="0"/>
      <w:marTop w:val="0"/>
      <w:marBottom w:val="0"/>
      <w:divBdr>
        <w:top w:val="none" w:sz="0" w:space="0" w:color="auto"/>
        <w:left w:val="none" w:sz="0" w:space="0" w:color="auto"/>
        <w:bottom w:val="none" w:sz="0" w:space="0" w:color="auto"/>
        <w:right w:val="none" w:sz="0" w:space="0" w:color="auto"/>
      </w:divBdr>
    </w:div>
    <w:div w:id="1587298747">
      <w:bodyDiv w:val="1"/>
      <w:marLeft w:val="0"/>
      <w:marRight w:val="0"/>
      <w:marTop w:val="0"/>
      <w:marBottom w:val="0"/>
      <w:divBdr>
        <w:top w:val="none" w:sz="0" w:space="0" w:color="auto"/>
        <w:left w:val="none" w:sz="0" w:space="0" w:color="auto"/>
        <w:bottom w:val="none" w:sz="0" w:space="0" w:color="auto"/>
        <w:right w:val="none" w:sz="0" w:space="0" w:color="auto"/>
      </w:divBdr>
    </w:div>
    <w:div w:id="1608194236">
      <w:bodyDiv w:val="1"/>
      <w:marLeft w:val="0"/>
      <w:marRight w:val="0"/>
      <w:marTop w:val="0"/>
      <w:marBottom w:val="0"/>
      <w:divBdr>
        <w:top w:val="none" w:sz="0" w:space="0" w:color="auto"/>
        <w:left w:val="none" w:sz="0" w:space="0" w:color="auto"/>
        <w:bottom w:val="none" w:sz="0" w:space="0" w:color="auto"/>
        <w:right w:val="none" w:sz="0" w:space="0" w:color="auto"/>
      </w:divBdr>
    </w:div>
    <w:div w:id="1635869153">
      <w:bodyDiv w:val="1"/>
      <w:marLeft w:val="0"/>
      <w:marRight w:val="0"/>
      <w:marTop w:val="0"/>
      <w:marBottom w:val="0"/>
      <w:divBdr>
        <w:top w:val="none" w:sz="0" w:space="0" w:color="auto"/>
        <w:left w:val="none" w:sz="0" w:space="0" w:color="auto"/>
        <w:bottom w:val="none" w:sz="0" w:space="0" w:color="auto"/>
        <w:right w:val="none" w:sz="0" w:space="0" w:color="auto"/>
      </w:divBdr>
    </w:div>
    <w:div w:id="17019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hyperlink" Target="http://www.nace.cz/"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jp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Vlastní 1">
      <a:dk1>
        <a:sysClr val="windowText" lastClr="000000"/>
      </a:dk1>
      <a:lt1>
        <a:sysClr val="window" lastClr="FFFFFF"/>
      </a:lt1>
      <a:dk2>
        <a:srgbClr val="1F497D"/>
      </a:dk2>
      <a:lt2>
        <a:srgbClr val="EEECE1"/>
      </a:lt2>
      <a:accent1>
        <a:srgbClr val="0D3B5E"/>
      </a:accent1>
      <a:accent2>
        <a:srgbClr val="EF4350"/>
      </a:accent2>
      <a:accent3>
        <a:srgbClr val="B5DAF5"/>
      </a:accent3>
      <a:accent4>
        <a:srgbClr val="F9B5BA"/>
      </a:accent4>
      <a:accent5>
        <a:srgbClr val="9BBB59"/>
      </a:accent5>
      <a:accent6>
        <a:srgbClr val="8064A2"/>
      </a:accent6>
      <a:hlink>
        <a:srgbClr val="0070C0"/>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0600C-C962-4118-8246-76CD516F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5397</Words>
  <Characters>31846</Characters>
  <Application>Microsoft Office Word</Application>
  <DocSecurity>0</DocSecurity>
  <Lines>265</Lines>
  <Paragraphs>74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Šárka Šárka</dc:creator>
  <cp:keywords/>
  <dc:description/>
  <cp:lastModifiedBy>Lukáš Maláč</cp:lastModifiedBy>
  <cp:revision>3</cp:revision>
  <dcterms:created xsi:type="dcterms:W3CDTF">2022-02-25T07:56:00Z</dcterms:created>
  <dcterms:modified xsi:type="dcterms:W3CDTF">2022-02-28T11:15:00Z</dcterms:modified>
</cp:coreProperties>
</file>