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2D" w:rsidRDefault="006E272D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849"/>
        <w:gridCol w:w="9497"/>
        <w:gridCol w:w="1417"/>
      </w:tblGrid>
      <w:tr w:rsidR="00E10481" w:rsidTr="006355BB">
        <w:tc>
          <w:tcPr>
            <w:tcW w:w="14283" w:type="dxa"/>
            <w:gridSpan w:val="4"/>
          </w:tcPr>
          <w:p w:rsidR="00E10481" w:rsidRPr="009B4785" w:rsidRDefault="00E10481" w:rsidP="00E10481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4785">
              <w:rPr>
                <w:rFonts w:ascii="Times New Roman" w:hAnsi="Times New Roman"/>
                <w:b/>
                <w:sz w:val="32"/>
                <w:szCs w:val="32"/>
              </w:rPr>
              <w:t>Kategorizace nedostatků při zadávání zakázek se stanovením výše odvodu za porušení rozpočtové kázně</w:t>
            </w:r>
          </w:p>
        </w:tc>
      </w:tr>
      <w:tr w:rsidR="00E10481" w:rsidTr="006355BB">
        <w:tc>
          <w:tcPr>
            <w:tcW w:w="14283" w:type="dxa"/>
            <w:gridSpan w:val="4"/>
          </w:tcPr>
          <w:p w:rsidR="00E10481" w:rsidRDefault="00821778" w:rsidP="009B4785">
            <w:r>
              <w:t>Návodka:</w:t>
            </w:r>
          </w:p>
          <w:p w:rsidR="00821778" w:rsidRDefault="00821778" w:rsidP="00821778">
            <w:pPr>
              <w:numPr>
                <w:ilvl w:val="0"/>
                <w:numId w:val="10"/>
              </w:numPr>
            </w:pPr>
            <w:r>
              <w:t xml:space="preserve">Tabulka je určena jak pro zakázky, při jejichž zadávání je příjemce povinen </w:t>
            </w:r>
            <w:r w:rsidR="001D47BF">
              <w:t xml:space="preserve">postupovat dle zákona č. </w:t>
            </w:r>
            <w:r w:rsidR="003E0435">
              <w:t>134/2016 Sb., o zadávání veřejných zakázek (ZZVZ)</w:t>
            </w:r>
            <w:r w:rsidR="001D47BF">
              <w:t xml:space="preserve">, tak dle Pravidel pro výběr dodavatelů (PpVD). </w:t>
            </w:r>
            <w:r w:rsidR="001D47BF" w:rsidRPr="00E72CE7">
              <w:rPr>
                <w:b/>
                <w:u w:val="single"/>
              </w:rPr>
              <w:t>Šedě vyznačená pole</w:t>
            </w:r>
            <w:r w:rsidR="001D47BF">
              <w:t xml:space="preserve"> se vztahují </w:t>
            </w:r>
            <w:r w:rsidR="001D47BF">
              <w:rPr>
                <w:b/>
                <w:u w:val="single"/>
              </w:rPr>
              <w:t xml:space="preserve">pouze </w:t>
            </w:r>
            <w:r w:rsidR="001D47BF">
              <w:t>pro postup dle ZVZ.</w:t>
            </w:r>
          </w:p>
          <w:p w:rsidR="001D47BF" w:rsidRDefault="005F693E" w:rsidP="001D47BF">
            <w:pPr>
              <w:numPr>
                <w:ilvl w:val="0"/>
                <w:numId w:val="10"/>
              </w:numPr>
            </w:pPr>
            <w:r>
              <w:t xml:space="preserve">Došlo-li u VŘ uplatnění postupu v souladu s § 14e zákona č. 218/2000 Sb., o rozpočtových pravidlech ve znění pozdějších předpisů, promítne se tato skutečnost do všech účetních dokladů souvisejících s daným VŘ předložených v ŽoPl. </w:t>
            </w:r>
            <w:r w:rsidR="001D47BF">
              <w:t>Výše finanční opravy se vypočítává z částky, která byla poskytovatelem dotace poskytnuta v souvislosti s výběrovým řízením, u kterého se porušení pravidla vyskytlo.</w:t>
            </w:r>
            <w:r w:rsidR="00951677">
              <w:t xml:space="preserve"> O udělenou sankci se sníží předložené způsobilé výdaje související s příslušnou zakázkou. Ze snížených způsobilých výdajů se vypočítá dotace dle míry podpory příslušného projektu.</w:t>
            </w:r>
            <w:r w:rsidR="001D47BF">
              <w:t xml:space="preserve"> Pokud dojde k </w:t>
            </w:r>
            <w:r w:rsidR="001D47BF" w:rsidRPr="00E72CE7">
              <w:rPr>
                <w:b/>
                <w:u w:val="single"/>
              </w:rPr>
              <w:t>souběhu porušení více pravidel</w:t>
            </w:r>
            <w:r w:rsidR="001D47BF">
              <w:t xml:space="preserve">, procentní částky se </w:t>
            </w:r>
            <w:r w:rsidR="001D47BF" w:rsidRPr="00E72CE7">
              <w:rPr>
                <w:b/>
                <w:u w:val="single"/>
              </w:rPr>
              <w:t>nesčítají</w:t>
            </w:r>
            <w:r w:rsidR="001D47BF">
              <w:t xml:space="preserve"> a sazba finanční opravy je uložena podle nejzávažnějšího porušení, tj. ve výši 5 %, 10%, 25% a 100%.</w:t>
            </w:r>
          </w:p>
          <w:p w:rsidR="001D47BF" w:rsidRPr="001D47BF" w:rsidRDefault="001D47BF" w:rsidP="001D47BF">
            <w:pPr>
              <w:numPr>
                <w:ilvl w:val="0"/>
                <w:numId w:val="10"/>
              </w:numPr>
            </w:pPr>
            <w:r>
              <w:t xml:space="preserve">Závažnost pochybení je posuzována ve vztahu k těmto faktorům: úroveň hospodářské soutěže, transparentnost a rovný přístup. Jestli má nedodržení pravidel odrazující vliv na potenciální uchazeče, či nedodržení pravidel vede k zadání zakázky jinému dodavateli, než kterému měla být zadána, atd. </w:t>
            </w:r>
            <w:r w:rsidRPr="001D47BF">
              <w:rPr>
                <w:b/>
                <w:u w:val="single"/>
              </w:rPr>
              <w:t xml:space="preserve">Pokud má pochybení pouze formální charakter bez jakéhokoliv skutečného nebo potenciálního finančního dopadu, nebude udělena žádná sankce. </w:t>
            </w:r>
          </w:p>
          <w:p w:rsidR="00821778" w:rsidRPr="00942533" w:rsidRDefault="001D47BF" w:rsidP="009B47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72CE7">
              <w:t>Sankce ve výši 100% bude udělena pouze v nejzávažnějších případech, kdy dané pochybení zvýhodňuje určité dodavatele a/nebo když pochybení naznačuje</w:t>
            </w:r>
            <w:r w:rsidR="00E72CE7">
              <w:t>/směřuje k</w:t>
            </w:r>
            <w:r w:rsidRPr="00E72CE7">
              <w:t xml:space="preserve"> podvodné</w:t>
            </w:r>
            <w:r w:rsidR="00E72CE7">
              <w:t>mu</w:t>
            </w:r>
            <w:r w:rsidRPr="00E72CE7">
              <w:t xml:space="preserve"> jednání.</w:t>
            </w:r>
          </w:p>
          <w:p w:rsidR="00942533" w:rsidRPr="00E737E2" w:rsidRDefault="00942533" w:rsidP="00942533">
            <w:pPr>
              <w:ind w:left="720"/>
              <w:rPr>
                <w:sz w:val="28"/>
                <w:szCs w:val="28"/>
              </w:rPr>
            </w:pPr>
          </w:p>
        </w:tc>
      </w:tr>
      <w:tr w:rsidR="00E10481" w:rsidTr="006355BB">
        <w:tc>
          <w:tcPr>
            <w:tcW w:w="520" w:type="dxa"/>
            <w:shd w:val="clear" w:color="auto" w:fill="auto"/>
          </w:tcPr>
          <w:p w:rsidR="00E10481" w:rsidRDefault="00E10481"/>
        </w:tc>
        <w:tc>
          <w:tcPr>
            <w:tcW w:w="2849" w:type="dxa"/>
          </w:tcPr>
          <w:p w:rsidR="00E10481" w:rsidRPr="009B4785" w:rsidRDefault="00E10481">
            <w:pPr>
              <w:rPr>
                <w:b/>
              </w:rPr>
            </w:pPr>
            <w:r w:rsidRPr="009B4785">
              <w:rPr>
                <w:b/>
              </w:rPr>
              <w:t>Typ porušení rozpočtové kázně</w:t>
            </w:r>
          </w:p>
        </w:tc>
        <w:tc>
          <w:tcPr>
            <w:tcW w:w="9497" w:type="dxa"/>
          </w:tcPr>
          <w:p w:rsidR="00E10481" w:rsidRPr="009B4785" w:rsidRDefault="00E1048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10481" w:rsidRPr="009B4785" w:rsidRDefault="00E10481">
            <w:pPr>
              <w:rPr>
                <w:b/>
              </w:rPr>
            </w:pPr>
            <w:r w:rsidRPr="009B4785">
              <w:rPr>
                <w:b/>
              </w:rPr>
              <w:t>Sankce</w:t>
            </w:r>
          </w:p>
        </w:tc>
      </w:tr>
      <w:tr w:rsidR="00216917" w:rsidTr="006355BB">
        <w:tc>
          <w:tcPr>
            <w:tcW w:w="14283" w:type="dxa"/>
            <w:gridSpan w:val="4"/>
            <w:shd w:val="clear" w:color="auto" w:fill="FBD4B4"/>
          </w:tcPr>
          <w:p w:rsidR="00216917" w:rsidRPr="009B4785" w:rsidRDefault="00216917" w:rsidP="00216917">
            <w:pPr>
              <w:jc w:val="center"/>
              <w:rPr>
                <w:b/>
              </w:rPr>
            </w:pPr>
            <w:r>
              <w:rPr>
                <w:b/>
              </w:rPr>
              <w:t>Oznámení o zakázce a zadávací podmínky</w:t>
            </w:r>
          </w:p>
        </w:tc>
      </w:tr>
      <w:tr w:rsidR="00E10481" w:rsidTr="006355BB">
        <w:tc>
          <w:tcPr>
            <w:tcW w:w="520" w:type="dxa"/>
            <w:shd w:val="clear" w:color="auto" w:fill="auto"/>
          </w:tcPr>
          <w:p w:rsidR="00E10481" w:rsidRDefault="00821778" w:rsidP="00821778">
            <w:pPr>
              <w:jc w:val="center"/>
            </w:pPr>
            <w:r>
              <w:t>1</w:t>
            </w:r>
            <w:r w:rsidR="00E10481">
              <w:t>.</w:t>
            </w:r>
          </w:p>
        </w:tc>
        <w:tc>
          <w:tcPr>
            <w:tcW w:w="2849" w:type="dxa"/>
          </w:tcPr>
          <w:p w:rsidR="00E10481" w:rsidRDefault="00120165" w:rsidP="00432D8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Nedodržení požadovaného způsobu zahájení výběrového řízení</w:t>
            </w:r>
          </w:p>
          <w:p w:rsidR="00E10481" w:rsidRDefault="00E10481" w:rsidP="00432D87"/>
        </w:tc>
        <w:tc>
          <w:tcPr>
            <w:tcW w:w="9497" w:type="dxa"/>
          </w:tcPr>
          <w:p w:rsidR="003614F6" w:rsidRPr="00E737E2" w:rsidRDefault="003614F6" w:rsidP="00E737E2">
            <w:pPr>
              <w:pStyle w:val="Bezmezer"/>
              <w:numPr>
                <w:ilvl w:val="0"/>
                <w:numId w:val="4"/>
              </w:numPr>
              <w:ind w:left="317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Zakázka byla zadána, aniž bylo uveřejněno nebo odesláno oznámení výběrového řízení</w:t>
            </w:r>
            <w:r w:rsidR="008217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E10481" w:rsidRPr="003614F6" w:rsidRDefault="003614F6" w:rsidP="003614F6">
            <w:pPr>
              <w:pStyle w:val="Bezmezer"/>
              <w:numPr>
                <w:ilvl w:val="0"/>
                <w:numId w:val="4"/>
              </w:numPr>
              <w:ind w:left="346"/>
              <w:jc w:val="both"/>
              <w:rPr>
                <w:color w:val="222222"/>
              </w:rPr>
            </w:pPr>
            <w:r w:rsidRPr="003614F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Pokud byla dodržena určitá míra uveřejnění.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V praxi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to znamená, že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buď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oznámení o zakázce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bylo zveřejněno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na národní úrovni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(v souladu s vnitrostátními předpisy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), nebo byly dodrženy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základní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normy pro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zveřejnění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oznámení o zakázce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10481" w:rsidRPr="008A3B99" w:rsidRDefault="00E10481" w:rsidP="00432D8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6F2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10481" w:rsidRDefault="00E10481" w:rsidP="00E10481">
            <w:r w:rsidRPr="008A3B99">
              <w:t>25</w:t>
            </w:r>
            <w:r w:rsidR="006F2598">
              <w:t xml:space="preserve"> </w:t>
            </w:r>
            <w:r w:rsidRPr="008A3B99">
              <w:t>%</w:t>
            </w:r>
            <w:r w:rsidRPr="008A3B99">
              <w:rPr>
                <w:spacing w:val="2"/>
              </w:rPr>
              <w:t xml:space="preserve"> 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821778" w:rsidP="00821778">
            <w:pPr>
              <w:jc w:val="center"/>
            </w:pPr>
            <w:r>
              <w:t>2.</w:t>
            </w:r>
          </w:p>
        </w:tc>
        <w:tc>
          <w:tcPr>
            <w:tcW w:w="2849" w:type="dxa"/>
          </w:tcPr>
          <w:p w:rsidR="00821778" w:rsidRPr="008A3B99" w:rsidRDefault="00821778" w:rsidP="00821778">
            <w:pPr>
              <w:pStyle w:val="Bezmezer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Umělé rozdělení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předmětu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zakázek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na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dodávky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/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služby/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stavební práce</w:t>
            </w:r>
          </w:p>
          <w:p w:rsidR="00821778" w:rsidRDefault="00821778" w:rsidP="00821778"/>
          <w:p w:rsidR="00821778" w:rsidRDefault="00821778" w:rsidP="00821778"/>
        </w:tc>
        <w:tc>
          <w:tcPr>
            <w:tcW w:w="9497" w:type="dxa"/>
          </w:tcPr>
          <w:p w:rsidR="00821778" w:rsidRPr="00E737E2" w:rsidRDefault="00821778" w:rsidP="00821778">
            <w:pPr>
              <w:pStyle w:val="Bezmezer"/>
              <w:numPr>
                <w:ilvl w:val="0"/>
                <w:numId w:val="4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E2">
              <w:rPr>
                <w:rFonts w:ascii="Times New Roman" w:hAnsi="Times New Roman"/>
                <w:sz w:val="24"/>
                <w:szCs w:val="24"/>
              </w:rPr>
              <w:t>Předmět zakázky je rozdělen tak, aby došlo ke snížení předpokládané hodnoty pod stanovené limity a jeho zadání v mírnějším režimu, než je stanoven pro předmět zakázky před jejím rozdělením.</w:t>
            </w:r>
          </w:p>
          <w:p w:rsidR="00821778" w:rsidRPr="00D91D87" w:rsidRDefault="00821778" w:rsidP="006355BB">
            <w:pPr>
              <w:pStyle w:val="Bezmezer"/>
              <w:numPr>
                <w:ilvl w:val="0"/>
                <w:numId w:val="4"/>
              </w:numPr>
              <w:ind w:left="346"/>
              <w:jc w:val="both"/>
              <w:rPr>
                <w:color w:val="222222"/>
              </w:rPr>
            </w:pPr>
            <w:r w:rsidRPr="003614F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Pokud byla dodržena určitá míra uveřejnění</w:t>
            </w:r>
            <w:r w:rsidR="00120165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a zadavatel umožnil podávat nabídky i dodavatelům, které k podání nabídky nevyzval.</w:t>
            </w:r>
            <w:r w:rsidRPr="003614F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82177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Pr="008A3B99" w:rsidRDefault="00821778" w:rsidP="0082177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78" w:rsidRDefault="00821778" w:rsidP="00821778"/>
          <w:p w:rsidR="00821778" w:rsidRDefault="00821778" w:rsidP="00821778">
            <w:r w:rsidRPr="008A3B99">
              <w:t>25</w:t>
            </w:r>
            <w:r>
              <w:t xml:space="preserve"> </w:t>
            </w:r>
            <w:r w:rsidRPr="008A3B99">
              <w:t xml:space="preserve">%  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821778" w:rsidP="00821778">
            <w:pPr>
              <w:jc w:val="center"/>
            </w:pPr>
            <w:r>
              <w:t>3.</w:t>
            </w:r>
          </w:p>
        </w:tc>
        <w:tc>
          <w:tcPr>
            <w:tcW w:w="2849" w:type="dxa"/>
          </w:tcPr>
          <w:p w:rsidR="00821778" w:rsidRPr="008A3B99" w:rsidRDefault="00821778" w:rsidP="006B5C34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Nedodržení</w:t>
            </w:r>
          </w:p>
          <w:p w:rsidR="00821778" w:rsidRPr="008A3B99" w:rsidRDefault="00821778" w:rsidP="00821778">
            <w:pPr>
              <w:pStyle w:val="Bezmezer"/>
              <w:numPr>
                <w:ilvl w:val="0"/>
                <w:numId w:val="4"/>
              </w:numPr>
              <w:ind w:left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lhůt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pro podání nabídek</w:t>
            </w:r>
          </w:p>
          <w:p w:rsidR="00821778" w:rsidRPr="008A3B99" w:rsidRDefault="00821778" w:rsidP="00821778">
            <w:pPr>
              <w:pStyle w:val="Bezmezer"/>
              <w:ind w:left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nebo</w:t>
            </w:r>
          </w:p>
          <w:p w:rsidR="00821778" w:rsidRDefault="00821778" w:rsidP="006355BB">
            <w:pPr>
              <w:numPr>
                <w:ilvl w:val="0"/>
                <w:numId w:val="5"/>
              </w:numPr>
              <w:ind w:left="331"/>
            </w:pPr>
            <w:r w:rsidRPr="008A3B99">
              <w:t>lhůt</w:t>
            </w:r>
            <w:r>
              <w:t>y</w:t>
            </w:r>
            <w:r w:rsidRPr="008A3B99">
              <w:t xml:space="preserve"> pro doručení žádosti o účast</w:t>
            </w:r>
            <w:r>
              <w:t xml:space="preserve"> (</w:t>
            </w:r>
            <w:r w:rsidR="005E0055">
              <w:t>užší řízení</w:t>
            </w:r>
            <w:r w:rsidR="00463349">
              <w:t xml:space="preserve"> a jednací řízení s uveřejněním</w:t>
            </w:r>
            <w:r>
              <w:t>)</w:t>
            </w:r>
          </w:p>
        </w:tc>
        <w:tc>
          <w:tcPr>
            <w:tcW w:w="9497" w:type="dxa"/>
          </w:tcPr>
          <w:p w:rsidR="00821778" w:rsidRPr="00E737E2" w:rsidRDefault="00821778" w:rsidP="00E737E2">
            <w:pPr>
              <w:pStyle w:val="Bezmezer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>okud je zkrácení lhůt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≥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povinné lhůty.</w:t>
            </w:r>
          </w:p>
          <w:p w:rsidR="00821778" w:rsidRPr="00E737E2" w:rsidRDefault="00821778" w:rsidP="00E10481">
            <w:pPr>
              <w:pStyle w:val="Bezmezer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okud je zkrácení lhůt </w:t>
            </w:r>
            <w:r w:rsidRPr="00E104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≥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>30%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povinné lhůty.</w:t>
            </w:r>
          </w:p>
          <w:p w:rsidR="00821778" w:rsidRPr="008A3B99" w:rsidRDefault="00821778" w:rsidP="003614F6">
            <w:pPr>
              <w:pStyle w:val="Bezmezer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 případě jakéhokoli jiného zkrácení lhůt (tato korekce </w:t>
            </w:r>
            <w:r>
              <w:rPr>
                <w:rFonts w:ascii="Times New Roman" w:hAnsi="Times New Roman"/>
                <w:sz w:val="24"/>
                <w:szCs w:val="24"/>
              </w:rPr>
              <w:t>může být snížena na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%, pokud povaha a závažnost nedostatku neopodstatňuje uplatnění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plné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>5% sazby korekce).</w:t>
            </w:r>
          </w:p>
        </w:tc>
        <w:tc>
          <w:tcPr>
            <w:tcW w:w="1417" w:type="dxa"/>
            <w:shd w:val="clear" w:color="auto" w:fill="auto"/>
          </w:tcPr>
          <w:p w:rsidR="00821778" w:rsidRDefault="00821778" w:rsidP="00E10481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821778" w:rsidRDefault="00821778" w:rsidP="00E10481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Default="00821778" w:rsidP="00E10481">
            <w:r>
              <w:t xml:space="preserve">5%, případně 2 – </w:t>
            </w:r>
            <w:r w:rsidRPr="008A3B99">
              <w:t>5</w:t>
            </w:r>
            <w:r>
              <w:t xml:space="preserve"> </w:t>
            </w:r>
            <w:r w:rsidRPr="008A3B99">
              <w:t xml:space="preserve">% </w:t>
            </w:r>
          </w:p>
        </w:tc>
      </w:tr>
      <w:tr w:rsidR="00821778" w:rsidTr="006355BB">
        <w:trPr>
          <w:trHeight w:val="1743"/>
        </w:trPr>
        <w:tc>
          <w:tcPr>
            <w:tcW w:w="520" w:type="dxa"/>
            <w:shd w:val="clear" w:color="auto" w:fill="FFFFFF"/>
          </w:tcPr>
          <w:p w:rsidR="00821778" w:rsidRDefault="00821778" w:rsidP="00821778">
            <w:pPr>
              <w:jc w:val="center"/>
            </w:pPr>
            <w:r>
              <w:t>4.</w:t>
            </w:r>
          </w:p>
        </w:tc>
        <w:tc>
          <w:tcPr>
            <w:tcW w:w="2849" w:type="dxa"/>
            <w:shd w:val="clear" w:color="auto" w:fill="FFFFFF"/>
          </w:tcPr>
          <w:p w:rsidR="00821778" w:rsidRPr="008A3B99" w:rsidRDefault="00821778" w:rsidP="00BB70CB">
            <w:pPr>
              <w:pStyle w:val="Bezmezer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Nedostat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ečná doba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pro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potenciální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uchazeče/zájemce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k získání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zadávací dokumentace</w:t>
            </w:r>
          </w:p>
          <w:p w:rsidR="00821778" w:rsidRPr="008A3B99" w:rsidRDefault="00821778" w:rsidP="006B5C34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:rsidR="00821778" w:rsidRPr="00E737E2" w:rsidRDefault="00821778" w:rsidP="00E737E2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okud doba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kterou mají potencionální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uchazeči/zájemci na získání zadávací dokumentace je kratší než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50%</w:t>
            </w:r>
            <w:r w:rsidRPr="008A3B9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lhůty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pro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podání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nabídek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(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v souladu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příslušnými ustanoveními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).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821778" w:rsidRPr="00E737E2" w:rsidRDefault="00821778" w:rsidP="003B6722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okud doba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, kterou mají potencionální uchazeči/zájemci na získání zadávací dokumentace je kratší než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60%</w:t>
            </w:r>
            <w:r w:rsidRPr="008A3B9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lhůty pro </w:t>
            </w:r>
            <w:r>
              <w:rPr>
                <w:rFonts w:ascii="Times New Roman" w:hAnsi="Times New Roman"/>
                <w:sz w:val="24"/>
                <w:szCs w:val="24"/>
              </w:rPr>
              <w:t>podání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nabídek (v souladu s příslušnými ustanoveními).</w:t>
            </w:r>
            <w:r w:rsidRPr="008A3B9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</w:p>
          <w:p w:rsidR="00821778" w:rsidRPr="008A3B99" w:rsidRDefault="00821778" w:rsidP="007A1F6C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okud doba, kterou mají potencionální uchazeči/zájemci na získání zadávací dokumentace, je kratší než 80% lhůty pro </w:t>
            </w:r>
            <w:r>
              <w:rPr>
                <w:rFonts w:ascii="Times New Roman" w:hAnsi="Times New Roman"/>
                <w:sz w:val="24"/>
                <w:szCs w:val="24"/>
              </w:rPr>
              <w:t>podání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nabídek (v soul</w:t>
            </w:r>
            <w:r w:rsidR="00E737E2">
              <w:rPr>
                <w:rFonts w:ascii="Times New Roman" w:hAnsi="Times New Roman"/>
                <w:sz w:val="24"/>
                <w:szCs w:val="24"/>
              </w:rPr>
              <w:t>adu s příslušnými ustanoveními).</w:t>
            </w:r>
          </w:p>
        </w:tc>
        <w:tc>
          <w:tcPr>
            <w:tcW w:w="1417" w:type="dxa"/>
            <w:shd w:val="clear" w:color="auto" w:fill="FFFFFF"/>
          </w:tcPr>
          <w:p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  <w:p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  <w:r w:rsidRPr="008A3B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%   </w:t>
            </w:r>
          </w:p>
          <w:p w:rsidR="00821778" w:rsidRPr="008A3B99" w:rsidRDefault="00821778" w:rsidP="006B5C34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821778" w:rsidP="00821778">
            <w:pPr>
              <w:jc w:val="center"/>
            </w:pPr>
            <w:r>
              <w:t>5.</w:t>
            </w:r>
          </w:p>
        </w:tc>
        <w:tc>
          <w:tcPr>
            <w:tcW w:w="2849" w:type="dxa"/>
          </w:tcPr>
          <w:p w:rsidR="00821778" w:rsidRPr="008A3B99" w:rsidRDefault="00821778" w:rsidP="00BB70CB">
            <w:pPr>
              <w:pStyle w:val="Bezmezer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Nezveřejnění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informací o</w:t>
            </w:r>
          </w:p>
          <w:p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- prodloužen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lhůt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pro podání nabídek</w:t>
            </w:r>
          </w:p>
          <w:p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nebo</w:t>
            </w:r>
          </w:p>
          <w:p w:rsidR="00955872" w:rsidRDefault="00821778" w:rsidP="000127A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p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rodloužen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lhůt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pro doručení žádosti o účast</w:t>
            </w:r>
          </w:p>
          <w:p w:rsidR="00942533" w:rsidRPr="008A3B99" w:rsidRDefault="00942533" w:rsidP="000127A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21778" w:rsidRPr="00E737E2" w:rsidRDefault="00821778" w:rsidP="00E737E2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</w:t>
            </w:r>
            <w:r w:rsidRPr="003614F6">
              <w:rPr>
                <w:rFonts w:ascii="Times New Roman" w:hAnsi="Times New Roman"/>
                <w:sz w:val="24"/>
                <w:szCs w:val="24"/>
              </w:rPr>
              <w:t>hůty pro podání nabídek byly prodlouženy, aniž by toto prodloužení bylo uveřejněno a/nebo uveřejněno stejným způsobem, jakým bylo zahájeno VŘ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778" w:rsidRPr="008A3B99" w:rsidRDefault="00821778" w:rsidP="00DC3317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78" w:rsidRPr="008A3B99" w:rsidRDefault="00821778" w:rsidP="003614F6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5%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</w:pPr>
            <w:r>
              <w:t>6</w:t>
            </w:r>
            <w:r w:rsidR="00821778">
              <w:t>.</w:t>
            </w:r>
          </w:p>
        </w:tc>
        <w:tc>
          <w:tcPr>
            <w:tcW w:w="2849" w:type="dxa"/>
          </w:tcPr>
          <w:p w:rsidR="00821778" w:rsidRDefault="00821778" w:rsidP="006355BB">
            <w:pPr>
              <w:pStyle w:val="Bezmezer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Neuvedení</w:t>
            </w:r>
            <w:r w:rsidR="0095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kvalifikačních </w:t>
            </w:r>
            <w:r w:rsidR="00A94873">
              <w:rPr>
                <w:rFonts w:ascii="Times New Roman" w:hAnsi="Times New Roman"/>
                <w:sz w:val="24"/>
                <w:szCs w:val="24"/>
              </w:rPr>
              <w:t>předpokladů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v oznámení o zakázce</w:t>
            </w:r>
            <w:r w:rsidR="0095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a/nebo</w:t>
            </w:r>
            <w:r w:rsidR="0095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BB">
              <w:rPr>
                <w:rFonts w:ascii="Times New Roman" w:hAnsi="Times New Roman"/>
                <w:sz w:val="24"/>
                <w:szCs w:val="24"/>
              </w:rPr>
              <w:t>hodnotících kritérií (a jejich vah) v oznámení nebo v zadávací dokumentaci</w:t>
            </w:r>
          </w:p>
        </w:tc>
        <w:tc>
          <w:tcPr>
            <w:tcW w:w="9497" w:type="dxa"/>
          </w:tcPr>
          <w:p w:rsidR="00821778" w:rsidRPr="00E737E2" w:rsidRDefault="00821778" w:rsidP="00C47AAC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Kvalifikační </w:t>
            </w:r>
            <w:r w:rsidR="00A94873">
              <w:rPr>
                <w:rFonts w:ascii="Times New Roman" w:hAnsi="Times New Roman"/>
                <w:sz w:val="24"/>
                <w:szCs w:val="24"/>
              </w:rPr>
              <w:t>předpoklady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nejsou </w:t>
            </w:r>
            <w:r w:rsidR="0077643D">
              <w:rPr>
                <w:rFonts w:ascii="Times New Roman" w:hAnsi="Times New Roman"/>
                <w:sz w:val="24"/>
                <w:szCs w:val="24"/>
              </w:rPr>
              <w:t>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oznámení a/nebo hodnotící kritéria a jejich váhy nejsou uvedena ani v oznámení ani v zadávací dokumentaci.</w:t>
            </w:r>
          </w:p>
          <w:p w:rsidR="00821778" w:rsidRPr="008A3B99" w:rsidRDefault="00821778" w:rsidP="0077643D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pochybení, zejména v</w:t>
            </w:r>
            <w:r w:rsidRPr="00C47AAC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případě, že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kvalifikační</w:t>
            </w:r>
            <w:r w:rsidR="0077643D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předpoklady</w:t>
            </w:r>
            <w:r w:rsidRPr="00C47AAC">
              <w:rPr>
                <w:rStyle w:val="hps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hodnotící kritéria</w:t>
            </w:r>
            <w:r w:rsidR="0077643D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byl</w:t>
            </w:r>
            <w:r w:rsidR="00AD1D15">
              <w:rPr>
                <w:rStyle w:val="hps"/>
                <w:rFonts w:ascii="Times New Roman" w:hAnsi="Times New Roman"/>
                <w:sz w:val="24"/>
                <w:szCs w:val="24"/>
              </w:rPr>
              <w:t>a</w:t>
            </w:r>
            <w:r w:rsidR="0077643D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uveden</w:t>
            </w:r>
            <w:r w:rsidR="00AD1D15">
              <w:rPr>
                <w:rStyle w:val="hps"/>
                <w:rFonts w:ascii="Times New Roman" w:hAnsi="Times New Roman"/>
                <w:sz w:val="24"/>
                <w:szCs w:val="24"/>
              </w:rPr>
              <w:t>a</w:t>
            </w:r>
            <w:r w:rsidRPr="00C47AAC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v oznámení o zakázce (nebo v zadávací dokumentaci, pokud j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de o hodnotící kritéria</w:t>
            </w:r>
            <w:r w:rsidRPr="00C47AAC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), ale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nebyl</w:t>
            </w:r>
            <w:r w:rsidR="00AD1D15">
              <w:rPr>
                <w:rStyle w:val="hps"/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dostatečně </w:t>
            </w:r>
            <w:r w:rsidRPr="00C47AAC">
              <w:rPr>
                <w:rStyle w:val="hps"/>
                <w:rFonts w:ascii="Times New Roman" w:hAnsi="Times New Roman"/>
                <w:sz w:val="24"/>
                <w:szCs w:val="24"/>
              </w:rPr>
              <w:t>podrobn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ě popsána. 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Default="00821778" w:rsidP="00C47AAC">
            <w:pPr>
              <w:rPr>
                <w:rStyle w:val="hps"/>
                <w:color w:val="222222"/>
              </w:rPr>
            </w:pPr>
          </w:p>
          <w:p w:rsidR="00821778" w:rsidRDefault="00821778" w:rsidP="00C47AAC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Pr="008A3B99">
              <w:rPr>
                <w:color w:val="222222"/>
              </w:rPr>
              <w:t>% nebo</w:t>
            </w:r>
            <w:r>
              <w:rPr>
                <w:color w:val="222222"/>
              </w:rPr>
              <w:t xml:space="preserve"> 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5%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</w:pPr>
            <w:r>
              <w:t>7</w:t>
            </w:r>
            <w:r w:rsidR="00821778">
              <w:t>.</w:t>
            </w:r>
          </w:p>
        </w:tc>
        <w:tc>
          <w:tcPr>
            <w:tcW w:w="2849" w:type="dxa"/>
          </w:tcPr>
          <w:p w:rsidR="00821778" w:rsidRPr="00710CDE" w:rsidRDefault="00821778" w:rsidP="00710CDE">
            <w:pPr>
              <w:pStyle w:val="Bezmezer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Oznámení a/nebo zadávací dokumentace obsahuje nezákonné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a/​​nebo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diskriminační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kvalifikační </w:t>
            </w:r>
            <w:r w:rsidR="00A94873">
              <w:rPr>
                <w:rFonts w:ascii="Times New Roman" w:hAnsi="Times New Roman"/>
                <w:sz w:val="24"/>
                <w:szCs w:val="24"/>
              </w:rPr>
              <w:t xml:space="preserve">předpoklady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a/nebo hodnotící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kritér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ia </w:t>
            </w:r>
          </w:p>
        </w:tc>
        <w:tc>
          <w:tcPr>
            <w:tcW w:w="9497" w:type="dxa"/>
          </w:tcPr>
          <w:p w:rsidR="00821778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Stanovení diskriminačních kvalifikačních p</w:t>
            </w:r>
            <w:r w:rsidR="0077643D">
              <w:rPr>
                <w:rFonts w:ascii="Times New Roman" w:hAnsi="Times New Roman"/>
                <w:sz w:val="24"/>
                <w:szCs w:val="24"/>
              </w:rPr>
              <w:t>ředpokladů</w:t>
            </w:r>
            <w:r>
              <w:rPr>
                <w:rFonts w:ascii="Times New Roman" w:hAnsi="Times New Roman"/>
                <w:sz w:val="24"/>
                <w:szCs w:val="24"/>
              </w:rPr>
              <w:t>. Například povinnost již mít provozovnu v dané zemi či regionu, povinnost uchazeče mít zkušenosti v dané zemi či regionu, stanovení kvalifikačních předpokladů, které neodpovídají předmětu zadávané veřejné zakázky.</w:t>
            </w:r>
          </w:p>
          <w:p w:rsidR="00AD1D15" w:rsidRPr="00E737E2" w:rsidRDefault="00AD1D15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Stanovení hodnotících kritérií, která jsou v rozporu se zásadami transparentnosti, rovného zacházení a zákazu diskriminace. Stanovená hodnotící kritéria nevyjadřují vztah užitné hodnoty a ceny.</w:t>
            </w:r>
          </w:p>
          <w:p w:rsidR="00AD1D15" w:rsidRPr="000A7191" w:rsidRDefault="00821778" w:rsidP="006355BB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7E2" w:rsidRDefault="00E737E2" w:rsidP="00BB70CB">
            <w:pPr>
              <w:rPr>
                <w:rStyle w:val="hps"/>
                <w:color w:val="222222"/>
              </w:rPr>
            </w:pPr>
          </w:p>
          <w:p w:rsidR="00955872" w:rsidRDefault="00955872" w:rsidP="00BB70CB">
            <w:pPr>
              <w:rPr>
                <w:rStyle w:val="hps"/>
                <w:color w:val="222222"/>
              </w:rPr>
            </w:pPr>
          </w:p>
          <w:p w:rsidR="00AD1D15" w:rsidRDefault="00AD1D15" w:rsidP="00BB70CB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25 %</w:t>
            </w:r>
          </w:p>
          <w:p w:rsidR="00AD1D15" w:rsidRDefault="00AD1D15" w:rsidP="00BB70CB">
            <w:pPr>
              <w:rPr>
                <w:rStyle w:val="hps"/>
                <w:color w:val="222222"/>
              </w:rPr>
            </w:pPr>
          </w:p>
          <w:p w:rsidR="00AD1D15" w:rsidRDefault="00AD1D15" w:rsidP="00BB70CB">
            <w:pPr>
              <w:rPr>
                <w:rStyle w:val="hps"/>
                <w:color w:val="222222"/>
              </w:rPr>
            </w:pPr>
          </w:p>
          <w:p w:rsidR="00821778" w:rsidRDefault="00821778" w:rsidP="00BB70CB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5%</w:t>
            </w:r>
          </w:p>
        </w:tc>
      </w:tr>
      <w:tr w:rsidR="00821778" w:rsidTr="006355BB">
        <w:trPr>
          <w:trHeight w:val="1372"/>
        </w:trPr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</w:pPr>
            <w:r>
              <w:t>8</w:t>
            </w:r>
            <w:r w:rsidR="00821778" w:rsidRPr="00857E6C">
              <w:t>.</w:t>
            </w:r>
          </w:p>
        </w:tc>
        <w:tc>
          <w:tcPr>
            <w:tcW w:w="2849" w:type="dxa"/>
          </w:tcPr>
          <w:p w:rsidR="00955872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 xml:space="preserve">Kvalifikační </w:t>
            </w:r>
            <w:r w:rsidR="00A94873">
              <w:rPr>
                <w:rFonts w:ascii="Times New Roman" w:hAnsi="Times New Roman"/>
                <w:sz w:val="24"/>
                <w:szCs w:val="24"/>
              </w:rPr>
              <w:t>předpoklady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nesouvisející s předmětem zakázky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jsou</w:t>
            </w:r>
            <w:r w:rsidR="0077643D">
              <w:rPr>
                <w:rFonts w:ascii="Times New Roman" w:hAnsi="Times New Roman"/>
                <w:sz w:val="24"/>
                <w:szCs w:val="24"/>
              </w:rPr>
              <w:t xml:space="preserve"> nepřiměřené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předmětu zakázky</w:t>
            </w:r>
          </w:p>
          <w:p w:rsidR="00942533" w:rsidRPr="008A3B99" w:rsidRDefault="00942533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21778" w:rsidRDefault="006A5A29" w:rsidP="002F6723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Uvedené</w:t>
            </w:r>
            <w:r w:rsidR="002F6723">
              <w:rPr>
                <w:rFonts w:ascii="Times New Roman" w:hAnsi="Times New Roman"/>
                <w:sz w:val="24"/>
                <w:szCs w:val="24"/>
              </w:rPr>
              <w:t xml:space="preserve"> kvalifikační </w:t>
            </w:r>
            <w:r w:rsidR="00A94873">
              <w:rPr>
                <w:rFonts w:ascii="Times New Roman" w:hAnsi="Times New Roman"/>
                <w:sz w:val="24"/>
                <w:szCs w:val="24"/>
              </w:rPr>
              <w:t xml:space="preserve">předpoklady </w:t>
            </w:r>
            <w:r w:rsidR="002F6723">
              <w:rPr>
                <w:rFonts w:ascii="Times New Roman" w:hAnsi="Times New Roman"/>
                <w:sz w:val="24"/>
                <w:szCs w:val="24"/>
              </w:rPr>
              <w:t>prokazatelně vedl</w:t>
            </w:r>
            <w:r w:rsidR="0077643D">
              <w:rPr>
                <w:rFonts w:ascii="Times New Roman" w:hAnsi="Times New Roman"/>
                <w:sz w:val="24"/>
                <w:szCs w:val="24"/>
              </w:rPr>
              <w:t>y</w:t>
            </w:r>
            <w:r w:rsidR="002F6723">
              <w:rPr>
                <w:rFonts w:ascii="Times New Roman" w:hAnsi="Times New Roman"/>
                <w:sz w:val="24"/>
                <w:szCs w:val="24"/>
              </w:rPr>
              <w:t xml:space="preserve"> k omezení vstupu dodavatelů do soutěže.</w:t>
            </w:r>
          </w:p>
          <w:p w:rsidR="00821778" w:rsidRPr="008A3B99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55872" w:rsidRDefault="00955872" w:rsidP="006F2598">
            <w:pPr>
              <w:rPr>
                <w:rStyle w:val="hps"/>
                <w:color w:val="222222"/>
              </w:rPr>
            </w:pPr>
          </w:p>
          <w:p w:rsidR="00821778" w:rsidRDefault="00821778" w:rsidP="006F2598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5%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</w:pPr>
            <w:r>
              <w:t>9</w:t>
            </w:r>
            <w:r w:rsidR="00821778">
              <w:t>.</w:t>
            </w:r>
          </w:p>
        </w:tc>
        <w:tc>
          <w:tcPr>
            <w:tcW w:w="2849" w:type="dxa"/>
          </w:tcPr>
          <w:p w:rsidR="00821778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 xml:space="preserve">Diskriminační </w:t>
            </w:r>
            <w:r w:rsidR="00EC4225">
              <w:rPr>
                <w:rFonts w:ascii="Times New Roman" w:hAnsi="Times New Roman"/>
                <w:sz w:val="24"/>
                <w:szCs w:val="24"/>
              </w:rPr>
              <w:t>vymezení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předmětu zakázky</w:t>
            </w:r>
          </w:p>
          <w:p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tzv. stanovení technických standardů, které jsou příliš specifické</w:t>
            </w:r>
          </w:p>
        </w:tc>
        <w:tc>
          <w:tcPr>
            <w:tcW w:w="9497" w:type="dxa"/>
          </w:tcPr>
          <w:p w:rsidR="00821778" w:rsidRPr="00E737E2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Předmět zakázky je v zadávacích podmínkách vymezen příliš konkrétně, tak že není zajištěn rovný přístup k jednotlivým dodavatelům, resp. někteří dodavatelů jsou takto vymezeným předmětem zakázky zvýhodnění.</w:t>
            </w:r>
          </w:p>
          <w:p w:rsidR="00821778" w:rsidRPr="008A3B99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Default="00821778" w:rsidP="006F2598">
            <w:pPr>
              <w:rPr>
                <w:rStyle w:val="hps"/>
                <w:color w:val="222222"/>
              </w:rPr>
            </w:pPr>
          </w:p>
          <w:p w:rsidR="00821778" w:rsidRDefault="00821778" w:rsidP="006F2598">
            <w:pPr>
              <w:rPr>
                <w:rStyle w:val="hps"/>
                <w:color w:val="222222"/>
              </w:rPr>
            </w:pPr>
          </w:p>
          <w:p w:rsidR="00821778" w:rsidRDefault="00821778" w:rsidP="006F2598">
            <w:r w:rsidRPr="008A3B99">
              <w:rPr>
                <w:rStyle w:val="hps"/>
                <w:color w:val="222222"/>
              </w:rPr>
              <w:lastRenderedPageBreak/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5%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</w:pPr>
            <w:r>
              <w:lastRenderedPageBreak/>
              <w:t>10</w:t>
            </w:r>
            <w:r w:rsidR="00821778">
              <w:t>.</w:t>
            </w:r>
          </w:p>
        </w:tc>
        <w:tc>
          <w:tcPr>
            <w:tcW w:w="2849" w:type="dxa"/>
          </w:tcPr>
          <w:p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Nedostatečné vymezení předmětu zakázky</w:t>
            </w:r>
          </w:p>
          <w:p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tzn. nelze určit předmět zakázky</w:t>
            </w:r>
          </w:p>
        </w:tc>
        <w:tc>
          <w:tcPr>
            <w:tcW w:w="9497" w:type="dxa"/>
          </w:tcPr>
          <w:p w:rsidR="00821778" w:rsidRPr="00E737E2" w:rsidRDefault="00821778" w:rsidP="00E737E2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Předmět zakázky je v zadávacích podmínkách vymezen nedostatečně, tak že zadávací podmínky neobsahují veškeré informace podstatné pro zpracování nabídky.</w:t>
            </w:r>
          </w:p>
          <w:p w:rsidR="00821778" w:rsidRPr="00E737E2" w:rsidRDefault="00821778" w:rsidP="006B489C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</w:t>
            </w:r>
            <w:bookmarkStart w:id="0" w:name="_GoBack"/>
            <w:bookmarkEnd w:id="0"/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  <w:p w:rsidR="00821778" w:rsidRPr="009B3625" w:rsidRDefault="00821778" w:rsidP="00BB70CB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V případě, že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provedené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 stavební 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práce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 ne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byly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zveřejněné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, 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odpovídající částka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podléhá 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korekci: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Default="00821778" w:rsidP="006B489C">
            <w:pPr>
              <w:pStyle w:val="Bezmezer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821778" w:rsidRDefault="00821778" w:rsidP="006B48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5%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821778" w:rsidRPr="008A3B99" w:rsidRDefault="00821778" w:rsidP="006B48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21778" w:rsidTr="006355BB">
        <w:tc>
          <w:tcPr>
            <w:tcW w:w="14283" w:type="dxa"/>
            <w:gridSpan w:val="4"/>
            <w:shd w:val="clear" w:color="auto" w:fill="FBD4B4"/>
          </w:tcPr>
          <w:p w:rsidR="00821778" w:rsidRPr="000127AC" w:rsidRDefault="00821778" w:rsidP="0082177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AC">
              <w:rPr>
                <w:rFonts w:ascii="Times New Roman" w:hAnsi="Times New Roman"/>
                <w:b/>
                <w:sz w:val="24"/>
                <w:szCs w:val="24"/>
              </w:rPr>
              <w:t>Posouzení a hodnocení nabídek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821778">
              <w:rPr>
                <w:szCs w:val="22"/>
              </w:rPr>
              <w:t>.</w:t>
            </w:r>
          </w:p>
        </w:tc>
        <w:tc>
          <w:tcPr>
            <w:tcW w:w="2849" w:type="dxa"/>
          </w:tcPr>
          <w:p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Změna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kvalifikačních </w:t>
            </w:r>
            <w:r w:rsidR="008563F1">
              <w:rPr>
                <w:rFonts w:ascii="Times New Roman" w:hAnsi="Times New Roman"/>
                <w:sz w:val="24"/>
                <w:szCs w:val="24"/>
              </w:rPr>
              <w:t>požadavků</w:t>
            </w:r>
            <w:r w:rsidR="008563F1"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otevření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obálek s nabídkami</w:t>
            </w:r>
          </w:p>
          <w:p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497" w:type="dxa"/>
          </w:tcPr>
          <w:p w:rsidR="00821778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Kvalifikační </w:t>
            </w:r>
            <w:r w:rsidR="00A94873">
              <w:rPr>
                <w:rFonts w:ascii="Times New Roman" w:hAnsi="Times New Roman"/>
                <w:sz w:val="24"/>
                <w:szCs w:val="24"/>
              </w:rPr>
              <w:t>předpoklady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byly změněny ve fázi posouzení kvalifikace, což má vliv na splnění kvalifikace jednotlivými dodavateli </w:t>
            </w:r>
          </w:p>
          <w:p w:rsidR="00821778" w:rsidRDefault="00821778" w:rsidP="004E673C">
            <w:pPr>
              <w:pStyle w:val="Bezmezer"/>
              <w:numPr>
                <w:ilvl w:val="0"/>
                <w:numId w:val="6"/>
              </w:numPr>
              <w:ind w:left="1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nesplnění kvalifikace dodavateli, kteří by ji dle zadávacích podmínek splňovali;  </w:t>
            </w:r>
          </w:p>
          <w:p w:rsidR="00821778" w:rsidRDefault="00821778" w:rsidP="004E673C">
            <w:pPr>
              <w:pStyle w:val="Bezmezer"/>
              <w:numPr>
                <w:ilvl w:val="0"/>
                <w:numId w:val="6"/>
              </w:numPr>
              <w:ind w:left="1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splnění kvalifikace dodavateli, kteří by ji dle zadávacích podmínek nesplňovali.</w:t>
            </w:r>
          </w:p>
          <w:p w:rsidR="000A321A" w:rsidRDefault="00821778" w:rsidP="000A7191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Style w:val="hps"/>
              </w:rPr>
            </w:pPr>
            <w:r w:rsidRPr="000A7191">
              <w:rPr>
                <w:rFonts w:ascii="Times New Roman" w:hAnsi="Times New Roman"/>
                <w:sz w:val="24"/>
                <w:szCs w:val="24"/>
              </w:rPr>
              <w:t xml:space="preserve">Korekce </w:t>
            </w:r>
            <w:r w:rsidRPr="006355BB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63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63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63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63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  <w:p w:rsidR="000A321A" w:rsidRPr="008A3B99" w:rsidRDefault="000A321A" w:rsidP="006355B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78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78" w:rsidRDefault="00821778" w:rsidP="006F2598">
            <w:pPr>
              <w:rPr>
                <w:rStyle w:val="hps"/>
                <w:color w:val="222222"/>
              </w:rPr>
            </w:pPr>
          </w:p>
          <w:p w:rsidR="00821778" w:rsidRDefault="00821778" w:rsidP="006F2598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5%</w:t>
            </w:r>
          </w:p>
        </w:tc>
      </w:tr>
      <w:tr w:rsidR="00821778" w:rsidTr="006355BB">
        <w:trPr>
          <w:trHeight w:val="1446"/>
        </w:trPr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821778">
              <w:rPr>
                <w:szCs w:val="22"/>
              </w:rPr>
              <w:t>.</w:t>
            </w:r>
          </w:p>
        </w:tc>
        <w:tc>
          <w:tcPr>
            <w:tcW w:w="2849" w:type="dxa"/>
          </w:tcPr>
          <w:p w:rsidR="00821778" w:rsidRDefault="00821778" w:rsidP="005526BF">
            <w:pPr>
              <w:pStyle w:val="Bezmezer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Hodnocení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uchazečů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pomocí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protiprávních kvalifikačních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A94873">
              <w:rPr>
                <w:rFonts w:ascii="Times New Roman" w:hAnsi="Times New Roman"/>
                <w:sz w:val="24"/>
                <w:szCs w:val="24"/>
              </w:rPr>
              <w:t>předpokladů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nebo </w:t>
            </w:r>
            <w:r w:rsidR="000A321A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hodnotících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kritérií </w:t>
            </w:r>
          </w:p>
          <w:p w:rsidR="00942533" w:rsidRPr="008A3B99" w:rsidRDefault="00942533" w:rsidP="005526BF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21778" w:rsidRPr="00E737E2" w:rsidRDefault="00A94873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 hodnocení nabídek byly použity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 kvalifikační </w:t>
            </w:r>
            <w:r>
              <w:rPr>
                <w:rFonts w:ascii="Times New Roman" w:hAnsi="Times New Roman"/>
                <w:sz w:val="24"/>
                <w:szCs w:val="24"/>
              </w:rPr>
              <w:t>předpoklady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 nebo jiná hodnotící kritéria (případně sub-kritéria nebo jejich váhy), než byla uvedena v zadávacích podmínkách a tato skutečnost měla vliv na výběr nejvýhodnější nabídky.</w:t>
            </w:r>
          </w:p>
          <w:p w:rsidR="00821778" w:rsidRPr="008A3B99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</w:t>
            </w:r>
            <w:r w:rsidR="00874738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na: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78" w:rsidRDefault="00821778" w:rsidP="006F2598">
            <w:pPr>
              <w:rPr>
                <w:rStyle w:val="hps"/>
                <w:color w:val="222222"/>
              </w:rPr>
            </w:pPr>
          </w:p>
          <w:p w:rsidR="00821778" w:rsidRDefault="00821778" w:rsidP="006F2598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821778">
              <w:rPr>
                <w:szCs w:val="22"/>
              </w:rPr>
              <w:t>.</w:t>
            </w:r>
          </w:p>
        </w:tc>
        <w:tc>
          <w:tcPr>
            <w:tcW w:w="2849" w:type="dxa"/>
          </w:tcPr>
          <w:p w:rsidR="00821778" w:rsidRPr="008A3B99" w:rsidRDefault="00821778" w:rsidP="00A934FF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ransparentn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 či nerovné posouzení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a/nebo </w:t>
            </w:r>
            <w:r>
              <w:rPr>
                <w:rFonts w:ascii="Times New Roman" w:hAnsi="Times New Roman"/>
                <w:sz w:val="24"/>
                <w:szCs w:val="24"/>
              </w:rPr>
              <w:t>hodnocení nabídek</w:t>
            </w:r>
          </w:p>
        </w:tc>
        <w:tc>
          <w:tcPr>
            <w:tcW w:w="9497" w:type="dxa"/>
          </w:tcPr>
          <w:p w:rsidR="00821778" w:rsidRPr="00E737E2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Hodnotící zpráva neexistuje nebo neobsahuje všechny povinné náležitosti a/nebo proces a výše přidělení bodů jednotlivým nabídkám j</w:t>
            </w:r>
            <w:r w:rsidR="000A321A">
              <w:rPr>
                <w:rFonts w:ascii="Times New Roman" w:hAnsi="Times New Roman"/>
                <w:sz w:val="24"/>
                <w:szCs w:val="24"/>
              </w:rPr>
              <w:t>sou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nejasn</w:t>
            </w:r>
            <w:r w:rsidR="000A321A"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/neopodstatněn</w:t>
            </w:r>
            <w:r w:rsidR="000A321A"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/netransparentní.</w:t>
            </w:r>
          </w:p>
          <w:p w:rsidR="00821778" w:rsidRPr="008A3B99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78" w:rsidRDefault="00821778" w:rsidP="006F2598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821778">
              <w:rPr>
                <w:szCs w:val="22"/>
              </w:rPr>
              <w:t>.</w:t>
            </w:r>
          </w:p>
        </w:tc>
        <w:tc>
          <w:tcPr>
            <w:tcW w:w="2849" w:type="dxa"/>
          </w:tcPr>
          <w:p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Změna nabídky během hodnocení</w:t>
            </w:r>
          </w:p>
        </w:tc>
        <w:tc>
          <w:tcPr>
            <w:tcW w:w="9497" w:type="dxa"/>
          </w:tcPr>
          <w:p w:rsidR="00821778" w:rsidRPr="00E737E2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Zadavatel umožnil dodavateli</w:t>
            </w:r>
            <w:r w:rsidR="000A321A">
              <w:rPr>
                <w:rFonts w:ascii="Times New Roman" w:hAnsi="Times New Roman"/>
                <w:sz w:val="24"/>
                <w:szCs w:val="24"/>
              </w:rPr>
              <w:t>/uchazeči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změnit nabídku během hodnocení nabídek.</w:t>
            </w:r>
          </w:p>
          <w:p w:rsidR="00821778" w:rsidRPr="008A3B99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Default="00821778" w:rsidP="006F2598">
            <w:r w:rsidRPr="008A3B99">
              <w:rPr>
                <w:rStyle w:val="hps"/>
                <w:color w:val="222222"/>
              </w:rPr>
              <w:lastRenderedPageBreak/>
              <w:t>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15</w:t>
            </w:r>
            <w:r w:rsidR="00821778">
              <w:rPr>
                <w:szCs w:val="22"/>
              </w:rPr>
              <w:t>.</w:t>
            </w:r>
          </w:p>
        </w:tc>
        <w:tc>
          <w:tcPr>
            <w:tcW w:w="2849" w:type="dxa"/>
          </w:tcPr>
          <w:p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Jednání v průběhu zadávacího řízení</w:t>
            </w:r>
          </w:p>
          <w:p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A321A" w:rsidRPr="006355BB" w:rsidRDefault="000A321A" w:rsidP="006355BB">
            <w:pPr>
              <w:pStyle w:val="Defaul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55BB">
              <w:rPr>
                <w:rFonts w:ascii="Times New Roman" w:hAnsi="Times New Roman" w:cs="Times New Roman"/>
                <w:color w:val="auto"/>
              </w:rPr>
              <w:t xml:space="preserve">V průběhu lhůty pro podání nabídek jsou některému dodavateli nebo některým dodavatelům poskytnuty informace, které nejsou poskytnuty jiným, případně je některý dodavatel (nebo někteří dodavatelé) jiným způsobem zvýhodněn a tyto skutečnosti mají vliv/mohou mít vliv na výběr nejvhodnější nabídky. </w:t>
            </w:r>
          </w:p>
          <w:p w:rsidR="00DB0F3F" w:rsidRPr="000A7191" w:rsidRDefault="00821778" w:rsidP="000A7191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78" w:rsidRDefault="00821778" w:rsidP="006F2598">
            <w:pPr>
              <w:rPr>
                <w:rStyle w:val="hps"/>
                <w:color w:val="222222"/>
              </w:rPr>
            </w:pPr>
          </w:p>
          <w:p w:rsidR="000A321A" w:rsidRDefault="000A321A" w:rsidP="006F2598">
            <w:pPr>
              <w:rPr>
                <w:rStyle w:val="hps"/>
                <w:color w:val="222222"/>
              </w:rPr>
            </w:pPr>
          </w:p>
          <w:p w:rsidR="00821778" w:rsidRDefault="00821778" w:rsidP="006F2598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  <w:tr w:rsidR="00821778" w:rsidTr="006355BB">
        <w:tc>
          <w:tcPr>
            <w:tcW w:w="520" w:type="dxa"/>
            <w:shd w:val="clear" w:color="auto" w:fill="D9D9D9"/>
          </w:tcPr>
          <w:p w:rsidR="00821778" w:rsidRDefault="00901EBF" w:rsidP="00821778">
            <w:pPr>
              <w:jc w:val="center"/>
            </w:pPr>
            <w:r>
              <w:t>16</w:t>
            </w:r>
            <w:r w:rsidR="00821778">
              <w:t>.</w:t>
            </w:r>
          </w:p>
        </w:tc>
        <w:tc>
          <w:tcPr>
            <w:tcW w:w="2849" w:type="dxa"/>
            <w:shd w:val="clear" w:color="auto" w:fill="D9D9D9"/>
          </w:tcPr>
          <w:p w:rsidR="00821778" w:rsidRPr="008A3B99" w:rsidRDefault="00821778" w:rsidP="000A7191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Jednací řízení s uveřejněním </w:t>
            </w:r>
            <w:r w:rsidR="00B435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podstatnou změnou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podmínek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D9D9D9"/>
          </w:tcPr>
          <w:p w:rsidR="00821778" w:rsidRPr="00822F54" w:rsidRDefault="00B43581" w:rsidP="00822F54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Zadavatel po vyhlášení veřejné zakázky změnil podmínky uvedené v oznámení nebo zadávací dokumentaci. </w:t>
            </w:r>
          </w:p>
        </w:tc>
        <w:tc>
          <w:tcPr>
            <w:tcW w:w="1417" w:type="dxa"/>
            <w:shd w:val="clear" w:color="auto" w:fill="D9D9D9"/>
          </w:tcPr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78" w:rsidRDefault="00821778" w:rsidP="006F2598"/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</w:pPr>
            <w:r>
              <w:t>17</w:t>
            </w:r>
            <w:r w:rsidR="00821778">
              <w:t>.</w:t>
            </w:r>
          </w:p>
        </w:tc>
        <w:tc>
          <w:tcPr>
            <w:tcW w:w="2849" w:type="dxa"/>
            <w:shd w:val="clear" w:color="auto" w:fill="auto"/>
          </w:tcPr>
          <w:p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Vyloučení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mimořádně nízkých nabídek</w:t>
            </w:r>
            <w:r>
              <w:rPr>
                <w:rFonts w:ascii="Times New Roman" w:hAnsi="Times New Roman"/>
                <w:sz w:val="24"/>
                <w:szCs w:val="24"/>
              </w:rPr>
              <w:t>. Zadavatel nepožádal o upřesnění základních prvků, které považuje za důležité.</w:t>
            </w:r>
          </w:p>
        </w:tc>
        <w:tc>
          <w:tcPr>
            <w:tcW w:w="9497" w:type="dxa"/>
            <w:shd w:val="clear" w:color="auto" w:fill="auto"/>
          </w:tcPr>
          <w:p w:rsidR="00821778" w:rsidRPr="008A3B99" w:rsidRDefault="00821778" w:rsidP="00A44EA0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Nabídky obsahují mimořádně nízkou nabídkovou cenu ve vztahu k předmětu zakázky, zadavatel vyloučil nabídky z hodnocení, aniž by </w:t>
            </w:r>
            <w:r w:rsidR="000A321A">
              <w:rPr>
                <w:rFonts w:ascii="Times New Roman" w:hAnsi="Times New Roman"/>
                <w:sz w:val="24"/>
                <w:szCs w:val="24"/>
              </w:rPr>
              <w:t xml:space="preserve">nejdříve </w:t>
            </w:r>
            <w:r w:rsidR="00A44EA0">
              <w:rPr>
                <w:rFonts w:ascii="Times New Roman" w:hAnsi="Times New Roman"/>
                <w:sz w:val="24"/>
                <w:szCs w:val="24"/>
              </w:rPr>
              <w:t>písemně požádal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uchazeč</w:t>
            </w:r>
            <w:r w:rsidR="00A44EA0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EA0">
              <w:rPr>
                <w:rFonts w:ascii="Times New Roman" w:hAnsi="Times New Roman"/>
                <w:sz w:val="24"/>
                <w:szCs w:val="24"/>
              </w:rPr>
              <w:t xml:space="preserve">o upřesnění základních prvků nabídky, které považuje za důležité. 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</w:pPr>
            <w:r>
              <w:t>18</w:t>
            </w:r>
            <w:r w:rsidR="00821778">
              <w:t>.</w:t>
            </w:r>
          </w:p>
        </w:tc>
        <w:tc>
          <w:tcPr>
            <w:tcW w:w="2849" w:type="dxa"/>
          </w:tcPr>
          <w:p w:rsidR="00821778" w:rsidRPr="008A3B99" w:rsidRDefault="00821778" w:rsidP="00742A02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Střet zájmů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Střet zájmů na straně příjemce či zadavatele. 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1778" w:rsidTr="006355BB">
        <w:tc>
          <w:tcPr>
            <w:tcW w:w="14283" w:type="dxa"/>
            <w:gridSpan w:val="4"/>
            <w:shd w:val="clear" w:color="auto" w:fill="FBD4B4"/>
          </w:tcPr>
          <w:p w:rsidR="00821778" w:rsidRPr="00742A02" w:rsidRDefault="00821778" w:rsidP="0082177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Realizace zakázky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</w:pPr>
            <w:r>
              <w:t>19</w:t>
            </w:r>
            <w:r w:rsidR="00821778">
              <w:t>.</w:t>
            </w:r>
          </w:p>
        </w:tc>
        <w:tc>
          <w:tcPr>
            <w:tcW w:w="2849" w:type="dxa"/>
          </w:tcPr>
          <w:p w:rsidR="00821778" w:rsidRPr="0037197E" w:rsidRDefault="00821778" w:rsidP="00D91D87">
            <w:pPr>
              <w:pStyle w:val="Bezmezer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Podstatná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změna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ustanovení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smlouvy, uvedených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v oznámení nebo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zadávací dokumentaci </w:t>
            </w:r>
          </w:p>
        </w:tc>
        <w:tc>
          <w:tcPr>
            <w:tcW w:w="9497" w:type="dxa"/>
          </w:tcPr>
          <w:p w:rsidR="00821778" w:rsidRDefault="00821778" w:rsidP="00385BD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Podstatná změna smlouvy na plnění zakázky, která by mohla mít vliv </w:t>
            </w:r>
            <w:r w:rsidR="00B0753D">
              <w:rPr>
                <w:rFonts w:ascii="Times New Roman" w:hAnsi="Times New Roman"/>
                <w:sz w:val="24"/>
                <w:szCs w:val="24"/>
              </w:rPr>
              <w:t xml:space="preserve">na výběr nejvýhodnější nabídky. </w:t>
            </w:r>
            <w:r>
              <w:rPr>
                <w:rFonts w:ascii="Times New Roman" w:hAnsi="Times New Roman"/>
                <w:sz w:val="24"/>
                <w:szCs w:val="24"/>
              </w:rPr>
              <w:t>Podstatnými prvky jsou zejména cena, charakter stavebních prací, období realizace, platební podmínky, použité materiály atd.</w:t>
            </w:r>
          </w:p>
          <w:p w:rsidR="00BE55F9" w:rsidRDefault="00BE55F9" w:rsidP="00385BD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53D" w:rsidRPr="008A3B99" w:rsidRDefault="00B0753D" w:rsidP="00FE05C4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3D">
              <w:rPr>
                <w:rFonts w:ascii="Times New Roman" w:hAnsi="Times New Roman"/>
                <w:b/>
                <w:sz w:val="24"/>
                <w:szCs w:val="24"/>
              </w:rPr>
              <w:t>Výpočet: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25% </w:t>
            </w:r>
            <w:r w:rsidR="00FE05C4">
              <w:rPr>
                <w:rFonts w:ascii="Times New Roman" w:hAnsi="Times New Roman"/>
                <w:sz w:val="24"/>
                <w:szCs w:val="24"/>
              </w:rPr>
              <w:t>způsobilých výdajů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zakázky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plus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16F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výše</w:t>
            </w:r>
            <w:r w:rsidR="00FE05C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způsobilých </w:t>
            </w:r>
            <w:proofErr w:type="gramStart"/>
            <w:r w:rsidR="00FE05C4">
              <w:rPr>
                <w:rFonts w:ascii="Times New Roman" w:hAnsi="Times New Roman"/>
                <w:color w:val="222222"/>
                <w:sz w:val="24"/>
                <w:szCs w:val="24"/>
              </w:rPr>
              <w:t>výdajů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zakázky</w:t>
            </w:r>
            <w:proofErr w:type="gramEnd"/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vyplývající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podstatné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úpravy smluvních prvků zakázky</w:t>
            </w:r>
          </w:p>
        </w:tc>
        <w:tc>
          <w:tcPr>
            <w:tcW w:w="1417" w:type="dxa"/>
            <w:shd w:val="clear" w:color="auto" w:fill="auto"/>
          </w:tcPr>
          <w:p w:rsidR="00821778" w:rsidRDefault="00B0753D" w:rsidP="00385BD7">
            <w:pPr>
              <w:pStyle w:val="Bezmezer"/>
              <w:jc w:val="both"/>
            </w:pPr>
            <w:r w:rsidRPr="00B0753D">
              <w:rPr>
                <w:rFonts w:ascii="Times New Roman" w:hAnsi="Times New Roman"/>
                <w:sz w:val="24"/>
                <w:szCs w:val="24"/>
              </w:rPr>
              <w:t>Viz text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</w:pPr>
            <w:r>
              <w:t>20</w:t>
            </w:r>
            <w:r w:rsidR="00821778">
              <w:t>.</w:t>
            </w:r>
          </w:p>
        </w:tc>
        <w:tc>
          <w:tcPr>
            <w:tcW w:w="2849" w:type="dxa"/>
          </w:tcPr>
          <w:p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D87">
              <w:rPr>
                <w:rFonts w:ascii="Times New Roman" w:hAnsi="Times New Roman"/>
                <w:sz w:val="24"/>
                <w:szCs w:val="24"/>
              </w:rPr>
              <w:t>Snížení rozsahu smlouvy na plnění veřejné zakázky</w:t>
            </w:r>
          </w:p>
        </w:tc>
        <w:tc>
          <w:tcPr>
            <w:tcW w:w="9497" w:type="dxa"/>
          </w:tcPr>
          <w:p w:rsidR="00B0753D" w:rsidRDefault="00821778" w:rsidP="00B0753D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Zakázka byla zadána v souladu se </w:t>
            </w:r>
            <w:r w:rsidR="00FB5E86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ZVZ/PpVD, avšak následně byl její rozsah snížen a to by mohlo mít vliv na výběr nejvýhodnější nabídky. </w:t>
            </w:r>
          </w:p>
          <w:p w:rsidR="00BE55F9" w:rsidRDefault="00BE55F9" w:rsidP="00B0753D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78" w:rsidRPr="008A3B99" w:rsidRDefault="00B0753D" w:rsidP="00871574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3D">
              <w:rPr>
                <w:rFonts w:ascii="Times New Roman" w:hAnsi="Times New Roman"/>
                <w:b/>
                <w:sz w:val="24"/>
                <w:szCs w:val="24"/>
              </w:rPr>
              <w:t>Výpočet: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Hodnota snížení rozsahu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lus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25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%</w:t>
            </w:r>
            <w:r w:rsidR="0087157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způsobilých výdajů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konečného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rozsahu (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pouze tehdy, když se jedná o podstatné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snížení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v rámci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zakázky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821778" w:rsidRPr="008A3B99" w:rsidRDefault="00B0753D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3D">
              <w:rPr>
                <w:rFonts w:ascii="Times New Roman" w:hAnsi="Times New Roman"/>
                <w:sz w:val="24"/>
                <w:szCs w:val="24"/>
              </w:rPr>
              <w:lastRenderedPageBreak/>
              <w:t>Viz text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901EBF" w:rsidP="00821778">
            <w:pPr>
              <w:jc w:val="center"/>
            </w:pPr>
            <w:r>
              <w:t>21</w:t>
            </w:r>
            <w:r w:rsidR="00821778">
              <w:t>.</w:t>
            </w:r>
          </w:p>
        </w:tc>
        <w:tc>
          <w:tcPr>
            <w:tcW w:w="2849" w:type="dxa"/>
          </w:tcPr>
          <w:p w:rsidR="00821778" w:rsidRPr="008A3B99" w:rsidRDefault="00821778" w:rsidP="00B0753D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Zadání dodatečných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stavební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ch prací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/služ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b/dodáv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k</w:t>
            </w:r>
            <w:r w:rsidR="00B0753D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bez důvodu</w:t>
            </w:r>
          </w:p>
        </w:tc>
        <w:tc>
          <w:tcPr>
            <w:tcW w:w="9497" w:type="dxa"/>
          </w:tcPr>
          <w:p w:rsidR="00B0753D" w:rsidRDefault="00B0753D" w:rsidP="00B0753D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Zadání dodatečných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stavební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ch prací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/služ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b/dodáv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k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bez důvodu</w:t>
            </w:r>
            <w:r>
              <w:rPr>
                <w:rStyle w:val="hps"/>
              </w:rPr>
              <w:t xml:space="preserve"> (p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okud toto zadání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představuje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podstatnou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změnu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původní zakázky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)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bez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soutěže v případě neexistence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jedné z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následujících podmínek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:</w:t>
            </w:r>
          </w:p>
          <w:p w:rsidR="00B0753D" w:rsidRPr="00B0753D" w:rsidRDefault="00B0753D" w:rsidP="00B0753D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naléhavost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způsobená nepředvídatelnými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událostmi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;</w:t>
            </w:r>
          </w:p>
          <w:p w:rsidR="00B0753D" w:rsidRPr="000A7191" w:rsidRDefault="00B0753D" w:rsidP="006355BB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nepředvídané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okolnosti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pro dodatečné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stavební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práce, služby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, dodávky</w:t>
            </w:r>
            <w:r w:rsidR="000C687A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  <w:p w:rsidR="00821778" w:rsidRDefault="00821778" w:rsidP="00153989">
            <w:pPr>
              <w:pStyle w:val="Bezmezer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Původní veřejná zakázka byla zadána v souladu se </w:t>
            </w:r>
            <w:r w:rsidR="00FB5E86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ZVZ/PpVD, ale dodatečné stavební práce nebo služby byly zadány bez důvodu.</w:t>
            </w:r>
          </w:p>
          <w:p w:rsidR="00B0753D" w:rsidRDefault="00B0753D" w:rsidP="006E272D">
            <w:pPr>
              <w:pStyle w:val="Bezmezer"/>
              <w:tabs>
                <w:tab w:val="left" w:pos="30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53D" w:rsidRDefault="00B0753D" w:rsidP="00B0753D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87A" w:rsidRPr="00BE55F9" w:rsidRDefault="00821778" w:rsidP="00A97D70">
            <w:pPr>
              <w:pStyle w:val="Bezmezer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8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Pokud celková výše dodatečných zakázek na stavební práce/služby/dodávky (ať již byly formalizovány písemně, či nikoli) nepřekročí </w:t>
            </w:r>
            <w:r w:rsidR="00165188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50</w:t>
            </w:r>
            <w:r w:rsidR="00A97D70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15398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% hodnoty původní zakázky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86E51" w:rsidRDefault="00C86E51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51" w:rsidRDefault="00C86E51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51" w:rsidRDefault="00C86E51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51" w:rsidRDefault="00C86E51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51" w:rsidRDefault="00C86E51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78" w:rsidRPr="008A3B99" w:rsidRDefault="00821778" w:rsidP="00153989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100%</w:t>
            </w:r>
            <w:r w:rsidR="00871574">
              <w:rPr>
                <w:rFonts w:ascii="Times New Roman" w:hAnsi="Times New Roman"/>
                <w:sz w:val="24"/>
                <w:szCs w:val="24"/>
              </w:rPr>
              <w:t xml:space="preserve"> dodatečných ZV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</w:tr>
      <w:tr w:rsidR="00821778" w:rsidTr="006355BB">
        <w:tc>
          <w:tcPr>
            <w:tcW w:w="520" w:type="dxa"/>
            <w:shd w:val="clear" w:color="auto" w:fill="auto"/>
          </w:tcPr>
          <w:p w:rsidR="00821778" w:rsidRDefault="00821778" w:rsidP="00821778">
            <w:pPr>
              <w:jc w:val="center"/>
            </w:pPr>
            <w:r>
              <w:t>23.</w:t>
            </w:r>
          </w:p>
        </w:tc>
        <w:tc>
          <w:tcPr>
            <w:tcW w:w="2849" w:type="dxa"/>
          </w:tcPr>
          <w:p w:rsidR="00821778" w:rsidRPr="008A3B99" w:rsidRDefault="00821778" w:rsidP="00A97D70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Zadání dodatečných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stavební</w:t>
            </w:r>
            <w:r>
              <w:rPr>
                <w:rFonts w:ascii="Times New Roman" w:hAnsi="Times New Roman"/>
                <w:sz w:val="24"/>
                <w:szCs w:val="24"/>
              </w:rPr>
              <w:t>ch prací nebo služeb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vyšším rozsahu než </w:t>
            </w:r>
            <w:r w:rsidR="00165188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původní zakázky </w:t>
            </w:r>
          </w:p>
        </w:tc>
        <w:tc>
          <w:tcPr>
            <w:tcW w:w="9497" w:type="dxa"/>
          </w:tcPr>
          <w:p w:rsidR="00515E7E" w:rsidRDefault="00821778">
            <w:pPr>
              <w:rPr>
                <w:rStyle w:val="hps"/>
                <w:color w:val="222222"/>
              </w:rPr>
            </w:pPr>
            <w:r>
              <w:t xml:space="preserve">Pokud veřejná zakázka byla zadána v souladu se </w:t>
            </w:r>
            <w:r w:rsidR="00FB5E86">
              <w:t>Z</w:t>
            </w:r>
            <w:r>
              <w:t xml:space="preserve">ZVZ/PpVD, ale dodatečné stavební práce nebo služby byly zadány v objemu vyšším než </w:t>
            </w:r>
            <w:r w:rsidR="00901EBF">
              <w:t>50</w:t>
            </w:r>
            <w:r>
              <w:t>% původní zakázky.</w:t>
            </w:r>
            <w:r w:rsidR="00515E7E" w:rsidRPr="008A3B99">
              <w:rPr>
                <w:rStyle w:val="hps"/>
                <w:color w:val="222222"/>
              </w:rPr>
              <w:t xml:space="preserve"> </w:t>
            </w:r>
          </w:p>
          <w:p w:rsidR="00515E7E" w:rsidRDefault="00515E7E">
            <w:pPr>
              <w:rPr>
                <w:rStyle w:val="hps"/>
                <w:color w:val="222222"/>
              </w:rPr>
            </w:pPr>
          </w:p>
          <w:p w:rsidR="00821778" w:rsidRPr="008A3B99" w:rsidRDefault="00515E7E" w:rsidP="00A97D70">
            <w:pPr>
              <w:rPr>
                <w:rStyle w:val="hps"/>
                <w:color w:val="222222"/>
              </w:rPr>
            </w:pPr>
            <w:r w:rsidRPr="00B0753D">
              <w:rPr>
                <w:b/>
              </w:rPr>
              <w:t>Výpočet:</w:t>
            </w:r>
            <w:r>
              <w:rPr>
                <w:b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100</w:t>
            </w:r>
            <w:r w:rsidRPr="008A3B99">
              <w:rPr>
                <w:rStyle w:val="shorttext"/>
                <w:color w:val="222222"/>
              </w:rPr>
              <w:t xml:space="preserve">% </w:t>
            </w:r>
            <w:r w:rsidRPr="008A3B99">
              <w:rPr>
                <w:rStyle w:val="hps"/>
                <w:color w:val="222222"/>
              </w:rPr>
              <w:t>z částky nad</w:t>
            </w:r>
            <w:r w:rsidRPr="008A3B99">
              <w:rPr>
                <w:rStyle w:val="shorttext"/>
                <w:color w:val="222222"/>
              </w:rPr>
              <w:t xml:space="preserve"> </w:t>
            </w:r>
            <w:r w:rsidR="00165188">
              <w:rPr>
                <w:rStyle w:val="hps"/>
              </w:rPr>
              <w:t>50</w:t>
            </w:r>
            <w:r w:rsidRPr="008A3B99">
              <w:rPr>
                <w:rStyle w:val="hps"/>
                <w:color w:val="222222"/>
              </w:rPr>
              <w:t>%</w:t>
            </w:r>
            <w:r w:rsidRPr="008A3B99">
              <w:rPr>
                <w:rStyle w:val="shorttext"/>
                <w:color w:val="222222"/>
              </w:rPr>
              <w:t xml:space="preserve"> hodnot</w:t>
            </w:r>
            <w:r>
              <w:rPr>
                <w:rStyle w:val="shorttext"/>
                <w:color w:val="222222"/>
              </w:rPr>
              <w:t>u</w:t>
            </w:r>
            <w:r w:rsidRPr="008A3B99">
              <w:rPr>
                <w:rStyle w:val="shorttext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původní zakázky</w:t>
            </w:r>
          </w:p>
        </w:tc>
        <w:tc>
          <w:tcPr>
            <w:tcW w:w="1417" w:type="dxa"/>
            <w:shd w:val="clear" w:color="auto" w:fill="auto"/>
          </w:tcPr>
          <w:p w:rsidR="00821778" w:rsidRDefault="00515E7E" w:rsidP="0086282B">
            <w:r w:rsidRPr="00B0753D">
              <w:t>Viz text</w:t>
            </w:r>
            <w:r w:rsidRPr="008A3B99" w:rsidDel="00515E7E">
              <w:rPr>
                <w:rStyle w:val="hps"/>
                <w:color w:val="222222"/>
              </w:rPr>
              <w:t xml:space="preserve"> </w:t>
            </w:r>
          </w:p>
        </w:tc>
      </w:tr>
      <w:tr w:rsidR="00B4716F" w:rsidTr="006355BB">
        <w:tc>
          <w:tcPr>
            <w:tcW w:w="14283" w:type="dxa"/>
            <w:gridSpan w:val="4"/>
            <w:shd w:val="clear" w:color="auto" w:fill="FBD4B4"/>
          </w:tcPr>
          <w:p w:rsidR="00B4716F" w:rsidRPr="006355BB" w:rsidRDefault="00B4716F" w:rsidP="006355BB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Jiná porušení</w:t>
            </w:r>
          </w:p>
        </w:tc>
      </w:tr>
      <w:tr w:rsidR="00B4716F" w:rsidTr="006355BB">
        <w:tc>
          <w:tcPr>
            <w:tcW w:w="520" w:type="dxa"/>
            <w:shd w:val="clear" w:color="auto" w:fill="auto"/>
          </w:tcPr>
          <w:p w:rsidR="00B4716F" w:rsidRDefault="00B4716F" w:rsidP="00821778">
            <w:pPr>
              <w:jc w:val="center"/>
            </w:pPr>
            <w:r>
              <w:t>24.</w:t>
            </w:r>
          </w:p>
        </w:tc>
        <w:tc>
          <w:tcPr>
            <w:tcW w:w="2849" w:type="dxa"/>
          </w:tcPr>
          <w:p w:rsidR="00B4716F" w:rsidRPr="006355BB" w:rsidRDefault="00B4716F" w:rsidP="006355B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55BB">
              <w:rPr>
                <w:rFonts w:ascii="Times New Roman" w:hAnsi="Times New Roman" w:cs="Times New Roman"/>
                <w:color w:val="auto"/>
              </w:rPr>
              <w:t xml:space="preserve">Jiné porušení výše neuvedené </w:t>
            </w:r>
          </w:p>
        </w:tc>
        <w:tc>
          <w:tcPr>
            <w:tcW w:w="9497" w:type="dxa"/>
          </w:tcPr>
          <w:p w:rsidR="00B4716F" w:rsidRDefault="00B4716F" w:rsidP="006355BB">
            <w:pPr>
              <w:pStyle w:val="Default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color w:val="auto"/>
              </w:rPr>
            </w:pPr>
            <w:r w:rsidRPr="006355BB">
              <w:rPr>
                <w:rFonts w:ascii="Times New Roman" w:hAnsi="Times New Roman" w:cs="Times New Roman"/>
                <w:color w:val="auto"/>
              </w:rPr>
              <w:t xml:space="preserve">Jiné porušení výše neuvedené, které mělo nebo mohlo mít vliv na výběr nejvhodnější nabídky. </w:t>
            </w:r>
          </w:p>
          <w:p w:rsidR="00B4716F" w:rsidRPr="006355BB" w:rsidRDefault="00B4716F" w:rsidP="006355BB">
            <w:pPr>
              <w:pStyle w:val="Bezmezer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:rsidR="00B4716F" w:rsidRPr="008A3B99" w:rsidRDefault="00B4716F" w:rsidP="00B4716F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55872" w:rsidRDefault="00955872" w:rsidP="00B4716F">
            <w:pPr>
              <w:rPr>
                <w:rStyle w:val="hps"/>
                <w:color w:val="222222"/>
              </w:rPr>
            </w:pPr>
          </w:p>
          <w:p w:rsidR="00B4716F" w:rsidRPr="006355BB" w:rsidRDefault="00B4716F" w:rsidP="00B4716F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5%</w:t>
            </w:r>
          </w:p>
        </w:tc>
      </w:tr>
    </w:tbl>
    <w:p w:rsidR="00956899" w:rsidRDefault="00956899" w:rsidP="00A97D70"/>
    <w:sectPr w:rsidR="00956899" w:rsidSect="00A17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8C" w:rsidRDefault="000E578C">
      <w:r>
        <w:separator/>
      </w:r>
    </w:p>
  </w:endnote>
  <w:endnote w:type="continuationSeparator" w:id="0">
    <w:p w:rsidR="000E578C" w:rsidRDefault="000E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CE" w:rsidRDefault="00283D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BF" w:rsidRDefault="001D47BF" w:rsidP="009B4785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1D47BF" w:rsidRDefault="001D47B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15F66">
      <w:rPr>
        <w:noProof/>
      </w:rPr>
      <w:t>6</w:t>
    </w:r>
    <w:r>
      <w:fldChar w:fldCharType="end"/>
    </w:r>
  </w:p>
  <w:p w:rsidR="001D47BF" w:rsidRDefault="001D47BF">
    <w:pPr>
      <w:pStyle w:val="Zpat"/>
      <w:jc w:val="center"/>
    </w:pPr>
  </w:p>
  <w:p w:rsidR="001D47BF" w:rsidRDefault="001D47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CE" w:rsidRDefault="00283D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8C" w:rsidRDefault="000E578C">
      <w:r>
        <w:separator/>
      </w:r>
    </w:p>
  </w:footnote>
  <w:footnote w:type="continuationSeparator" w:id="0">
    <w:p w:rsidR="000E578C" w:rsidRDefault="000E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CE" w:rsidRDefault="00283D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BF" w:rsidRDefault="001D47BF">
    <w:pPr>
      <w:pStyle w:val="Zhlav"/>
    </w:pPr>
  </w:p>
  <w:tbl>
    <w:tblPr>
      <w:tblW w:w="14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118"/>
      <w:gridCol w:w="2835"/>
      <w:gridCol w:w="3544"/>
      <w:gridCol w:w="1984"/>
    </w:tblGrid>
    <w:tr w:rsidR="001D47BF" w:rsidTr="00666E2F">
      <w:tblPrEx>
        <w:tblCellMar>
          <w:top w:w="0" w:type="dxa"/>
          <w:bottom w:w="0" w:type="dxa"/>
        </w:tblCellMar>
      </w:tblPrEx>
      <w:trPr>
        <w:cantSplit/>
        <w:trHeight w:hRule="exact" w:val="265"/>
      </w:trPr>
      <w:tc>
        <w:tcPr>
          <w:tcW w:w="2764" w:type="dxa"/>
          <w:vMerge w:val="restart"/>
          <w:vAlign w:val="center"/>
        </w:tcPr>
        <w:p w:rsidR="001D47BF" w:rsidRDefault="00E546BF" w:rsidP="00BE3F61">
          <w:pPr>
            <w:pStyle w:val="Zhlav"/>
            <w:ind w:right="74"/>
            <w:rPr>
              <w:sz w:val="16"/>
            </w:rPr>
          </w:pPr>
          <w:r w:rsidRPr="00F169CA">
            <w:rPr>
              <w:noProof/>
            </w:rPr>
            <w:drawing>
              <wp:inline distT="0" distB="0" distL="0" distR="0">
                <wp:extent cx="1857375" cy="514350"/>
                <wp:effectExtent l="0" t="0" r="9525" b="0"/>
                <wp:docPr id="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gridSpan w:val="3"/>
          <w:tcBorders>
            <w:bottom w:val="single" w:sz="4" w:space="0" w:color="auto"/>
          </w:tcBorders>
          <w:vAlign w:val="center"/>
        </w:tcPr>
        <w:p w:rsidR="001D47BF" w:rsidRDefault="001D47BF" w:rsidP="008B5200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Příloha</w:t>
          </w:r>
          <w:r w:rsidR="00F22533">
            <w:rPr>
              <w:rFonts w:ascii="Arial" w:hAnsi="Arial" w:cs="Arial"/>
              <w:sz w:val="16"/>
            </w:rPr>
            <w:t xml:space="preserve"> </w:t>
          </w:r>
          <w:r w:rsidR="008B5200">
            <w:rPr>
              <w:rFonts w:ascii="Arial" w:hAnsi="Arial" w:cs="Arial"/>
              <w:sz w:val="16"/>
            </w:rPr>
            <w:t>Operačního</w:t>
          </w:r>
          <w:r>
            <w:rPr>
              <w:rFonts w:ascii="Arial" w:hAnsi="Arial" w:cs="Arial"/>
              <w:sz w:val="16"/>
            </w:rPr>
            <w:t xml:space="preserve"> manuálu OPPI</w:t>
          </w:r>
          <w:r w:rsidR="008B5200">
            <w:rPr>
              <w:rFonts w:ascii="Arial" w:hAnsi="Arial" w:cs="Arial"/>
              <w:sz w:val="16"/>
            </w:rPr>
            <w:t>K</w:t>
          </w:r>
        </w:p>
      </w:tc>
      <w:tc>
        <w:tcPr>
          <w:tcW w:w="1984" w:type="dxa"/>
          <w:vMerge w:val="restart"/>
          <w:vAlign w:val="center"/>
        </w:tcPr>
        <w:p w:rsidR="001D47BF" w:rsidRDefault="00E546BF" w:rsidP="00BE3F61">
          <w:pPr>
            <w:pStyle w:val="Zhlav"/>
            <w:rPr>
              <w:rFonts w:ascii="Arial" w:hAnsi="Arial" w:cs="Arial"/>
              <w:sz w:val="16"/>
            </w:rPr>
          </w:pPr>
          <w:r w:rsidRPr="00F169CA">
            <w:rPr>
              <w:noProof/>
            </w:rPr>
            <w:drawing>
              <wp:inline distT="0" distB="0" distL="0" distR="0">
                <wp:extent cx="809625" cy="438150"/>
                <wp:effectExtent l="0" t="0" r="9525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47BF" w:rsidTr="00666E2F">
      <w:tblPrEx>
        <w:tblCellMar>
          <w:top w:w="0" w:type="dxa"/>
          <w:bottom w:w="0" w:type="dxa"/>
        </w:tblCellMar>
      </w:tblPrEx>
      <w:trPr>
        <w:cantSplit/>
        <w:trHeight w:val="695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1D47BF" w:rsidRDefault="001D47BF" w:rsidP="00BE3F61">
          <w:pPr>
            <w:pStyle w:val="Zhlav"/>
            <w:rPr>
              <w:sz w:val="16"/>
            </w:rPr>
          </w:pPr>
        </w:p>
      </w:tc>
      <w:tc>
        <w:tcPr>
          <w:tcW w:w="31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D47BF" w:rsidRPr="00041D64" w:rsidRDefault="00654419" w:rsidP="00450A6D">
          <w:pPr>
            <w:pStyle w:val="Zhlav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D13_1</w:t>
          </w:r>
          <w:r w:rsidR="001D47BF" w:rsidRPr="00041D64">
            <w:rPr>
              <w:rFonts w:ascii="Arial" w:hAnsi="Arial" w:cs="Arial"/>
              <w:b/>
              <w:bCs/>
              <w:sz w:val="20"/>
              <w:szCs w:val="20"/>
            </w:rPr>
            <w:t>_M_</w:t>
          </w:r>
          <w:r w:rsidRPr="00654419">
            <w:rPr>
              <w:rFonts w:ascii="Arial" w:hAnsi="Arial" w:cs="Arial"/>
              <w:b/>
              <w:bCs/>
              <w:sz w:val="20"/>
              <w:szCs w:val="20"/>
            </w:rPr>
            <w:t>Kategorizace sankcí za porušení postupu zadavatele zakázek</w:t>
          </w:r>
        </w:p>
        <w:p w:rsidR="001D47BF" w:rsidRDefault="001D47BF" w:rsidP="008F3E82">
          <w:pPr>
            <w:pStyle w:val="Zhlav"/>
            <w:jc w:val="center"/>
            <w:rPr>
              <w:b/>
              <w:bCs/>
            </w:rPr>
          </w:pPr>
          <w:r w:rsidRPr="00041D64">
            <w:rPr>
              <w:rFonts w:ascii="Arial" w:hAnsi="Arial" w:cs="Arial"/>
              <w:b/>
              <w:bCs/>
              <w:sz w:val="20"/>
              <w:szCs w:val="20"/>
            </w:rPr>
            <w:t>č.</w:t>
          </w:r>
          <w:r w:rsidR="00843916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041D64">
            <w:rPr>
              <w:rFonts w:ascii="Arial" w:hAnsi="Arial" w:cs="Arial"/>
              <w:b/>
              <w:bCs/>
              <w:sz w:val="20"/>
              <w:szCs w:val="20"/>
            </w:rPr>
            <w:t>j.:</w:t>
          </w:r>
          <w:r w:rsidR="005B28D0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5B28D0" w:rsidRPr="005B28D0">
            <w:rPr>
              <w:rFonts w:ascii="Arial" w:hAnsi="Arial" w:cs="Arial"/>
              <w:b/>
              <w:bCs/>
              <w:sz w:val="20"/>
              <w:szCs w:val="20"/>
            </w:rPr>
            <w:t>MPO 28039/15/61100</w:t>
          </w:r>
          <w:r w:rsidRPr="00041D64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28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D47BF" w:rsidRPr="000D5635" w:rsidRDefault="001D47BF" w:rsidP="00BE3F61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  <w:r w:rsidRPr="000D5635">
            <w:rPr>
              <w:rFonts w:ascii="Arial" w:hAnsi="Arial" w:cs="Arial"/>
              <w:sz w:val="20"/>
              <w:szCs w:val="20"/>
            </w:rPr>
            <w:t>Číslo vydání/</w:t>
          </w:r>
        </w:p>
        <w:p w:rsidR="001D47BF" w:rsidRPr="000D5635" w:rsidRDefault="001D47BF" w:rsidP="00BE3F61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  <w:r w:rsidRPr="000D5635">
            <w:rPr>
              <w:rFonts w:ascii="Arial" w:hAnsi="Arial" w:cs="Arial"/>
              <w:sz w:val="20"/>
              <w:szCs w:val="20"/>
            </w:rPr>
            <w:t>aktualizace:</w:t>
          </w:r>
        </w:p>
        <w:p w:rsidR="001D47BF" w:rsidRDefault="00571181" w:rsidP="00E737E2">
          <w:pPr>
            <w:pStyle w:val="Zhlav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3.0</w:t>
          </w:r>
        </w:p>
      </w:tc>
      <w:tc>
        <w:tcPr>
          <w:tcW w:w="354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D47BF" w:rsidRPr="000D5635" w:rsidRDefault="001D47BF" w:rsidP="00BE3F61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  <w:r w:rsidRPr="000D5635">
            <w:rPr>
              <w:rFonts w:ascii="Arial" w:hAnsi="Arial" w:cs="Arial"/>
              <w:sz w:val="20"/>
              <w:szCs w:val="20"/>
            </w:rPr>
            <w:t>Platnost od:</w:t>
          </w:r>
        </w:p>
        <w:p w:rsidR="001D47BF" w:rsidRDefault="00283DCE" w:rsidP="00E737E2">
          <w:pPr>
            <w:pStyle w:val="Zhlav"/>
            <w:jc w:val="center"/>
          </w:pPr>
          <w:r>
            <w:t>5. 8. 2016</w:t>
          </w:r>
        </w:p>
      </w:tc>
      <w:tc>
        <w:tcPr>
          <w:tcW w:w="1984" w:type="dxa"/>
          <w:vMerge/>
          <w:tcBorders>
            <w:bottom w:val="single" w:sz="4" w:space="0" w:color="auto"/>
          </w:tcBorders>
          <w:vAlign w:val="center"/>
        </w:tcPr>
        <w:p w:rsidR="001D47BF" w:rsidRDefault="001D47BF" w:rsidP="00BE3F61">
          <w:pPr>
            <w:pStyle w:val="Zhlav"/>
            <w:jc w:val="center"/>
          </w:pPr>
        </w:p>
      </w:tc>
    </w:tr>
  </w:tbl>
  <w:p w:rsidR="001D47BF" w:rsidRDefault="001D47BF">
    <w:pPr>
      <w:pStyle w:val="Zhlav"/>
    </w:pPr>
  </w:p>
  <w:p w:rsidR="001D47BF" w:rsidRDefault="001D47BF" w:rsidP="00041D64">
    <w:pPr>
      <w:pStyle w:val="Zhlav"/>
      <w:tabs>
        <w:tab w:val="clear" w:pos="4536"/>
        <w:tab w:val="clear" w:pos="9072"/>
        <w:tab w:val="left" w:pos="27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CE" w:rsidRDefault="00283D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751A"/>
    <w:multiLevelType w:val="hybridMultilevel"/>
    <w:tmpl w:val="731ED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1EB"/>
    <w:multiLevelType w:val="hybridMultilevel"/>
    <w:tmpl w:val="986AA70E"/>
    <w:lvl w:ilvl="0" w:tplc="C90A0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3FD"/>
    <w:multiLevelType w:val="hybridMultilevel"/>
    <w:tmpl w:val="10A6053A"/>
    <w:lvl w:ilvl="0" w:tplc="A4587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578"/>
    <w:multiLevelType w:val="hybridMultilevel"/>
    <w:tmpl w:val="16088E72"/>
    <w:lvl w:ilvl="0" w:tplc="C90A0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2791"/>
    <w:multiLevelType w:val="hybridMultilevel"/>
    <w:tmpl w:val="C072479C"/>
    <w:lvl w:ilvl="0" w:tplc="C90A0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30DB"/>
    <w:multiLevelType w:val="hybridMultilevel"/>
    <w:tmpl w:val="204EA3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6354C"/>
    <w:multiLevelType w:val="hybridMultilevel"/>
    <w:tmpl w:val="E1B22E22"/>
    <w:lvl w:ilvl="0" w:tplc="C90A0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300B5"/>
    <w:multiLevelType w:val="hybridMultilevel"/>
    <w:tmpl w:val="79B6A450"/>
    <w:lvl w:ilvl="0" w:tplc="A1EA267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2C8D"/>
    <w:multiLevelType w:val="hybridMultilevel"/>
    <w:tmpl w:val="0652F21A"/>
    <w:lvl w:ilvl="0" w:tplc="A1EA267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25371"/>
    <w:multiLevelType w:val="hybridMultilevel"/>
    <w:tmpl w:val="986263EC"/>
    <w:lvl w:ilvl="0" w:tplc="C90A0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F08ED"/>
    <w:multiLevelType w:val="hybridMultilevel"/>
    <w:tmpl w:val="8FC4D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99"/>
    <w:rsid w:val="00002E65"/>
    <w:rsid w:val="000030FE"/>
    <w:rsid w:val="0001031E"/>
    <w:rsid w:val="000127AC"/>
    <w:rsid w:val="00041D64"/>
    <w:rsid w:val="000517C0"/>
    <w:rsid w:val="00056A44"/>
    <w:rsid w:val="000651C2"/>
    <w:rsid w:val="00067409"/>
    <w:rsid w:val="000711EB"/>
    <w:rsid w:val="0008178C"/>
    <w:rsid w:val="000844C4"/>
    <w:rsid w:val="00090ED2"/>
    <w:rsid w:val="00093265"/>
    <w:rsid w:val="000A321A"/>
    <w:rsid w:val="000A7191"/>
    <w:rsid w:val="000B32DB"/>
    <w:rsid w:val="000B6D86"/>
    <w:rsid w:val="000C687A"/>
    <w:rsid w:val="000C743E"/>
    <w:rsid w:val="000D1194"/>
    <w:rsid w:val="000D5635"/>
    <w:rsid w:val="000E578C"/>
    <w:rsid w:val="000E7FD8"/>
    <w:rsid w:val="00106B63"/>
    <w:rsid w:val="00110EEF"/>
    <w:rsid w:val="00113BC9"/>
    <w:rsid w:val="00120165"/>
    <w:rsid w:val="00130453"/>
    <w:rsid w:val="001324DF"/>
    <w:rsid w:val="00136C98"/>
    <w:rsid w:val="001533C8"/>
    <w:rsid w:val="00153989"/>
    <w:rsid w:val="00165188"/>
    <w:rsid w:val="00173658"/>
    <w:rsid w:val="00183017"/>
    <w:rsid w:val="001934F2"/>
    <w:rsid w:val="001A4EE6"/>
    <w:rsid w:val="001D0E4E"/>
    <w:rsid w:val="001D47BF"/>
    <w:rsid w:val="0020138A"/>
    <w:rsid w:val="0020265B"/>
    <w:rsid w:val="00213D92"/>
    <w:rsid w:val="00216917"/>
    <w:rsid w:val="00227290"/>
    <w:rsid w:val="0024060A"/>
    <w:rsid w:val="00240BD4"/>
    <w:rsid w:val="00260409"/>
    <w:rsid w:val="00262ACC"/>
    <w:rsid w:val="0026557E"/>
    <w:rsid w:val="0027541F"/>
    <w:rsid w:val="00283DCE"/>
    <w:rsid w:val="002C628F"/>
    <w:rsid w:val="002F05DB"/>
    <w:rsid w:val="002F0A64"/>
    <w:rsid w:val="002F2794"/>
    <w:rsid w:val="002F6723"/>
    <w:rsid w:val="00311124"/>
    <w:rsid w:val="00317CFE"/>
    <w:rsid w:val="00330B70"/>
    <w:rsid w:val="00336C6E"/>
    <w:rsid w:val="00342E12"/>
    <w:rsid w:val="00356C3C"/>
    <w:rsid w:val="003614F6"/>
    <w:rsid w:val="003678FF"/>
    <w:rsid w:val="003759DA"/>
    <w:rsid w:val="003833D9"/>
    <w:rsid w:val="00385181"/>
    <w:rsid w:val="00385BD7"/>
    <w:rsid w:val="003967D1"/>
    <w:rsid w:val="003A25D8"/>
    <w:rsid w:val="003B6722"/>
    <w:rsid w:val="003B75FC"/>
    <w:rsid w:val="003D25F7"/>
    <w:rsid w:val="003D2FF9"/>
    <w:rsid w:val="003E0435"/>
    <w:rsid w:val="003E2DE7"/>
    <w:rsid w:val="003F2049"/>
    <w:rsid w:val="003F3D90"/>
    <w:rsid w:val="003F588E"/>
    <w:rsid w:val="003F79DC"/>
    <w:rsid w:val="00411018"/>
    <w:rsid w:val="0042523A"/>
    <w:rsid w:val="0043209E"/>
    <w:rsid w:val="00432D87"/>
    <w:rsid w:val="004338A9"/>
    <w:rsid w:val="00435D33"/>
    <w:rsid w:val="00437BC2"/>
    <w:rsid w:val="00442E9A"/>
    <w:rsid w:val="00446B3F"/>
    <w:rsid w:val="00447A1A"/>
    <w:rsid w:val="00450A6D"/>
    <w:rsid w:val="00451F5E"/>
    <w:rsid w:val="00463349"/>
    <w:rsid w:val="00477681"/>
    <w:rsid w:val="00482704"/>
    <w:rsid w:val="00493E9D"/>
    <w:rsid w:val="004C0BEF"/>
    <w:rsid w:val="004C5EB6"/>
    <w:rsid w:val="004E29F3"/>
    <w:rsid w:val="004E673C"/>
    <w:rsid w:val="004F1E20"/>
    <w:rsid w:val="00501F67"/>
    <w:rsid w:val="00515E7E"/>
    <w:rsid w:val="00517EAB"/>
    <w:rsid w:val="00527ED8"/>
    <w:rsid w:val="005352B8"/>
    <w:rsid w:val="0054123B"/>
    <w:rsid w:val="005526BF"/>
    <w:rsid w:val="00571181"/>
    <w:rsid w:val="00577E40"/>
    <w:rsid w:val="005802FB"/>
    <w:rsid w:val="005B28D0"/>
    <w:rsid w:val="005B329D"/>
    <w:rsid w:val="005B6BE4"/>
    <w:rsid w:val="005C1067"/>
    <w:rsid w:val="005D1483"/>
    <w:rsid w:val="005D1999"/>
    <w:rsid w:val="005D4075"/>
    <w:rsid w:val="005E0055"/>
    <w:rsid w:val="005E0659"/>
    <w:rsid w:val="005F693E"/>
    <w:rsid w:val="005F7028"/>
    <w:rsid w:val="00611E10"/>
    <w:rsid w:val="00614AFD"/>
    <w:rsid w:val="00614DED"/>
    <w:rsid w:val="00631E68"/>
    <w:rsid w:val="006355BB"/>
    <w:rsid w:val="0064121E"/>
    <w:rsid w:val="006470E7"/>
    <w:rsid w:val="00653209"/>
    <w:rsid w:val="00654419"/>
    <w:rsid w:val="00666E2F"/>
    <w:rsid w:val="00672498"/>
    <w:rsid w:val="006814EC"/>
    <w:rsid w:val="00682EBD"/>
    <w:rsid w:val="006946B3"/>
    <w:rsid w:val="006A3365"/>
    <w:rsid w:val="006A5397"/>
    <w:rsid w:val="006A5A29"/>
    <w:rsid w:val="006B489C"/>
    <w:rsid w:val="006B5C34"/>
    <w:rsid w:val="006C2C45"/>
    <w:rsid w:val="006C6B16"/>
    <w:rsid w:val="006E01BE"/>
    <w:rsid w:val="006E272D"/>
    <w:rsid w:val="006F2598"/>
    <w:rsid w:val="0070546F"/>
    <w:rsid w:val="00706515"/>
    <w:rsid w:val="00710CDE"/>
    <w:rsid w:val="007233EB"/>
    <w:rsid w:val="00742A02"/>
    <w:rsid w:val="00752F65"/>
    <w:rsid w:val="00755D49"/>
    <w:rsid w:val="00770214"/>
    <w:rsid w:val="0077643D"/>
    <w:rsid w:val="00782CF0"/>
    <w:rsid w:val="00786CE4"/>
    <w:rsid w:val="007A014B"/>
    <w:rsid w:val="007A1F6C"/>
    <w:rsid w:val="007B0841"/>
    <w:rsid w:val="007F0FAB"/>
    <w:rsid w:val="007F3CC3"/>
    <w:rsid w:val="00814026"/>
    <w:rsid w:val="00821778"/>
    <w:rsid w:val="00822F54"/>
    <w:rsid w:val="008370F5"/>
    <w:rsid w:val="00840B7C"/>
    <w:rsid w:val="00843916"/>
    <w:rsid w:val="00846D22"/>
    <w:rsid w:val="00851480"/>
    <w:rsid w:val="00852F1E"/>
    <w:rsid w:val="008563F1"/>
    <w:rsid w:val="00857E6C"/>
    <w:rsid w:val="0086282B"/>
    <w:rsid w:val="00867C7B"/>
    <w:rsid w:val="00871574"/>
    <w:rsid w:val="00874738"/>
    <w:rsid w:val="00874892"/>
    <w:rsid w:val="00883A74"/>
    <w:rsid w:val="00893D44"/>
    <w:rsid w:val="008B5200"/>
    <w:rsid w:val="008C180A"/>
    <w:rsid w:val="008C75FA"/>
    <w:rsid w:val="008D2F9F"/>
    <w:rsid w:val="008E7DD7"/>
    <w:rsid w:val="008F3E82"/>
    <w:rsid w:val="008F6CB1"/>
    <w:rsid w:val="00900FC3"/>
    <w:rsid w:val="00901EBF"/>
    <w:rsid w:val="009068DA"/>
    <w:rsid w:val="0091283D"/>
    <w:rsid w:val="00934FEC"/>
    <w:rsid w:val="00942533"/>
    <w:rsid w:val="00946090"/>
    <w:rsid w:val="00951677"/>
    <w:rsid w:val="00951899"/>
    <w:rsid w:val="00955872"/>
    <w:rsid w:val="00956899"/>
    <w:rsid w:val="009659A8"/>
    <w:rsid w:val="009804A2"/>
    <w:rsid w:val="0098719F"/>
    <w:rsid w:val="009B3625"/>
    <w:rsid w:val="009B4785"/>
    <w:rsid w:val="009C0E1E"/>
    <w:rsid w:val="009E61DC"/>
    <w:rsid w:val="009F24D7"/>
    <w:rsid w:val="009F373D"/>
    <w:rsid w:val="00A121B4"/>
    <w:rsid w:val="00A17527"/>
    <w:rsid w:val="00A3178D"/>
    <w:rsid w:val="00A443BF"/>
    <w:rsid w:val="00A44C67"/>
    <w:rsid w:val="00A44EA0"/>
    <w:rsid w:val="00A52725"/>
    <w:rsid w:val="00A53F91"/>
    <w:rsid w:val="00A64BC8"/>
    <w:rsid w:val="00A73846"/>
    <w:rsid w:val="00A906F7"/>
    <w:rsid w:val="00A934FF"/>
    <w:rsid w:val="00A94873"/>
    <w:rsid w:val="00A97D70"/>
    <w:rsid w:val="00AA1D2B"/>
    <w:rsid w:val="00AB35EC"/>
    <w:rsid w:val="00AB508C"/>
    <w:rsid w:val="00AD1D15"/>
    <w:rsid w:val="00AD5E85"/>
    <w:rsid w:val="00AF0304"/>
    <w:rsid w:val="00AF21F8"/>
    <w:rsid w:val="00B0753D"/>
    <w:rsid w:val="00B115B5"/>
    <w:rsid w:val="00B43581"/>
    <w:rsid w:val="00B4470F"/>
    <w:rsid w:val="00B4716F"/>
    <w:rsid w:val="00BA2AD6"/>
    <w:rsid w:val="00BA557B"/>
    <w:rsid w:val="00BA783E"/>
    <w:rsid w:val="00BB4927"/>
    <w:rsid w:val="00BB70CB"/>
    <w:rsid w:val="00BD2709"/>
    <w:rsid w:val="00BE3F61"/>
    <w:rsid w:val="00BE55F9"/>
    <w:rsid w:val="00BF17C2"/>
    <w:rsid w:val="00C14AD5"/>
    <w:rsid w:val="00C15F66"/>
    <w:rsid w:val="00C22D67"/>
    <w:rsid w:val="00C45D46"/>
    <w:rsid w:val="00C47AAC"/>
    <w:rsid w:val="00C51258"/>
    <w:rsid w:val="00C53346"/>
    <w:rsid w:val="00C80C55"/>
    <w:rsid w:val="00C84AC5"/>
    <w:rsid w:val="00C86E51"/>
    <w:rsid w:val="00C90E14"/>
    <w:rsid w:val="00C94B17"/>
    <w:rsid w:val="00C9798D"/>
    <w:rsid w:val="00CA47EE"/>
    <w:rsid w:val="00CA500A"/>
    <w:rsid w:val="00CE144D"/>
    <w:rsid w:val="00CE2A04"/>
    <w:rsid w:val="00D0193E"/>
    <w:rsid w:val="00D03B7C"/>
    <w:rsid w:val="00D10B92"/>
    <w:rsid w:val="00D42E07"/>
    <w:rsid w:val="00D43A9B"/>
    <w:rsid w:val="00D5250F"/>
    <w:rsid w:val="00D836D0"/>
    <w:rsid w:val="00D90FD9"/>
    <w:rsid w:val="00D91D87"/>
    <w:rsid w:val="00D96978"/>
    <w:rsid w:val="00DB0F3F"/>
    <w:rsid w:val="00DB3B63"/>
    <w:rsid w:val="00DB66F6"/>
    <w:rsid w:val="00DB747E"/>
    <w:rsid w:val="00DC3317"/>
    <w:rsid w:val="00E10481"/>
    <w:rsid w:val="00E22A4E"/>
    <w:rsid w:val="00E23C64"/>
    <w:rsid w:val="00E27D6D"/>
    <w:rsid w:val="00E36F29"/>
    <w:rsid w:val="00E46627"/>
    <w:rsid w:val="00E5361C"/>
    <w:rsid w:val="00E546BF"/>
    <w:rsid w:val="00E55D4C"/>
    <w:rsid w:val="00E67E77"/>
    <w:rsid w:val="00E72CE7"/>
    <w:rsid w:val="00E737E2"/>
    <w:rsid w:val="00E919CE"/>
    <w:rsid w:val="00EA7E95"/>
    <w:rsid w:val="00EB2353"/>
    <w:rsid w:val="00EC4225"/>
    <w:rsid w:val="00ED06D3"/>
    <w:rsid w:val="00ED4045"/>
    <w:rsid w:val="00EE0F26"/>
    <w:rsid w:val="00F0631E"/>
    <w:rsid w:val="00F22533"/>
    <w:rsid w:val="00F47E22"/>
    <w:rsid w:val="00F563C7"/>
    <w:rsid w:val="00F61A0B"/>
    <w:rsid w:val="00F627B9"/>
    <w:rsid w:val="00F96DB5"/>
    <w:rsid w:val="00FB5E86"/>
    <w:rsid w:val="00FC6673"/>
    <w:rsid w:val="00FD733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38E0E3-DF75-406F-AE57-0F30800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5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054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0546F"/>
    <w:rPr>
      <w:sz w:val="16"/>
      <w:szCs w:val="16"/>
    </w:rPr>
  </w:style>
  <w:style w:type="paragraph" w:styleId="Textkomente">
    <w:name w:val="annotation text"/>
    <w:basedOn w:val="Normln"/>
    <w:semiHidden/>
    <w:rsid w:val="0070546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0546F"/>
    <w:rPr>
      <w:b/>
      <w:bCs/>
    </w:rPr>
  </w:style>
  <w:style w:type="paragraph" w:styleId="Textpoznpodarou">
    <w:name w:val="footnote text"/>
    <w:basedOn w:val="Normln"/>
    <w:semiHidden/>
    <w:rsid w:val="006814EC"/>
    <w:rPr>
      <w:sz w:val="20"/>
      <w:szCs w:val="20"/>
    </w:rPr>
  </w:style>
  <w:style w:type="character" w:styleId="Znakapoznpodarou">
    <w:name w:val="footnote reference"/>
    <w:semiHidden/>
    <w:rsid w:val="006814EC"/>
    <w:rPr>
      <w:vertAlign w:val="superscript"/>
    </w:rPr>
  </w:style>
  <w:style w:type="paragraph" w:styleId="Zkladntext">
    <w:name w:val="Body Text"/>
    <w:basedOn w:val="Normln"/>
    <w:rsid w:val="00EB2353"/>
    <w:pPr>
      <w:ind w:firstLine="357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9B4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B478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B47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785"/>
    <w:rPr>
      <w:sz w:val="24"/>
      <w:szCs w:val="24"/>
    </w:rPr>
  </w:style>
  <w:style w:type="character" w:styleId="slostrnky">
    <w:name w:val="page number"/>
    <w:rsid w:val="009B4785"/>
  </w:style>
  <w:style w:type="paragraph" w:customStyle="1" w:styleId="Default">
    <w:name w:val="Default"/>
    <w:rsid w:val="008514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B115B5"/>
  </w:style>
  <w:style w:type="paragraph" w:styleId="Bezmezer">
    <w:name w:val="No Spacing"/>
    <w:uiPriority w:val="1"/>
    <w:qFormat/>
    <w:rsid w:val="00B115B5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shorttext">
    <w:name w:val="short_text"/>
    <w:rsid w:val="00385BD7"/>
  </w:style>
  <w:style w:type="paragraph" w:styleId="Odstavecseseznamem">
    <w:name w:val="List Paragraph"/>
    <w:basedOn w:val="Normln"/>
    <w:uiPriority w:val="34"/>
    <w:qFormat/>
    <w:rsid w:val="00E104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E409-FE7C-43C4-A988-A6E29452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EA3D3FF9.dotm</Template>
  <TotalTime>4</TotalTime>
  <Pages>6</Pages>
  <Words>1590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Zakázky, kdy se na příjemce ve vztahu ke konkrétní zakázce vztahuje zákon č</vt:lpstr>
    </vt:vector>
  </TitlesOfParts>
  <Company>Ministerstvo financí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Zakázky, kdy se na příjemce ve vztahu ke konkrétní zakázce vztahuje zákon č</dc:title>
  <dc:subject/>
  <dc:creator>Jana Hegedüsová</dc:creator>
  <cp:keywords/>
  <cp:lastModifiedBy>Doucek Vladimír</cp:lastModifiedBy>
  <cp:revision>3</cp:revision>
  <cp:lastPrinted>2014-06-02T11:38:00Z</cp:lastPrinted>
  <dcterms:created xsi:type="dcterms:W3CDTF">2017-05-11T08:35:00Z</dcterms:created>
  <dcterms:modified xsi:type="dcterms:W3CDTF">2017-05-11T08:37:00Z</dcterms:modified>
</cp:coreProperties>
</file>