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202A2" w14:textId="77777777" w:rsidR="00E56627" w:rsidRPr="0064783C" w:rsidRDefault="00E56627" w:rsidP="00E56627">
      <w:pPr>
        <w:pStyle w:val="Nadpis1"/>
        <w:spacing w:before="120" w:after="120"/>
        <w:rPr>
          <w:rFonts w:ascii="Times New Roman" w:hAnsi="Times New Roman" w:cs="Times New Roman"/>
        </w:rPr>
      </w:pPr>
    </w:p>
    <w:p w14:paraId="0A2BAF63" w14:textId="77777777" w:rsidR="00E56627" w:rsidRPr="0064783C" w:rsidRDefault="00E56627" w:rsidP="00E56627"/>
    <w:p w14:paraId="48F414B9" w14:textId="77777777" w:rsidR="00E56627" w:rsidRPr="0064783C" w:rsidRDefault="00E56627" w:rsidP="00E56627"/>
    <w:p w14:paraId="56CBDA0B" w14:textId="77777777" w:rsidR="00E56627" w:rsidRPr="0064783C" w:rsidRDefault="00E56627" w:rsidP="00E56627"/>
    <w:p w14:paraId="6578B3DB" w14:textId="77777777" w:rsidR="00E56627" w:rsidRPr="0064783C" w:rsidRDefault="00E56627" w:rsidP="00E56627">
      <w:pPr>
        <w:overflowPunct/>
        <w:jc w:val="center"/>
        <w:textAlignment w:val="auto"/>
        <w:rPr>
          <w:color w:val="000000"/>
          <w:sz w:val="24"/>
          <w:szCs w:val="24"/>
        </w:rPr>
      </w:pPr>
    </w:p>
    <w:p w14:paraId="6298CCEC" w14:textId="77777777" w:rsidR="00E56627" w:rsidRPr="0064783C" w:rsidRDefault="00E56627" w:rsidP="00E56627">
      <w:pPr>
        <w:overflowPunct/>
        <w:jc w:val="center"/>
        <w:textAlignment w:val="auto"/>
        <w:rPr>
          <w:color w:val="000000"/>
          <w:sz w:val="30"/>
          <w:szCs w:val="30"/>
        </w:rPr>
      </w:pPr>
      <w:r w:rsidRPr="0064783C">
        <w:rPr>
          <w:b/>
          <w:bCs/>
          <w:color w:val="000000"/>
          <w:sz w:val="30"/>
          <w:szCs w:val="30"/>
        </w:rPr>
        <w:t>Ministerstvo průmyslu a obchodu</w:t>
      </w:r>
    </w:p>
    <w:p w14:paraId="1AFA56F3" w14:textId="77777777" w:rsidR="00E56627" w:rsidRPr="0064783C" w:rsidRDefault="00E56627" w:rsidP="00E56627">
      <w:pPr>
        <w:overflowPunct/>
        <w:jc w:val="center"/>
        <w:textAlignment w:val="auto"/>
        <w:rPr>
          <w:color w:val="000000"/>
          <w:sz w:val="30"/>
          <w:szCs w:val="30"/>
        </w:rPr>
      </w:pPr>
      <w:r w:rsidRPr="0064783C">
        <w:rPr>
          <w:b/>
          <w:bCs/>
          <w:color w:val="000000"/>
          <w:sz w:val="30"/>
          <w:szCs w:val="30"/>
        </w:rPr>
        <w:t>České republiky</w:t>
      </w:r>
    </w:p>
    <w:p w14:paraId="10E65A42" w14:textId="77777777" w:rsidR="00E56627" w:rsidRPr="0064783C" w:rsidRDefault="00E56627" w:rsidP="00E56627">
      <w:pPr>
        <w:overflowPunct/>
        <w:jc w:val="center"/>
        <w:textAlignment w:val="auto"/>
        <w:rPr>
          <w:color w:val="000000"/>
          <w:sz w:val="30"/>
          <w:szCs w:val="30"/>
        </w:rPr>
      </w:pPr>
      <w:r w:rsidRPr="0064783C">
        <w:rPr>
          <w:b/>
          <w:bCs/>
          <w:color w:val="000000"/>
          <w:sz w:val="30"/>
          <w:szCs w:val="30"/>
        </w:rPr>
        <w:t>Sekce fondů EU, VaVaI a investičních pobídek</w:t>
      </w:r>
    </w:p>
    <w:p w14:paraId="70214F5E" w14:textId="77777777" w:rsidR="00E56627" w:rsidRPr="0064783C" w:rsidRDefault="00E56627" w:rsidP="00E56627">
      <w:pPr>
        <w:jc w:val="center"/>
      </w:pPr>
      <w:r w:rsidRPr="0064783C">
        <w:rPr>
          <w:b/>
          <w:bCs/>
          <w:color w:val="000000"/>
          <w:sz w:val="30"/>
          <w:szCs w:val="30"/>
        </w:rPr>
        <w:t>– Řídící orgán OP PIK</w:t>
      </w:r>
    </w:p>
    <w:p w14:paraId="48EECE98" w14:textId="77777777" w:rsidR="00E56627" w:rsidRPr="0064783C" w:rsidRDefault="00E56627" w:rsidP="00E56627"/>
    <w:p w14:paraId="0C788A65" w14:textId="77777777" w:rsidR="00E56627" w:rsidRPr="0064783C" w:rsidRDefault="00E56627" w:rsidP="00E56627"/>
    <w:p w14:paraId="0761EAC2" w14:textId="77777777" w:rsidR="00E56627" w:rsidRPr="0064783C" w:rsidRDefault="00E56627" w:rsidP="00E56627"/>
    <w:p w14:paraId="5277D271" w14:textId="77777777" w:rsidR="00E56627" w:rsidRPr="0064783C" w:rsidRDefault="00E56627" w:rsidP="00E56627"/>
    <w:p w14:paraId="59D11B35" w14:textId="77777777" w:rsidR="00E56627" w:rsidRPr="0064783C" w:rsidRDefault="00E56627" w:rsidP="00E56627"/>
    <w:p w14:paraId="460D9825" w14:textId="77777777" w:rsidR="00E56627" w:rsidRPr="0064783C" w:rsidRDefault="00E56627" w:rsidP="00E56627"/>
    <w:p w14:paraId="12929FC2" w14:textId="77777777" w:rsidR="00E56627" w:rsidRPr="0064783C" w:rsidRDefault="00E56627" w:rsidP="00E56627"/>
    <w:p w14:paraId="1E078090" w14:textId="77777777" w:rsidR="00E56627" w:rsidRPr="0064783C" w:rsidRDefault="00E56627" w:rsidP="00E56627"/>
    <w:p w14:paraId="20DBD8CD" w14:textId="77777777" w:rsidR="00E56627" w:rsidRPr="0064783C" w:rsidRDefault="00E56627" w:rsidP="00E56627"/>
    <w:p w14:paraId="2D18E4B3" w14:textId="77777777" w:rsidR="00E56627" w:rsidRPr="0064783C" w:rsidRDefault="00E56627" w:rsidP="00E56627"/>
    <w:p w14:paraId="2F0A71A8" w14:textId="77777777" w:rsidR="00E56627" w:rsidRPr="0064783C" w:rsidRDefault="00E56627" w:rsidP="00E56627"/>
    <w:p w14:paraId="3EB71093" w14:textId="77777777" w:rsidR="00E56627" w:rsidRPr="0064783C" w:rsidRDefault="00E56627" w:rsidP="00E56627">
      <w:pPr>
        <w:overflowPunct/>
        <w:textAlignment w:val="auto"/>
        <w:rPr>
          <w:color w:val="000000"/>
          <w:sz w:val="24"/>
          <w:szCs w:val="24"/>
        </w:rPr>
      </w:pPr>
    </w:p>
    <w:p w14:paraId="1003A961" w14:textId="77777777" w:rsidR="00E56627" w:rsidRPr="0064783C" w:rsidRDefault="00E56627" w:rsidP="00E56627">
      <w:pPr>
        <w:jc w:val="center"/>
        <w:rPr>
          <w:b/>
          <w:bCs/>
          <w:color w:val="000000"/>
          <w:sz w:val="40"/>
          <w:szCs w:val="40"/>
        </w:rPr>
      </w:pPr>
      <w:r w:rsidRPr="0064783C">
        <w:rPr>
          <w:color w:val="000000"/>
          <w:sz w:val="24"/>
          <w:szCs w:val="24"/>
        </w:rPr>
        <w:t xml:space="preserve"> </w:t>
      </w:r>
      <w:r w:rsidRPr="0064783C">
        <w:rPr>
          <w:b/>
          <w:bCs/>
          <w:color w:val="000000"/>
          <w:sz w:val="40"/>
          <w:szCs w:val="40"/>
        </w:rPr>
        <w:t>PRAVIDLA PRO VÝBĚR DODAVATELŮ</w:t>
      </w:r>
    </w:p>
    <w:p w14:paraId="778596C5" w14:textId="77777777" w:rsidR="00E56627" w:rsidRPr="0064783C" w:rsidRDefault="00E56627" w:rsidP="00E56627">
      <w:pPr>
        <w:jc w:val="center"/>
        <w:rPr>
          <w:b/>
          <w:bCs/>
          <w:color w:val="000000"/>
          <w:sz w:val="40"/>
          <w:szCs w:val="40"/>
        </w:rPr>
      </w:pPr>
      <w:r w:rsidRPr="0064783C">
        <w:rPr>
          <w:b/>
          <w:bCs/>
          <w:color w:val="000000"/>
          <w:sz w:val="40"/>
          <w:szCs w:val="40"/>
        </w:rPr>
        <w:t xml:space="preserve">A POSTUP DLE PRAVIDEL NEBO ZÁKONA </w:t>
      </w:r>
    </w:p>
    <w:p w14:paraId="5AF60E08" w14:textId="77777777" w:rsidR="00E56627" w:rsidRPr="0064783C" w:rsidRDefault="00E56627" w:rsidP="00E56627">
      <w:pPr>
        <w:jc w:val="center"/>
        <w:rPr>
          <w:b/>
          <w:bCs/>
          <w:color w:val="000000"/>
          <w:sz w:val="40"/>
          <w:szCs w:val="40"/>
        </w:rPr>
      </w:pPr>
      <w:r w:rsidRPr="0064783C">
        <w:rPr>
          <w:b/>
          <w:bCs/>
          <w:color w:val="000000"/>
          <w:sz w:val="40"/>
          <w:szCs w:val="40"/>
        </w:rPr>
        <w:t xml:space="preserve">Č. </w:t>
      </w:r>
      <w:r>
        <w:rPr>
          <w:b/>
          <w:bCs/>
          <w:color w:val="000000"/>
          <w:sz w:val="40"/>
          <w:szCs w:val="40"/>
        </w:rPr>
        <w:t xml:space="preserve">134/2016 </w:t>
      </w:r>
      <w:r w:rsidRPr="0064783C">
        <w:rPr>
          <w:b/>
          <w:bCs/>
          <w:color w:val="000000"/>
          <w:sz w:val="40"/>
          <w:szCs w:val="40"/>
        </w:rPr>
        <w:t xml:space="preserve">SB., O </w:t>
      </w:r>
      <w:r>
        <w:rPr>
          <w:b/>
          <w:bCs/>
          <w:color w:val="000000"/>
          <w:sz w:val="40"/>
          <w:szCs w:val="40"/>
        </w:rPr>
        <w:t xml:space="preserve">ZADÁVÁNÍ </w:t>
      </w:r>
      <w:r w:rsidRPr="0064783C">
        <w:rPr>
          <w:b/>
          <w:bCs/>
          <w:color w:val="000000"/>
          <w:sz w:val="40"/>
          <w:szCs w:val="40"/>
        </w:rPr>
        <w:t xml:space="preserve">VEŘEJNÝCH </w:t>
      </w:r>
      <w:r>
        <w:rPr>
          <w:b/>
          <w:bCs/>
          <w:color w:val="000000"/>
          <w:sz w:val="40"/>
          <w:szCs w:val="40"/>
        </w:rPr>
        <w:t xml:space="preserve"> ZAKÁZEK</w:t>
      </w:r>
    </w:p>
    <w:p w14:paraId="2C853C86" w14:textId="77777777" w:rsidR="00E56627" w:rsidRPr="0064783C" w:rsidRDefault="00E56627" w:rsidP="00E56627"/>
    <w:p w14:paraId="0E6F9E93" w14:textId="77777777" w:rsidR="00E56627" w:rsidRPr="0064783C" w:rsidRDefault="00E56627" w:rsidP="00E56627"/>
    <w:p w14:paraId="6B232239" w14:textId="77777777" w:rsidR="00E56627" w:rsidRPr="0064783C" w:rsidRDefault="00E56627" w:rsidP="00E56627"/>
    <w:p w14:paraId="3DE4E715" w14:textId="77777777" w:rsidR="00E56627" w:rsidRPr="0064783C" w:rsidRDefault="00E56627" w:rsidP="00E56627"/>
    <w:p w14:paraId="1181EC92" w14:textId="77777777" w:rsidR="00E56627" w:rsidRPr="0064783C" w:rsidRDefault="00E56627" w:rsidP="00E56627"/>
    <w:p w14:paraId="405D4BA5" w14:textId="77777777" w:rsidR="00E56627" w:rsidRPr="0064783C" w:rsidRDefault="00E56627" w:rsidP="00E56627"/>
    <w:p w14:paraId="562BD208" w14:textId="77777777" w:rsidR="00E56627" w:rsidRPr="0064783C" w:rsidRDefault="00E56627" w:rsidP="00E56627"/>
    <w:p w14:paraId="6A25559E" w14:textId="77777777" w:rsidR="00E56627" w:rsidRPr="0064783C" w:rsidRDefault="00E56627" w:rsidP="00E56627"/>
    <w:p w14:paraId="35529100" w14:textId="77777777" w:rsidR="00E56627" w:rsidRPr="0064783C" w:rsidRDefault="00E56627" w:rsidP="00E56627"/>
    <w:p w14:paraId="3B91777B" w14:textId="77777777" w:rsidR="00E56627" w:rsidRPr="0064783C" w:rsidRDefault="00E56627" w:rsidP="00E56627"/>
    <w:p w14:paraId="56A1724A" w14:textId="77777777" w:rsidR="00E56627" w:rsidRPr="0064783C" w:rsidRDefault="00E56627" w:rsidP="00E56627"/>
    <w:p w14:paraId="0AAA5B1A" w14:textId="77777777" w:rsidR="00E56627" w:rsidRPr="0064783C" w:rsidRDefault="00E56627" w:rsidP="00E56627"/>
    <w:p w14:paraId="44759C3B" w14:textId="77777777" w:rsidR="00E56627" w:rsidRPr="0064783C" w:rsidRDefault="00E56627" w:rsidP="00E56627"/>
    <w:p w14:paraId="6EF76E94" w14:textId="77777777" w:rsidR="00E56627" w:rsidRPr="0064783C" w:rsidRDefault="00E56627" w:rsidP="00E56627"/>
    <w:p w14:paraId="255A1A3B" w14:textId="77777777" w:rsidR="00E56627" w:rsidRPr="0064783C" w:rsidRDefault="00E56627" w:rsidP="00E56627"/>
    <w:p w14:paraId="0CAD03A8" w14:textId="77777777" w:rsidR="00E56627" w:rsidRPr="0064783C" w:rsidRDefault="00E56627" w:rsidP="00E56627"/>
    <w:p w14:paraId="6471FCAD" w14:textId="77777777" w:rsidR="00E56627" w:rsidRPr="0064783C" w:rsidRDefault="00E56627" w:rsidP="00E56627"/>
    <w:p w14:paraId="03F75EFB" w14:textId="77777777" w:rsidR="00E56627" w:rsidRPr="0064783C" w:rsidRDefault="00E56627" w:rsidP="00E56627">
      <w:pPr>
        <w:overflowPunct/>
        <w:jc w:val="center"/>
        <w:textAlignment w:val="auto"/>
        <w:rPr>
          <w:color w:val="000000"/>
          <w:sz w:val="24"/>
          <w:szCs w:val="24"/>
        </w:rPr>
      </w:pPr>
      <w:r>
        <w:rPr>
          <w:sz w:val="24"/>
          <w:szCs w:val="24"/>
        </w:rPr>
        <w:t>Platnost od 1.10.2016</w:t>
      </w:r>
    </w:p>
    <w:p w14:paraId="44036666" w14:textId="77777777" w:rsidR="00E56627" w:rsidRPr="0064783C" w:rsidRDefault="00E56627" w:rsidP="00E56627"/>
    <w:p w14:paraId="517C3F21" w14:textId="77777777" w:rsidR="00E56627" w:rsidRPr="0064783C" w:rsidRDefault="00E56627" w:rsidP="00E56627"/>
    <w:p w14:paraId="268EBA4B" w14:textId="77777777" w:rsidR="00E56627" w:rsidRPr="0064783C" w:rsidRDefault="00E56627" w:rsidP="00E56627"/>
    <w:p w14:paraId="4C8D98E6" w14:textId="77777777" w:rsidR="00E56627" w:rsidRDefault="00E56627" w:rsidP="00E56627"/>
    <w:p w14:paraId="6F2F9E99" w14:textId="77777777" w:rsidR="00E56627" w:rsidRPr="0064783C" w:rsidRDefault="00E56627" w:rsidP="00E56627"/>
    <w:p w14:paraId="10E434C4" w14:textId="77777777" w:rsidR="00E56627" w:rsidRPr="0064783C" w:rsidRDefault="00E56627" w:rsidP="00E56627"/>
    <w:p w14:paraId="1DC90D4F" w14:textId="77777777" w:rsidR="00E56627" w:rsidRPr="0064783C" w:rsidRDefault="00E56627" w:rsidP="00E56627"/>
    <w:p w14:paraId="45105BD4" w14:textId="77777777" w:rsidR="00E56627" w:rsidRPr="0064783C" w:rsidRDefault="00E56627" w:rsidP="00E56627">
      <w:pPr>
        <w:pStyle w:val="Default"/>
        <w:spacing w:line="360" w:lineRule="auto"/>
        <w:rPr>
          <w:rFonts w:ascii="Times New Roman" w:hAnsi="Times New Roman" w:cs="Times New Roman"/>
        </w:rPr>
      </w:pPr>
    </w:p>
    <w:p w14:paraId="1F9F9C79" w14:textId="77777777" w:rsidR="00E56627" w:rsidRPr="00E56627" w:rsidRDefault="00E56627" w:rsidP="00E56627">
      <w:pPr>
        <w:pStyle w:val="Default"/>
        <w:spacing w:line="360" w:lineRule="auto"/>
        <w:jc w:val="center"/>
        <w:rPr>
          <w:rFonts w:ascii="Times New Roman" w:hAnsi="Times New Roman" w:cs="Times New Roman"/>
          <w:u w:val="single"/>
        </w:rPr>
      </w:pPr>
      <w:r w:rsidRPr="00E56627">
        <w:rPr>
          <w:rFonts w:ascii="Times New Roman" w:hAnsi="Times New Roman" w:cs="Times New Roman"/>
          <w:b/>
          <w:bCs/>
          <w:u w:val="single"/>
        </w:rPr>
        <w:lastRenderedPageBreak/>
        <w:t>Postup podle Pravidel pro výběr dodavatelů nebo podle</w:t>
      </w:r>
    </w:p>
    <w:p w14:paraId="49429A3C" w14:textId="77777777" w:rsidR="00E56627" w:rsidRPr="00E56627" w:rsidRDefault="00E56627" w:rsidP="00E56627">
      <w:pPr>
        <w:spacing w:line="360" w:lineRule="auto"/>
        <w:jc w:val="center"/>
        <w:rPr>
          <w:sz w:val="24"/>
          <w:szCs w:val="24"/>
          <w:u w:val="single"/>
        </w:rPr>
      </w:pPr>
      <w:r w:rsidRPr="00E56627">
        <w:rPr>
          <w:b/>
          <w:bCs/>
          <w:sz w:val="24"/>
          <w:szCs w:val="24"/>
          <w:u w:val="single"/>
        </w:rPr>
        <w:t>zákona č.  134/2016Sb., o zadávání veřejných zakázek</w:t>
      </w:r>
    </w:p>
    <w:p w14:paraId="1B23C631" w14:textId="77777777" w:rsidR="00E56627" w:rsidRPr="0019379F" w:rsidRDefault="00E56627" w:rsidP="00E56627">
      <w:pPr>
        <w:pStyle w:val="Default"/>
        <w:jc w:val="both"/>
        <w:rPr>
          <w:rFonts w:ascii="Times New Roman" w:hAnsi="Times New Roman" w:cs="Times New Roman"/>
          <w:sz w:val="20"/>
          <w:szCs w:val="20"/>
        </w:rPr>
      </w:pPr>
    </w:p>
    <w:p w14:paraId="467709D6" w14:textId="77777777" w:rsidR="00E56627" w:rsidRPr="0019379F" w:rsidRDefault="00E56627" w:rsidP="0019379F">
      <w:r w:rsidRPr="0019379F">
        <w:t>Týká se zakázek:</w:t>
      </w:r>
      <w:r w:rsidRPr="0019379F">
        <w:br/>
        <w:t>1. v předpokládané hodnotě rovné nebo vyšší než 400.000 Kč bez DPH, pokud jsou zadávány:</w:t>
      </w:r>
    </w:p>
    <w:p w14:paraId="5FC12DE2" w14:textId="77777777" w:rsidR="00E56627" w:rsidRPr="0019379F" w:rsidRDefault="00E56627" w:rsidP="0019379F">
      <w:pPr>
        <w:pStyle w:val="Odstavecseseznamem"/>
        <w:numPr>
          <w:ilvl w:val="1"/>
          <w:numId w:val="42"/>
        </w:numPr>
      </w:pPr>
      <w:r w:rsidRPr="0019379F">
        <w:t>Veřejným zadavatelem</w:t>
      </w:r>
    </w:p>
    <w:p w14:paraId="110A1A76" w14:textId="77777777" w:rsidR="00E56627" w:rsidRPr="0019379F" w:rsidRDefault="00E56627" w:rsidP="0019379F">
      <w:pPr>
        <w:pStyle w:val="Odstavecseseznamem"/>
        <w:numPr>
          <w:ilvl w:val="1"/>
          <w:numId w:val="42"/>
        </w:numPr>
      </w:pPr>
      <w:r w:rsidRPr="0019379F">
        <w:t>Zadavatelem, který k úhradě nadlimitní nebo podlimitní zakázky použije více než 200.000.000 Kč, nebo více než 50% peněžních prostředků poskytnutých z</w:t>
      </w:r>
    </w:p>
    <w:p w14:paraId="4BA5CECC" w14:textId="77777777" w:rsidR="00E56627" w:rsidRPr="0019379F" w:rsidRDefault="00E56627" w:rsidP="0019379F">
      <w:pPr>
        <w:pStyle w:val="Odstavecseseznamem"/>
        <w:numPr>
          <w:ilvl w:val="2"/>
          <w:numId w:val="42"/>
        </w:numPr>
      </w:pPr>
      <w:r w:rsidRPr="0019379F">
        <w:t>Rozpočtu veřejného zadavatele</w:t>
      </w:r>
    </w:p>
    <w:p w14:paraId="32FB4F36" w14:textId="602DD16F" w:rsidR="00E56627" w:rsidRPr="0019379F" w:rsidRDefault="00E56627" w:rsidP="0019379F">
      <w:pPr>
        <w:pStyle w:val="Odstavecseseznamem"/>
        <w:numPr>
          <w:ilvl w:val="2"/>
          <w:numId w:val="42"/>
        </w:numPr>
      </w:pPr>
      <w:r w:rsidRPr="0019379F">
        <w:t xml:space="preserve">Rozpočtu Evropské unie nebo veřejného rozpočtu cizího státu s výjimkou případů, kdy je zakázka plněna </w:t>
      </w:r>
      <w:r w:rsidR="004D5D2E">
        <w:t xml:space="preserve">mimo </w:t>
      </w:r>
      <w:r w:rsidRPr="0019379F">
        <w:t>území Evropské unie</w:t>
      </w:r>
    </w:p>
    <w:p w14:paraId="6E1AA20E" w14:textId="77777777" w:rsidR="00E56627" w:rsidRPr="0019379F" w:rsidRDefault="00E56627" w:rsidP="0019379F">
      <w:pPr>
        <w:pStyle w:val="Odstavecseseznamem"/>
        <w:numPr>
          <w:ilvl w:val="1"/>
          <w:numId w:val="42"/>
        </w:numPr>
      </w:pPr>
      <w:r w:rsidRPr="0019379F">
        <w:t xml:space="preserve"> Jako sektorové zakázky </w:t>
      </w:r>
    </w:p>
    <w:p w14:paraId="0EC7F251" w14:textId="77777777" w:rsidR="00E56627" w:rsidRPr="0019379F" w:rsidRDefault="00E56627" w:rsidP="0019379F">
      <w:pPr>
        <w:pStyle w:val="Odstavecseseznamem"/>
        <w:numPr>
          <w:ilvl w:val="0"/>
          <w:numId w:val="42"/>
        </w:numPr>
      </w:pPr>
      <w:r w:rsidRPr="0019379F">
        <w:t>V předpokládané hodnotě rovné nebo vyšší než 500.000 Kč, jsou-li zadávány ostatními zadavateli</w:t>
      </w:r>
    </w:p>
    <w:p w14:paraId="27A7D163" w14:textId="77777777" w:rsidR="00E56627" w:rsidRPr="0019379F" w:rsidRDefault="00E56627" w:rsidP="0019379F"/>
    <w:p w14:paraId="6C189323" w14:textId="2C56CA96" w:rsidR="00E56627" w:rsidRPr="0019379F" w:rsidRDefault="00E56627" w:rsidP="0019379F">
      <w:pPr>
        <w:rPr>
          <w:noProof/>
        </w:rPr>
      </w:pPr>
      <w:r w:rsidRPr="0019379F">
        <w:t>Pokud je předpokládaná hodnota zakázky nižší než 400.000 Kč bez DPH, resp. 500.000 Kč bez DPH (viz výše), nemusí se žadatel řídit ani Pravidly pro výběr dodavatelů (dále jen „Pravidla“), ani zákonem č. 134/2016 Sb., o</w:t>
      </w:r>
      <w:r w:rsidR="0019379F" w:rsidRPr="0019379F">
        <w:t> </w:t>
      </w:r>
      <w:r w:rsidRPr="0019379F">
        <w:t>zadávání veřejných zakázek (dále jen „ZZVZ“)</w:t>
      </w:r>
    </w:p>
    <w:p w14:paraId="2F7D182B" w14:textId="140ED428" w:rsidR="00E56627" w:rsidRDefault="00E56627" w:rsidP="00E56627">
      <w:pPr>
        <w:spacing w:before="120" w:after="120"/>
        <w:jc w:val="center"/>
        <w:rPr>
          <w:spacing w:val="3"/>
          <w:position w:val="-1"/>
          <w:sz w:val="24"/>
          <w:szCs w:val="24"/>
        </w:rPr>
      </w:pPr>
    </w:p>
    <w:p w14:paraId="4ABEF785" w14:textId="0C51EBF8" w:rsidR="00403218" w:rsidRDefault="00403218" w:rsidP="00403218">
      <w:pPr>
        <w:spacing w:before="120" w:after="120"/>
        <w:jc w:val="center"/>
        <w:rPr>
          <w:spacing w:val="3"/>
          <w:position w:val="-1"/>
          <w:sz w:val="24"/>
          <w:szCs w:val="24"/>
        </w:rPr>
      </w:pPr>
      <w:r w:rsidRPr="00403218">
        <w:rPr>
          <w:noProof/>
          <w:spacing w:val="3"/>
          <w:position w:val="-1"/>
          <w:sz w:val="24"/>
          <w:szCs w:val="24"/>
        </w:rPr>
        <w:drawing>
          <wp:inline distT="0" distB="0" distL="0" distR="0" wp14:anchorId="774A6DD8" wp14:editId="21999979">
            <wp:extent cx="4845132" cy="5492221"/>
            <wp:effectExtent l="0" t="0" r="0" b="2540"/>
            <wp:docPr id="61" name="Obrázek 61" descr="C:\Users\lenka.szafrankova\AppData\Local\Microsoft\Windows\INetCache\Content.Outlook\TYGZ7IK4\Pavouk v obráz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szafrankova\AppData\Local\Microsoft\Windows\INetCache\Content.Outlook\TYGZ7IK4\Pavouk v obrázk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132" cy="5492221"/>
                    </a:xfrm>
                    <a:prstGeom prst="rect">
                      <a:avLst/>
                    </a:prstGeom>
                    <a:noFill/>
                    <a:ln>
                      <a:noFill/>
                    </a:ln>
                  </pic:spPr>
                </pic:pic>
              </a:graphicData>
            </a:graphic>
          </wp:inline>
        </w:drawing>
      </w:r>
    </w:p>
    <w:p w14:paraId="1145D338" w14:textId="622C3998" w:rsidR="00403218" w:rsidRDefault="00403218" w:rsidP="00E56627">
      <w:pPr>
        <w:spacing w:before="120" w:after="120"/>
        <w:jc w:val="center"/>
        <w:rPr>
          <w:spacing w:val="3"/>
          <w:position w:val="-1"/>
          <w:sz w:val="24"/>
          <w:szCs w:val="24"/>
        </w:rPr>
      </w:pPr>
    </w:p>
    <w:p w14:paraId="59D3BBCE" w14:textId="513DBCAF" w:rsidR="00E56627" w:rsidRDefault="00E56627" w:rsidP="00E56627">
      <w:pPr>
        <w:jc w:val="center"/>
        <w:rPr>
          <w:b/>
          <w:position w:val="-1"/>
          <w:sz w:val="28"/>
          <w:szCs w:val="28"/>
          <w:u w:val="thick" w:color="000000"/>
        </w:rPr>
      </w:pPr>
      <w:r w:rsidRPr="003049E3">
        <w:rPr>
          <w:b/>
          <w:spacing w:val="-1"/>
          <w:position w:val="-1"/>
          <w:sz w:val="28"/>
          <w:szCs w:val="28"/>
          <w:u w:val="thick" w:color="000000"/>
        </w:rPr>
        <w:t>D</w:t>
      </w:r>
      <w:r w:rsidRPr="003049E3">
        <w:rPr>
          <w:b/>
          <w:position w:val="-1"/>
          <w:sz w:val="28"/>
          <w:szCs w:val="28"/>
          <w:u w:val="thick" w:color="000000"/>
        </w:rPr>
        <w:t>e</w:t>
      </w:r>
      <w:r w:rsidRPr="003049E3">
        <w:rPr>
          <w:b/>
          <w:spacing w:val="-2"/>
          <w:position w:val="-1"/>
          <w:sz w:val="28"/>
          <w:szCs w:val="28"/>
          <w:u w:val="thick" w:color="000000"/>
        </w:rPr>
        <w:t>f</w:t>
      </w:r>
      <w:r w:rsidRPr="003049E3">
        <w:rPr>
          <w:b/>
          <w:spacing w:val="1"/>
          <w:position w:val="-1"/>
          <w:sz w:val="28"/>
          <w:szCs w:val="28"/>
          <w:u w:val="thick" w:color="000000"/>
        </w:rPr>
        <w:t>i</w:t>
      </w:r>
      <w:r w:rsidRPr="003049E3">
        <w:rPr>
          <w:b/>
          <w:position w:val="-1"/>
          <w:sz w:val="28"/>
          <w:szCs w:val="28"/>
          <w:u w:val="thick" w:color="000000"/>
        </w:rPr>
        <w:t>n</w:t>
      </w:r>
      <w:r w:rsidRPr="003049E3">
        <w:rPr>
          <w:b/>
          <w:spacing w:val="1"/>
          <w:position w:val="-1"/>
          <w:sz w:val="28"/>
          <w:szCs w:val="28"/>
          <w:u w:val="thick" w:color="000000"/>
        </w:rPr>
        <w:t>i</w:t>
      </w:r>
      <w:r w:rsidRPr="003049E3">
        <w:rPr>
          <w:b/>
          <w:spacing w:val="-2"/>
          <w:position w:val="-1"/>
          <w:sz w:val="28"/>
          <w:szCs w:val="28"/>
          <w:u w:val="thick" w:color="000000"/>
        </w:rPr>
        <w:t>c</w:t>
      </w:r>
      <w:r w:rsidRPr="003049E3">
        <w:rPr>
          <w:b/>
          <w:position w:val="-1"/>
          <w:sz w:val="28"/>
          <w:szCs w:val="28"/>
          <w:u w:val="thick" w:color="000000"/>
        </w:rPr>
        <w:t xml:space="preserve">e </w:t>
      </w:r>
      <w:r w:rsidRPr="003049E3">
        <w:rPr>
          <w:b/>
          <w:spacing w:val="1"/>
          <w:position w:val="-1"/>
          <w:sz w:val="28"/>
          <w:szCs w:val="28"/>
          <w:u w:val="thick" w:color="000000"/>
        </w:rPr>
        <w:t>v</w:t>
      </w:r>
      <w:r w:rsidRPr="003049E3">
        <w:rPr>
          <w:b/>
          <w:position w:val="-1"/>
          <w:sz w:val="28"/>
          <w:szCs w:val="28"/>
          <w:u w:val="thick" w:color="000000"/>
        </w:rPr>
        <w:t>eře</w:t>
      </w:r>
      <w:r w:rsidRPr="003049E3">
        <w:rPr>
          <w:b/>
          <w:spacing w:val="-2"/>
          <w:position w:val="-1"/>
          <w:sz w:val="28"/>
          <w:szCs w:val="28"/>
          <w:u w:val="thick" w:color="000000"/>
        </w:rPr>
        <w:t>j</w:t>
      </w:r>
      <w:r w:rsidRPr="003049E3">
        <w:rPr>
          <w:b/>
          <w:position w:val="-1"/>
          <w:sz w:val="28"/>
          <w:szCs w:val="28"/>
          <w:u w:val="thick" w:color="000000"/>
        </w:rPr>
        <w:t>né</w:t>
      </w:r>
      <w:r w:rsidRPr="003049E3">
        <w:rPr>
          <w:b/>
          <w:spacing w:val="-2"/>
          <w:position w:val="-1"/>
          <w:sz w:val="28"/>
          <w:szCs w:val="28"/>
          <w:u w:val="thick" w:color="000000"/>
        </w:rPr>
        <w:t>h</w:t>
      </w:r>
      <w:r w:rsidRPr="003049E3">
        <w:rPr>
          <w:b/>
          <w:position w:val="-1"/>
          <w:sz w:val="28"/>
          <w:szCs w:val="28"/>
          <w:u w:val="thick" w:color="000000"/>
        </w:rPr>
        <w:t>o</w:t>
      </w:r>
      <w:r>
        <w:rPr>
          <w:b/>
          <w:position w:val="-1"/>
          <w:sz w:val="28"/>
          <w:szCs w:val="28"/>
          <w:u w:val="thick" w:color="000000"/>
        </w:rPr>
        <w:t xml:space="preserve"> zadavatele</w:t>
      </w:r>
      <w:r w:rsidRPr="003049E3">
        <w:rPr>
          <w:b/>
          <w:spacing w:val="1"/>
          <w:position w:val="-1"/>
          <w:sz w:val="28"/>
          <w:szCs w:val="28"/>
          <w:u w:val="thick" w:color="000000"/>
        </w:rPr>
        <w:t xml:space="preserve"> </w:t>
      </w:r>
      <w:r w:rsidRPr="003049E3">
        <w:rPr>
          <w:b/>
          <w:position w:val="-1"/>
          <w:sz w:val="28"/>
          <w:szCs w:val="28"/>
          <w:u w:val="thick" w:color="000000"/>
        </w:rPr>
        <w:t>a</w:t>
      </w:r>
      <w:r w:rsidRPr="003049E3">
        <w:rPr>
          <w:b/>
          <w:spacing w:val="-2"/>
          <w:position w:val="-1"/>
          <w:sz w:val="28"/>
          <w:szCs w:val="28"/>
          <w:u w:val="thick" w:color="000000"/>
        </w:rPr>
        <w:t xml:space="preserve"> </w:t>
      </w:r>
      <w:r>
        <w:rPr>
          <w:b/>
          <w:position w:val="-1"/>
          <w:sz w:val="28"/>
          <w:szCs w:val="28"/>
          <w:u w:val="thick" w:color="000000"/>
        </w:rPr>
        <w:t>sektorových zakázek</w:t>
      </w:r>
    </w:p>
    <w:p w14:paraId="2AD8BC35" w14:textId="77777777" w:rsidR="00E56627" w:rsidRDefault="00E56627" w:rsidP="00E56627">
      <w:pPr>
        <w:jc w:val="center"/>
        <w:rPr>
          <w:b/>
          <w:position w:val="-1"/>
          <w:sz w:val="28"/>
          <w:szCs w:val="28"/>
          <w:u w:val="thick" w:color="000000"/>
        </w:rPr>
      </w:pPr>
    </w:p>
    <w:p w14:paraId="57B90615" w14:textId="77777777" w:rsidR="00E56627" w:rsidRDefault="00E56627" w:rsidP="00E56627">
      <w:pPr>
        <w:jc w:val="both"/>
        <w:rPr>
          <w:b/>
          <w:sz w:val="23"/>
          <w:szCs w:val="23"/>
        </w:rPr>
      </w:pPr>
    </w:p>
    <w:p w14:paraId="702B42BF" w14:textId="46022A08" w:rsidR="00E56627" w:rsidRPr="00403218" w:rsidRDefault="00E56627" w:rsidP="00E56627">
      <w:pPr>
        <w:jc w:val="both"/>
        <w:rPr>
          <w:b/>
          <w:sz w:val="24"/>
          <w:szCs w:val="24"/>
        </w:rPr>
      </w:pPr>
      <w:r w:rsidRPr="00403218">
        <w:rPr>
          <w:b/>
          <w:sz w:val="24"/>
          <w:szCs w:val="24"/>
        </w:rPr>
        <w:t>Veřejným zadavatelem je</w:t>
      </w:r>
      <w:r w:rsidR="0019379F">
        <w:rPr>
          <w:b/>
          <w:sz w:val="24"/>
          <w:szCs w:val="24"/>
        </w:rPr>
        <w:t>:</w:t>
      </w:r>
    </w:p>
    <w:p w14:paraId="46AC8189" w14:textId="793ABDE1" w:rsidR="00E56627" w:rsidRPr="00403218" w:rsidRDefault="00E56627" w:rsidP="00E56627">
      <w:pPr>
        <w:pStyle w:val="Odstavecseseznamem"/>
        <w:numPr>
          <w:ilvl w:val="0"/>
          <w:numId w:val="40"/>
        </w:numPr>
        <w:overflowPunct/>
        <w:autoSpaceDE/>
        <w:autoSpaceDN/>
        <w:adjustRightInd/>
        <w:spacing w:after="200" w:line="276" w:lineRule="auto"/>
        <w:contextualSpacing/>
        <w:jc w:val="both"/>
        <w:textAlignment w:val="auto"/>
        <w:rPr>
          <w:sz w:val="24"/>
          <w:szCs w:val="24"/>
        </w:rPr>
      </w:pPr>
      <w:r w:rsidRPr="00403218">
        <w:rPr>
          <w:sz w:val="24"/>
          <w:szCs w:val="24"/>
        </w:rPr>
        <w:t>Česká republika; v případě České republiky se organizační složky státu</w:t>
      </w:r>
      <w:r w:rsidRPr="00403218">
        <w:rPr>
          <w:rStyle w:val="Znakapoznpodarou"/>
          <w:sz w:val="24"/>
          <w:szCs w:val="24"/>
        </w:rPr>
        <w:footnoteReference w:id="1"/>
      </w:r>
      <w:r w:rsidRPr="00403218">
        <w:rPr>
          <w:sz w:val="24"/>
          <w:szCs w:val="24"/>
        </w:rPr>
        <w:t xml:space="preserve"> považují za</w:t>
      </w:r>
      <w:r w:rsidR="004D5D2E">
        <w:rPr>
          <w:sz w:val="24"/>
          <w:szCs w:val="24"/>
        </w:rPr>
        <w:t> </w:t>
      </w:r>
      <w:r w:rsidRPr="00403218">
        <w:rPr>
          <w:sz w:val="24"/>
          <w:szCs w:val="24"/>
        </w:rPr>
        <w:t>samostatné zadavatele,</w:t>
      </w:r>
    </w:p>
    <w:p w14:paraId="62F25130" w14:textId="77777777" w:rsidR="00E56627" w:rsidRPr="00403218" w:rsidRDefault="00E56627" w:rsidP="00E56627">
      <w:pPr>
        <w:pStyle w:val="Odstavecseseznamem"/>
        <w:numPr>
          <w:ilvl w:val="0"/>
          <w:numId w:val="40"/>
        </w:numPr>
        <w:overflowPunct/>
        <w:autoSpaceDE/>
        <w:autoSpaceDN/>
        <w:adjustRightInd/>
        <w:spacing w:after="200" w:line="276" w:lineRule="auto"/>
        <w:contextualSpacing/>
        <w:jc w:val="both"/>
        <w:textAlignment w:val="auto"/>
        <w:rPr>
          <w:sz w:val="24"/>
          <w:szCs w:val="24"/>
        </w:rPr>
      </w:pPr>
      <w:r w:rsidRPr="00403218">
        <w:rPr>
          <w:sz w:val="24"/>
          <w:szCs w:val="24"/>
        </w:rPr>
        <w:t>Česká národní banka,</w:t>
      </w:r>
    </w:p>
    <w:p w14:paraId="05219846" w14:textId="77777777" w:rsidR="00E56627" w:rsidRPr="00403218" w:rsidRDefault="00E56627" w:rsidP="00E56627">
      <w:pPr>
        <w:pStyle w:val="Odstavecseseznamem"/>
        <w:numPr>
          <w:ilvl w:val="0"/>
          <w:numId w:val="40"/>
        </w:numPr>
        <w:overflowPunct/>
        <w:autoSpaceDE/>
        <w:autoSpaceDN/>
        <w:adjustRightInd/>
        <w:spacing w:after="200" w:line="276" w:lineRule="auto"/>
        <w:contextualSpacing/>
        <w:jc w:val="both"/>
        <w:textAlignment w:val="auto"/>
        <w:rPr>
          <w:sz w:val="24"/>
          <w:szCs w:val="24"/>
        </w:rPr>
      </w:pPr>
      <w:r w:rsidRPr="00403218">
        <w:rPr>
          <w:sz w:val="24"/>
          <w:szCs w:val="24"/>
        </w:rPr>
        <w:t>státní příspěvková organizace,</w:t>
      </w:r>
    </w:p>
    <w:p w14:paraId="74DB763D" w14:textId="77777777" w:rsidR="00E56627" w:rsidRPr="00403218" w:rsidRDefault="00E56627" w:rsidP="00E56627">
      <w:pPr>
        <w:pStyle w:val="Odstavecseseznamem"/>
        <w:numPr>
          <w:ilvl w:val="0"/>
          <w:numId w:val="40"/>
        </w:numPr>
        <w:overflowPunct/>
        <w:autoSpaceDE/>
        <w:autoSpaceDN/>
        <w:adjustRightInd/>
        <w:spacing w:after="200" w:line="276" w:lineRule="auto"/>
        <w:contextualSpacing/>
        <w:jc w:val="both"/>
        <w:textAlignment w:val="auto"/>
        <w:rPr>
          <w:sz w:val="24"/>
          <w:szCs w:val="24"/>
        </w:rPr>
      </w:pPr>
      <w:r w:rsidRPr="00403218">
        <w:rPr>
          <w:sz w:val="24"/>
          <w:szCs w:val="24"/>
        </w:rPr>
        <w:t xml:space="preserve">územní samosprávný celek nebo jeho příspěvková organizace, </w:t>
      </w:r>
    </w:p>
    <w:p w14:paraId="225406EF" w14:textId="77777777" w:rsidR="00E56627" w:rsidRPr="00403218" w:rsidRDefault="00E56627" w:rsidP="00E56627">
      <w:pPr>
        <w:pStyle w:val="Odstavecseseznamem"/>
        <w:widowControl w:val="0"/>
        <w:numPr>
          <w:ilvl w:val="0"/>
          <w:numId w:val="40"/>
        </w:numPr>
        <w:overflowPunct/>
        <w:spacing w:line="276" w:lineRule="auto"/>
        <w:contextualSpacing/>
        <w:jc w:val="both"/>
        <w:textAlignment w:val="auto"/>
        <w:rPr>
          <w:sz w:val="24"/>
          <w:szCs w:val="24"/>
        </w:rPr>
      </w:pPr>
      <w:r w:rsidRPr="00403218">
        <w:rPr>
          <w:sz w:val="24"/>
          <w:szCs w:val="24"/>
        </w:rPr>
        <w:t xml:space="preserve">jiná právnická osoba, pokud </w:t>
      </w:r>
    </w:p>
    <w:p w14:paraId="0C9AD392" w14:textId="77777777" w:rsidR="00E56627" w:rsidRPr="00403218" w:rsidRDefault="00E56627" w:rsidP="00E56627">
      <w:pPr>
        <w:pStyle w:val="Odstavecseseznamem"/>
        <w:widowControl w:val="0"/>
        <w:ind w:left="360"/>
        <w:jc w:val="both"/>
        <w:rPr>
          <w:sz w:val="24"/>
          <w:szCs w:val="24"/>
        </w:rPr>
      </w:pPr>
      <w:r w:rsidRPr="00403218">
        <w:rPr>
          <w:sz w:val="24"/>
          <w:szCs w:val="24"/>
        </w:rPr>
        <w:t xml:space="preserve">1. byla založena či zřízena za účelem uspokojování potřeb veřejného zájmu, které nemají průmyslovou nebo obchodní povahu, a </w:t>
      </w:r>
    </w:p>
    <w:p w14:paraId="2AB34C3A" w14:textId="5D93545A" w:rsidR="00E56627" w:rsidRPr="00403218" w:rsidRDefault="00E56627" w:rsidP="00E56627">
      <w:pPr>
        <w:pStyle w:val="Odstavecseseznamem"/>
        <w:widowControl w:val="0"/>
        <w:ind w:left="360"/>
        <w:jc w:val="both"/>
        <w:rPr>
          <w:sz w:val="24"/>
          <w:szCs w:val="24"/>
        </w:rPr>
      </w:pPr>
      <w:r w:rsidRPr="00403218">
        <w:rPr>
          <w:sz w:val="24"/>
          <w:szCs w:val="24"/>
        </w:rPr>
        <w:t>2. jiný veřejný zadavatel ji převážně financuje, může v ní uplatňovat rozhodující vliv nebo</w:t>
      </w:r>
      <w:r w:rsidR="004D5D2E">
        <w:rPr>
          <w:sz w:val="24"/>
          <w:szCs w:val="24"/>
        </w:rPr>
        <w:t> </w:t>
      </w:r>
      <w:r w:rsidRPr="00403218">
        <w:rPr>
          <w:sz w:val="24"/>
          <w:szCs w:val="24"/>
        </w:rPr>
        <w:t>jmenuje či volí více než polovinu členů v jejím statutárním</w:t>
      </w:r>
      <w:r w:rsidR="004D5D2E">
        <w:rPr>
          <w:sz w:val="24"/>
          <w:szCs w:val="24"/>
        </w:rPr>
        <w:t xml:space="preserve"> nebo</w:t>
      </w:r>
      <w:r w:rsidRPr="00403218">
        <w:rPr>
          <w:sz w:val="24"/>
          <w:szCs w:val="24"/>
        </w:rPr>
        <w:t xml:space="preserve"> kontrolním orgánu </w:t>
      </w:r>
    </w:p>
    <w:p w14:paraId="3B800BC9" w14:textId="77777777" w:rsidR="00E56627" w:rsidRPr="00403218" w:rsidRDefault="00E56627" w:rsidP="00E56627">
      <w:pPr>
        <w:widowControl w:val="0"/>
        <w:jc w:val="both"/>
        <w:rPr>
          <w:sz w:val="24"/>
          <w:szCs w:val="24"/>
        </w:rPr>
      </w:pPr>
    </w:p>
    <w:p w14:paraId="3A50F922" w14:textId="77777777" w:rsidR="00E56627" w:rsidRPr="00403218" w:rsidRDefault="00E56627" w:rsidP="00E56627">
      <w:pPr>
        <w:widowControl w:val="0"/>
        <w:jc w:val="both"/>
        <w:rPr>
          <w:sz w:val="24"/>
          <w:szCs w:val="24"/>
        </w:rPr>
      </w:pPr>
    </w:p>
    <w:p w14:paraId="4F726265" w14:textId="4FBEDEC6" w:rsidR="00E56627" w:rsidRPr="00403218" w:rsidRDefault="00E56627" w:rsidP="00403218">
      <w:pPr>
        <w:spacing w:after="120"/>
        <w:jc w:val="both"/>
        <w:rPr>
          <w:sz w:val="24"/>
          <w:szCs w:val="24"/>
        </w:rPr>
      </w:pPr>
      <w:r w:rsidRPr="00403218">
        <w:rPr>
          <w:b/>
          <w:sz w:val="24"/>
          <w:szCs w:val="24"/>
        </w:rPr>
        <w:t>Sektorovou zakázkou</w:t>
      </w:r>
      <w:r w:rsidRPr="00403218">
        <w:rPr>
          <w:sz w:val="24"/>
          <w:szCs w:val="24"/>
        </w:rPr>
        <w:t xml:space="preserve"> je zakázka, kterou zadává veřejný zadavatel při výkonu relevantní činnosti</w:t>
      </w:r>
      <w:r w:rsidR="00F804FA">
        <w:rPr>
          <w:rStyle w:val="Znakapoznpodarou"/>
          <w:sz w:val="24"/>
          <w:szCs w:val="24"/>
        </w:rPr>
        <w:footnoteReference w:id="2"/>
      </w:r>
      <w:r w:rsidRPr="00403218">
        <w:rPr>
          <w:sz w:val="24"/>
          <w:szCs w:val="24"/>
        </w:rPr>
        <w:t>. Sektorovou zakázkou je také zakázka, kterou zadává jiná osoba při výkonu relevantní činnosti, pokud</w:t>
      </w:r>
    </w:p>
    <w:p w14:paraId="72359CBF" w14:textId="77777777" w:rsidR="00E56627" w:rsidRPr="00403218" w:rsidRDefault="00E56627" w:rsidP="00403218">
      <w:pPr>
        <w:spacing w:after="120"/>
        <w:jc w:val="both"/>
        <w:rPr>
          <w:sz w:val="24"/>
          <w:szCs w:val="24"/>
        </w:rPr>
      </w:pPr>
      <w:r w:rsidRPr="00403218">
        <w:rPr>
          <w:sz w:val="24"/>
          <w:szCs w:val="24"/>
        </w:rPr>
        <w:t>a) relevantní činnost vykonává na základě zvláštního nebo výhradního práva podle § 152 ZZVZ, nebo</w:t>
      </w:r>
    </w:p>
    <w:p w14:paraId="0DCB4659" w14:textId="77777777" w:rsidR="00E56627" w:rsidRPr="00403218" w:rsidRDefault="00E56627" w:rsidP="00403218">
      <w:pPr>
        <w:spacing w:after="120"/>
        <w:jc w:val="both"/>
        <w:rPr>
          <w:sz w:val="24"/>
          <w:szCs w:val="24"/>
        </w:rPr>
      </w:pPr>
      <w:r w:rsidRPr="00403218">
        <w:rPr>
          <w:sz w:val="24"/>
          <w:szCs w:val="24"/>
        </w:rPr>
        <w:t>b) nad touto osobou může veřejný zadavatel přímo nebo nepřímo uplatňovat dominantní vliv</w:t>
      </w:r>
      <w:r w:rsidRPr="00403218">
        <w:rPr>
          <w:rStyle w:val="Znakapoznpodarou"/>
          <w:sz w:val="24"/>
          <w:szCs w:val="24"/>
        </w:rPr>
        <w:footnoteReference w:id="3"/>
      </w:r>
      <w:r w:rsidRPr="00403218">
        <w:rPr>
          <w:sz w:val="24"/>
          <w:szCs w:val="24"/>
        </w:rPr>
        <w:t>.</w:t>
      </w:r>
    </w:p>
    <w:p w14:paraId="4A567AA8" w14:textId="77777777" w:rsidR="00E56627" w:rsidRDefault="00E56627" w:rsidP="00E56627">
      <w:pPr>
        <w:spacing w:before="120" w:after="120"/>
        <w:rPr>
          <w:sz w:val="24"/>
        </w:rPr>
      </w:pPr>
    </w:p>
    <w:p w14:paraId="72AC4CF4" w14:textId="77777777" w:rsidR="00E56627" w:rsidRDefault="00E56627" w:rsidP="00E56627">
      <w:pPr>
        <w:spacing w:before="120" w:after="120"/>
        <w:rPr>
          <w:sz w:val="24"/>
        </w:rPr>
      </w:pPr>
    </w:p>
    <w:p w14:paraId="5711293F" w14:textId="77777777" w:rsidR="00E56627" w:rsidRDefault="00E56627" w:rsidP="00E56627">
      <w:pPr>
        <w:spacing w:before="120" w:after="120"/>
        <w:rPr>
          <w:sz w:val="24"/>
        </w:rPr>
      </w:pPr>
    </w:p>
    <w:p w14:paraId="4868326C" w14:textId="77777777" w:rsidR="00E56627" w:rsidRDefault="00E56627" w:rsidP="00E56627">
      <w:pPr>
        <w:spacing w:before="120" w:after="120"/>
        <w:rPr>
          <w:sz w:val="24"/>
        </w:rPr>
      </w:pPr>
    </w:p>
    <w:p w14:paraId="60633F96" w14:textId="77777777" w:rsidR="00E56627" w:rsidRDefault="00E56627" w:rsidP="00E56627">
      <w:pPr>
        <w:spacing w:before="120" w:after="120"/>
        <w:jc w:val="both"/>
        <w:rPr>
          <w:sz w:val="24"/>
        </w:rPr>
      </w:pPr>
    </w:p>
    <w:p w14:paraId="0C03034F" w14:textId="52BA959F" w:rsidR="00E56627" w:rsidRDefault="00E56627" w:rsidP="00E56627">
      <w:pPr>
        <w:spacing w:before="120" w:after="120"/>
        <w:jc w:val="both"/>
        <w:rPr>
          <w:color w:val="1F497D"/>
        </w:rPr>
      </w:pPr>
      <w:r w:rsidRPr="0064783C">
        <w:rPr>
          <w:color w:val="1F497D"/>
        </w:rPr>
        <w:t>Číslo jednací:</w:t>
      </w:r>
      <w:r w:rsidR="004E0F76">
        <w:rPr>
          <w:color w:val="1F497D"/>
        </w:rPr>
        <w:t xml:space="preserve"> </w:t>
      </w:r>
      <w:r w:rsidRPr="0064783C">
        <w:rPr>
          <w:color w:val="1F497D"/>
        </w:rPr>
        <w:t>, platnost od 1.</w:t>
      </w:r>
      <w:r>
        <w:rPr>
          <w:color w:val="1F497D"/>
        </w:rPr>
        <w:t xml:space="preserve"> 10</w:t>
      </w:r>
      <w:r w:rsidRPr="0064783C">
        <w:rPr>
          <w:color w:val="1F497D"/>
        </w:rPr>
        <w:t>.</w:t>
      </w:r>
      <w:r>
        <w:rPr>
          <w:color w:val="1F497D"/>
        </w:rPr>
        <w:t xml:space="preserve"> </w:t>
      </w:r>
      <w:r w:rsidRPr="0064783C">
        <w:rPr>
          <w:color w:val="1F497D"/>
        </w:rPr>
        <w:t>2016</w:t>
      </w:r>
    </w:p>
    <w:p w14:paraId="6AA2B2B5" w14:textId="77777777" w:rsidR="00E56627" w:rsidRDefault="00E56627" w:rsidP="00E56627">
      <w:pPr>
        <w:jc w:val="center"/>
        <w:rPr>
          <w:b/>
          <w:bCs/>
          <w:color w:val="000000"/>
          <w:sz w:val="40"/>
          <w:szCs w:val="40"/>
        </w:rPr>
      </w:pPr>
    </w:p>
    <w:p w14:paraId="7EAEAEC1" w14:textId="77777777" w:rsidR="00E56627" w:rsidRPr="0064783C" w:rsidRDefault="00E56627" w:rsidP="00E56627">
      <w:pPr>
        <w:jc w:val="center"/>
        <w:rPr>
          <w:b/>
          <w:bCs/>
          <w:color w:val="000000"/>
          <w:sz w:val="40"/>
          <w:szCs w:val="40"/>
        </w:rPr>
      </w:pPr>
      <w:r w:rsidRPr="0064783C">
        <w:rPr>
          <w:b/>
          <w:bCs/>
          <w:color w:val="000000"/>
          <w:sz w:val="40"/>
          <w:szCs w:val="40"/>
        </w:rPr>
        <w:t>PRAVIDLA PRO VÝBĚR DODAVATELŮ</w:t>
      </w:r>
    </w:p>
    <w:p w14:paraId="14060442" w14:textId="65744F5F" w:rsidR="00E56627" w:rsidRDefault="00E56627" w:rsidP="00E56627">
      <w:pPr>
        <w:jc w:val="both"/>
        <w:rPr>
          <w:color w:val="1F497D"/>
        </w:rPr>
      </w:pPr>
    </w:p>
    <w:p w14:paraId="3A15ED51" w14:textId="77777777" w:rsidR="00031345" w:rsidRDefault="00031345" w:rsidP="00E56627">
      <w:pPr>
        <w:jc w:val="both"/>
        <w:rPr>
          <w:sz w:val="24"/>
        </w:rPr>
      </w:pPr>
    </w:p>
    <w:p w14:paraId="45DE09BB" w14:textId="77777777" w:rsidR="00E56627" w:rsidRPr="0064783C" w:rsidRDefault="00E56627" w:rsidP="00E56627">
      <w:pPr>
        <w:spacing w:after="120"/>
        <w:jc w:val="both"/>
        <w:rPr>
          <w:sz w:val="24"/>
        </w:rPr>
      </w:pPr>
      <w:r w:rsidRPr="0064783C">
        <w:rPr>
          <w:sz w:val="24"/>
        </w:rPr>
        <w:t>Pravidla pro výběr dodavatelů (dále jen „Pravidla“) stanovují závazný postup příjemce dotace (dále jen „zadavatel“), který je:</w:t>
      </w:r>
    </w:p>
    <w:p w14:paraId="722815C9" w14:textId="7817E505" w:rsidR="00E56627" w:rsidRPr="0064783C" w:rsidRDefault="004E0F76" w:rsidP="00E56627">
      <w:pPr>
        <w:numPr>
          <w:ilvl w:val="0"/>
          <w:numId w:val="6"/>
        </w:numPr>
        <w:spacing w:before="120" w:after="120"/>
        <w:jc w:val="both"/>
        <w:rPr>
          <w:sz w:val="24"/>
        </w:rPr>
      </w:pPr>
      <w:r>
        <w:rPr>
          <w:sz w:val="24"/>
        </w:rPr>
        <w:t>veřejným zadavatelem dle §</w:t>
      </w:r>
      <w:r w:rsidR="00E56627">
        <w:rPr>
          <w:sz w:val="24"/>
        </w:rPr>
        <w:t xml:space="preserve"> 4 odst. 1 ZZVZ</w:t>
      </w:r>
      <w:r w:rsidR="00E56627" w:rsidRPr="0064783C">
        <w:rPr>
          <w:sz w:val="24"/>
        </w:rPr>
        <w:t xml:space="preserve"> při zadávání zakázek, jejichž</w:t>
      </w:r>
      <w:r>
        <w:rPr>
          <w:sz w:val="24"/>
        </w:rPr>
        <w:t> </w:t>
      </w:r>
      <w:r w:rsidR="00E56627" w:rsidRPr="0064783C">
        <w:rPr>
          <w:sz w:val="24"/>
        </w:rPr>
        <w:t xml:space="preserve">předpokládaná hodnota je rovna či přesahuje 400 000,- Kč bez DPH a zároveň nedosahuje </w:t>
      </w:r>
      <w:r w:rsidR="00E56627">
        <w:rPr>
          <w:sz w:val="24"/>
        </w:rPr>
        <w:t xml:space="preserve">finančního </w:t>
      </w:r>
      <w:r w:rsidR="00E56627" w:rsidRPr="0064783C">
        <w:rPr>
          <w:sz w:val="24"/>
        </w:rPr>
        <w:t>limitu stanoveného pro po</w:t>
      </w:r>
      <w:r>
        <w:rPr>
          <w:sz w:val="24"/>
        </w:rPr>
        <w:t>dlimitní veřejnou zakázku dle §</w:t>
      </w:r>
      <w:r w:rsidR="00E56627">
        <w:rPr>
          <w:sz w:val="24"/>
        </w:rPr>
        <w:t xml:space="preserve"> 26 odst. 1 ZZVZ</w:t>
      </w:r>
      <w:r w:rsidR="005439A9">
        <w:rPr>
          <w:sz w:val="24"/>
        </w:rPr>
        <w:t xml:space="preserve"> </w:t>
      </w:r>
      <w:r w:rsidR="00E56627" w:rsidRPr="003302E9">
        <w:rPr>
          <w:sz w:val="24"/>
        </w:rPr>
        <w:t>(kromě těch, kteří splňují podmínky pro použití výjimky podle §§ 29 a</w:t>
      </w:r>
      <w:r w:rsidR="00B3754E">
        <w:rPr>
          <w:sz w:val="24"/>
        </w:rPr>
        <w:t> </w:t>
      </w:r>
      <w:r w:rsidR="00E56627" w:rsidRPr="003302E9">
        <w:rPr>
          <w:sz w:val="24"/>
        </w:rPr>
        <w:t>30 ZZVZ</w:t>
      </w:r>
      <w:r w:rsidR="003302E9">
        <w:rPr>
          <w:sz w:val="24"/>
        </w:rPr>
        <w:t>)</w:t>
      </w:r>
    </w:p>
    <w:p w14:paraId="06D8AB78" w14:textId="71B03B82" w:rsidR="00E56627" w:rsidRPr="0064783C" w:rsidRDefault="00E56627" w:rsidP="00E56627">
      <w:pPr>
        <w:numPr>
          <w:ilvl w:val="0"/>
          <w:numId w:val="6"/>
        </w:numPr>
        <w:spacing w:before="120" w:after="120"/>
        <w:jc w:val="both"/>
        <w:rPr>
          <w:sz w:val="24"/>
        </w:rPr>
      </w:pPr>
      <w:r w:rsidRPr="0064783C">
        <w:rPr>
          <w:sz w:val="24"/>
        </w:rPr>
        <w:t>zadavatelem</w:t>
      </w:r>
      <w:r>
        <w:rPr>
          <w:sz w:val="24"/>
        </w:rPr>
        <w:t>, který zadává zakázky</w:t>
      </w:r>
      <w:r w:rsidRPr="0064783C">
        <w:rPr>
          <w:sz w:val="24"/>
        </w:rPr>
        <w:t xml:space="preserve"> dle § </w:t>
      </w:r>
      <w:r>
        <w:rPr>
          <w:sz w:val="24"/>
        </w:rPr>
        <w:t>151 odst. 1 a odst. 2 ZZVZ</w:t>
      </w:r>
      <w:r w:rsidRPr="0064783C">
        <w:rPr>
          <w:sz w:val="24"/>
        </w:rPr>
        <w:t>, jejichž</w:t>
      </w:r>
      <w:r w:rsidR="004E0F76">
        <w:rPr>
          <w:sz w:val="24"/>
        </w:rPr>
        <w:t> </w:t>
      </w:r>
      <w:r w:rsidRPr="0064783C">
        <w:rPr>
          <w:sz w:val="24"/>
        </w:rPr>
        <w:t>předpokládaná hodnota je rovna či přesahuje 400 000,- Kč bez DPH a zároveň</w:t>
      </w:r>
      <w:r w:rsidRPr="003302E9">
        <w:rPr>
          <w:sz w:val="24"/>
        </w:rPr>
        <w:t xml:space="preserve"> </w:t>
      </w:r>
      <w:r w:rsidRPr="00471F92">
        <w:rPr>
          <w:sz w:val="24"/>
        </w:rPr>
        <w:t>nedosahuje finanční</w:t>
      </w:r>
      <w:r>
        <w:rPr>
          <w:sz w:val="24"/>
        </w:rPr>
        <w:t>ho</w:t>
      </w:r>
      <w:r w:rsidRPr="00471F92">
        <w:rPr>
          <w:sz w:val="24"/>
        </w:rPr>
        <w:t xml:space="preserve"> limit</w:t>
      </w:r>
      <w:r>
        <w:rPr>
          <w:sz w:val="24"/>
        </w:rPr>
        <w:t>u stanoveného v § 25 ZZVZ</w:t>
      </w:r>
      <w:r w:rsidR="003302E9">
        <w:rPr>
          <w:sz w:val="24"/>
        </w:rPr>
        <w:t xml:space="preserve"> </w:t>
      </w:r>
      <w:r w:rsidRPr="003302E9">
        <w:rPr>
          <w:sz w:val="24"/>
        </w:rPr>
        <w:t xml:space="preserve">(kromě těch, kteří splňují podmínky pro použití výjimky podle §§ 158 odst. 2, 159, 160, 30 a 29 </w:t>
      </w:r>
      <w:r w:rsidR="004E0F76">
        <w:rPr>
          <w:sz w:val="24"/>
        </w:rPr>
        <w:t xml:space="preserve">ZZVZ </w:t>
      </w:r>
      <w:r w:rsidRPr="003302E9">
        <w:rPr>
          <w:sz w:val="24"/>
        </w:rPr>
        <w:t>s výjimkou ustanovení § 29 písm. d), § 29 písm. i) bod 1, § 29 písm. l) bod 2, § 29 písm. p) a s)</w:t>
      </w:r>
      <w:r w:rsidR="004E0F76">
        <w:rPr>
          <w:sz w:val="24"/>
        </w:rPr>
        <w:t xml:space="preserve"> ZZVZ)</w:t>
      </w:r>
    </w:p>
    <w:p w14:paraId="4136E05A" w14:textId="47B9F956" w:rsidR="00E56627" w:rsidRPr="0064783C" w:rsidRDefault="00E56627" w:rsidP="00E56627">
      <w:pPr>
        <w:numPr>
          <w:ilvl w:val="0"/>
          <w:numId w:val="6"/>
        </w:numPr>
        <w:spacing w:before="120" w:after="120"/>
        <w:jc w:val="both"/>
        <w:rPr>
          <w:sz w:val="24"/>
        </w:rPr>
      </w:pPr>
      <w:r w:rsidRPr="0064783C">
        <w:rPr>
          <w:sz w:val="24"/>
        </w:rPr>
        <w:t xml:space="preserve">zadavatelem dle § </w:t>
      </w:r>
      <w:r>
        <w:rPr>
          <w:sz w:val="24"/>
        </w:rPr>
        <w:t xml:space="preserve">4 odst. </w:t>
      </w:r>
      <w:r w:rsidRPr="0064783C">
        <w:rPr>
          <w:sz w:val="24"/>
        </w:rPr>
        <w:t>2 Z</w:t>
      </w:r>
      <w:r w:rsidR="00B4774D">
        <w:rPr>
          <w:sz w:val="24"/>
        </w:rPr>
        <w:t>Z</w:t>
      </w:r>
      <w:r w:rsidRPr="0064783C">
        <w:rPr>
          <w:sz w:val="24"/>
        </w:rPr>
        <w:t>VZ při zadávání zakázek, jejichž předpokládaná hodnota je rovna či přesahuje 400 000,- Kč bez DPH a zároveň nedosahuje limitu stanoveného pro podlimitní veřejnou zakázku dle §</w:t>
      </w:r>
      <w:r>
        <w:rPr>
          <w:sz w:val="24"/>
        </w:rPr>
        <w:t xml:space="preserve"> 26 odst. 1 ZZVZ</w:t>
      </w:r>
      <w:r w:rsidR="003302E9">
        <w:rPr>
          <w:sz w:val="24"/>
        </w:rPr>
        <w:t xml:space="preserve"> </w:t>
      </w:r>
      <w:r w:rsidRPr="003302E9">
        <w:rPr>
          <w:sz w:val="24"/>
        </w:rPr>
        <w:t>(kromě těch, kteří splňují podmínky pro použití výjimky podle §§ 29 a 30 ZZVZ</w:t>
      </w:r>
      <w:r w:rsidR="003302E9">
        <w:rPr>
          <w:sz w:val="24"/>
        </w:rPr>
        <w:t>)</w:t>
      </w:r>
    </w:p>
    <w:p w14:paraId="7149BAA7" w14:textId="5EFC2320" w:rsidR="00E56627" w:rsidRPr="0064783C" w:rsidRDefault="00E56627" w:rsidP="00E56627">
      <w:pPr>
        <w:numPr>
          <w:ilvl w:val="0"/>
          <w:numId w:val="6"/>
        </w:numPr>
        <w:spacing w:before="120" w:after="120"/>
        <w:jc w:val="both"/>
        <w:rPr>
          <w:sz w:val="24"/>
        </w:rPr>
      </w:pPr>
      <w:r w:rsidRPr="0064783C">
        <w:rPr>
          <w:sz w:val="24"/>
        </w:rPr>
        <w:t>ostatním zad</w:t>
      </w:r>
      <w:r w:rsidR="004E0F76">
        <w:rPr>
          <w:sz w:val="24"/>
        </w:rPr>
        <w:t>avatelem, který se nemusí řídit</w:t>
      </w:r>
      <w:r>
        <w:rPr>
          <w:sz w:val="24"/>
        </w:rPr>
        <w:t xml:space="preserve"> ZZVZ</w:t>
      </w:r>
      <w:r w:rsidR="003302E9">
        <w:rPr>
          <w:sz w:val="24"/>
        </w:rPr>
        <w:t xml:space="preserve"> </w:t>
      </w:r>
      <w:r w:rsidRPr="0064783C">
        <w:rPr>
          <w:sz w:val="24"/>
        </w:rPr>
        <w:t>při zadávání veřejných zakázek, jejichž předpokládaná hodnota je rovna či přesahuje 500 000,- Kč bez DPH.</w:t>
      </w:r>
    </w:p>
    <w:p w14:paraId="348A9054" w14:textId="449F3048" w:rsidR="00E56627" w:rsidRPr="0064783C" w:rsidRDefault="00E56627" w:rsidP="00E56627">
      <w:pPr>
        <w:spacing w:before="120" w:after="120"/>
        <w:jc w:val="both"/>
        <w:rPr>
          <w:sz w:val="24"/>
        </w:rPr>
      </w:pPr>
      <w:r w:rsidRPr="0064783C">
        <w:rPr>
          <w:sz w:val="24"/>
        </w:rPr>
        <w:t xml:space="preserve">Při stanovení předpokládané hodnoty zakázky je </w:t>
      </w:r>
      <w:r>
        <w:rPr>
          <w:sz w:val="24"/>
        </w:rPr>
        <w:t xml:space="preserve">každý </w:t>
      </w:r>
      <w:r w:rsidRPr="0064783C">
        <w:rPr>
          <w:sz w:val="24"/>
        </w:rPr>
        <w:t>zadavatel</w:t>
      </w:r>
      <w:r>
        <w:rPr>
          <w:sz w:val="24"/>
        </w:rPr>
        <w:t xml:space="preserve"> uvedený výše v a) – d)</w:t>
      </w:r>
      <w:r w:rsidRPr="0064783C">
        <w:rPr>
          <w:sz w:val="24"/>
        </w:rPr>
        <w:t xml:space="preserve"> povinen postupovat dle §</w:t>
      </w:r>
      <w:r>
        <w:rPr>
          <w:sz w:val="24"/>
        </w:rPr>
        <w:t xml:space="preserve"> 16 a násl. </w:t>
      </w:r>
      <w:r w:rsidR="00B4774D">
        <w:rPr>
          <w:sz w:val="24"/>
        </w:rPr>
        <w:t xml:space="preserve">(týkající se předpokládané hodnoty) </w:t>
      </w:r>
      <w:r>
        <w:rPr>
          <w:sz w:val="24"/>
        </w:rPr>
        <w:t>ZZVZ s výjimkou §</w:t>
      </w:r>
      <w:r w:rsidR="00B4774D">
        <w:rPr>
          <w:sz w:val="24"/>
        </w:rPr>
        <w:t> </w:t>
      </w:r>
      <w:r>
        <w:rPr>
          <w:sz w:val="24"/>
        </w:rPr>
        <w:t>16 odst. 3 ZZVZ</w:t>
      </w:r>
      <w:r w:rsidRPr="0064783C">
        <w:rPr>
          <w:sz w:val="24"/>
        </w:rPr>
        <w:t>.</w:t>
      </w:r>
    </w:p>
    <w:p w14:paraId="42CFC380" w14:textId="77777777" w:rsidR="00E56627" w:rsidRPr="0064783C" w:rsidRDefault="00E56627" w:rsidP="00E56627">
      <w:pPr>
        <w:spacing w:before="120" w:after="120"/>
        <w:jc w:val="both"/>
        <w:rPr>
          <w:sz w:val="24"/>
        </w:rPr>
      </w:pPr>
      <w:r w:rsidRPr="0064783C">
        <w:rPr>
          <w:sz w:val="24"/>
        </w:rPr>
        <w:t xml:space="preserve">U výběrových řízení je zadavatel povinen postupovat podle Pravidel platných v den vyhlášení (viz </w:t>
      </w:r>
      <w:hyperlink r:id="rId9" w:history="1">
        <w:r w:rsidRPr="0064783C">
          <w:rPr>
            <w:sz w:val="24"/>
          </w:rPr>
          <w:t>www.mpo.cz</w:t>
        </w:r>
      </w:hyperlink>
      <w:r w:rsidRPr="0064783C">
        <w:rPr>
          <w:sz w:val="24"/>
        </w:rPr>
        <w:t>). Rozhodné datum pro určení data platnosti Pravidel u dané zakázky je datum odeslání oznámení o zahájení výběrového řízení (dále jen „oznámení“) na Věstník veřejných zakázek.</w:t>
      </w:r>
    </w:p>
    <w:p w14:paraId="378BEF4D" w14:textId="29AC8690" w:rsidR="00E56627" w:rsidRPr="0064783C" w:rsidRDefault="00E56627" w:rsidP="00E56627">
      <w:pPr>
        <w:spacing w:before="120" w:after="120"/>
        <w:jc w:val="both"/>
        <w:rPr>
          <w:sz w:val="24"/>
        </w:rPr>
      </w:pPr>
      <w:r w:rsidRPr="0064783C">
        <w:rPr>
          <w:sz w:val="24"/>
        </w:rPr>
        <w:t>V případě Technické pomoci MPO/Agentury se oznámení o zahájení výběrového řízení a</w:t>
      </w:r>
      <w:r w:rsidR="00D15990">
        <w:rPr>
          <w:sz w:val="24"/>
        </w:rPr>
        <w:t> </w:t>
      </w:r>
      <w:r w:rsidRPr="0064783C">
        <w:rPr>
          <w:sz w:val="24"/>
        </w:rPr>
        <w:t xml:space="preserve">dokumenty související s předmětem výběrovým řízením zveřejnění na profilu zadavatele, nikoliv na Věstníku veřejných zakázek. </w:t>
      </w:r>
    </w:p>
    <w:p w14:paraId="5C5881A6" w14:textId="668A4A62" w:rsidR="00D63C62" w:rsidRPr="0064783C" w:rsidRDefault="00E56627" w:rsidP="00E56627">
      <w:pPr>
        <w:pStyle w:val="Zkladntext2"/>
        <w:spacing w:before="120" w:after="120"/>
        <w:rPr>
          <w:rFonts w:ascii="Times New Roman" w:hAnsi="Times New Roman" w:cs="Times New Roman"/>
          <w:sz w:val="24"/>
        </w:rPr>
      </w:pPr>
      <w:r w:rsidRPr="0064783C">
        <w:rPr>
          <w:rFonts w:ascii="Times New Roman" w:hAnsi="Times New Roman" w:cs="Times New Roman"/>
          <w:sz w:val="24"/>
        </w:rPr>
        <w:t>Poskytovatel dotace si vyhrazuje právo vyžádat si v případě nejasností týkajících výběrového řízení od zadavatele objasnění či doplnění požadovaných informací.</w:t>
      </w:r>
    </w:p>
    <w:p w14:paraId="4C093DE5" w14:textId="77777777" w:rsidR="00E56627" w:rsidRPr="0064783C" w:rsidRDefault="00E56627" w:rsidP="00E56627">
      <w:pPr>
        <w:pStyle w:val="Zkladntext2"/>
        <w:spacing w:before="120" w:after="120"/>
        <w:rPr>
          <w:rFonts w:ascii="Times New Roman" w:hAnsi="Times New Roman" w:cs="Times New Roman"/>
          <w:sz w:val="24"/>
        </w:rPr>
      </w:pPr>
      <w:r w:rsidRPr="0064783C">
        <w:rPr>
          <w:rFonts w:ascii="Times New Roman" w:hAnsi="Times New Roman" w:cs="Times New Roman"/>
          <w:sz w:val="24"/>
        </w:rPr>
        <w:t>Tato pravidla se nevztahují:</w:t>
      </w:r>
    </w:p>
    <w:p w14:paraId="19984B7E" w14:textId="01F3D06B" w:rsidR="00E56627" w:rsidRPr="0064783C" w:rsidRDefault="00E56627" w:rsidP="00E56627">
      <w:pPr>
        <w:numPr>
          <w:ilvl w:val="0"/>
          <w:numId w:val="6"/>
        </w:numPr>
        <w:spacing w:before="120" w:after="120"/>
        <w:jc w:val="both"/>
        <w:rPr>
          <w:sz w:val="24"/>
        </w:rPr>
      </w:pPr>
      <w:r w:rsidRPr="0064783C">
        <w:rPr>
          <w:sz w:val="24"/>
        </w:rPr>
        <w:t>na zakázky či veřejné zakázky spolufinancované z Operačního programu Podnikání a</w:t>
      </w:r>
      <w:r w:rsidR="00D15990">
        <w:rPr>
          <w:sz w:val="24"/>
        </w:rPr>
        <w:t> </w:t>
      </w:r>
      <w:r w:rsidRPr="0064783C">
        <w:rPr>
          <w:sz w:val="24"/>
        </w:rPr>
        <w:t>inovace pro konkurenceschopnost v předpokládané hodnotě nižší než 500 000 Kč bez</w:t>
      </w:r>
      <w:r w:rsidR="00D15990">
        <w:rPr>
          <w:sz w:val="24"/>
        </w:rPr>
        <w:t> </w:t>
      </w:r>
      <w:r w:rsidRPr="0064783C">
        <w:rPr>
          <w:sz w:val="24"/>
        </w:rPr>
        <w:t xml:space="preserve">DPH, pokud se </w:t>
      </w:r>
      <w:r w:rsidRPr="0064783C">
        <w:rPr>
          <w:b/>
          <w:sz w:val="24"/>
        </w:rPr>
        <w:t>nejedná</w:t>
      </w:r>
      <w:r w:rsidRPr="0064783C">
        <w:rPr>
          <w:sz w:val="24"/>
        </w:rPr>
        <w:t xml:space="preserve"> o zadavatele</w:t>
      </w:r>
      <w:r>
        <w:rPr>
          <w:sz w:val="24"/>
        </w:rPr>
        <w:t xml:space="preserve"> uvedené v a) – c)</w:t>
      </w:r>
      <w:r w:rsidRPr="0064783C">
        <w:rPr>
          <w:sz w:val="24"/>
        </w:rPr>
        <w:t>, a zároveň na zakázky spolufinancované z Operačního programu Podnikání a inovace pro</w:t>
      </w:r>
      <w:r w:rsidR="00D15990">
        <w:rPr>
          <w:sz w:val="24"/>
        </w:rPr>
        <w:t> </w:t>
      </w:r>
      <w:r w:rsidRPr="0064783C">
        <w:rPr>
          <w:sz w:val="24"/>
        </w:rPr>
        <w:t xml:space="preserve">konkurenceschopnost v předpokládané hodnotě nižší než 400 000 Kč bez DPH, </w:t>
      </w:r>
      <w:r w:rsidRPr="0064783C">
        <w:rPr>
          <w:sz w:val="24"/>
        </w:rPr>
        <w:lastRenderedPageBreak/>
        <w:t xml:space="preserve">pokud se </w:t>
      </w:r>
      <w:r w:rsidRPr="0064783C">
        <w:rPr>
          <w:b/>
          <w:sz w:val="24"/>
        </w:rPr>
        <w:t>jedná</w:t>
      </w:r>
      <w:r w:rsidRPr="0064783C">
        <w:rPr>
          <w:sz w:val="24"/>
        </w:rPr>
        <w:t xml:space="preserve"> o zadavatele</w:t>
      </w:r>
      <w:r>
        <w:rPr>
          <w:sz w:val="24"/>
        </w:rPr>
        <w:t xml:space="preserve"> uvedené v a) – c)</w:t>
      </w:r>
      <w:r w:rsidRPr="0064783C">
        <w:rPr>
          <w:sz w:val="24"/>
        </w:rPr>
        <w:t>. Zadavatel však odpovídá za to, že</w:t>
      </w:r>
      <w:r w:rsidR="0081231D">
        <w:rPr>
          <w:sz w:val="24"/>
        </w:rPr>
        <w:t> </w:t>
      </w:r>
      <w:r w:rsidRPr="0064783C">
        <w:rPr>
          <w:sz w:val="24"/>
        </w:rPr>
        <w:t>prostředky budou vynaloženy hospodárně a pouze za účelem splnění cílů projektu</w:t>
      </w:r>
      <w:r w:rsidRPr="0064783C">
        <w:t>.</w:t>
      </w:r>
    </w:p>
    <w:p w14:paraId="0294D753" w14:textId="77777777" w:rsidR="00E56627" w:rsidRPr="0064783C" w:rsidRDefault="00E56627" w:rsidP="00E56627">
      <w:pPr>
        <w:numPr>
          <w:ilvl w:val="0"/>
          <w:numId w:val="6"/>
        </w:numPr>
        <w:spacing w:before="120" w:after="120"/>
        <w:jc w:val="both"/>
      </w:pPr>
      <w:r w:rsidRPr="0064783C">
        <w:rPr>
          <w:sz w:val="24"/>
        </w:rPr>
        <w:t>na veřejné zakázky, které je zadavatel povinen zadávat dle</w:t>
      </w:r>
      <w:r>
        <w:rPr>
          <w:sz w:val="24"/>
        </w:rPr>
        <w:t xml:space="preserve"> ZZVZ</w:t>
      </w:r>
      <w:r w:rsidRPr="0064783C">
        <w:rPr>
          <w:sz w:val="24"/>
        </w:rPr>
        <w:t>, tj. musí provést zadávací řízení v režimu přesně popsaném v</w:t>
      </w:r>
      <w:r>
        <w:rPr>
          <w:sz w:val="24"/>
        </w:rPr>
        <w:t>  ZZVZ</w:t>
      </w:r>
      <w:r w:rsidRPr="0064783C">
        <w:rPr>
          <w:sz w:val="24"/>
        </w:rPr>
        <w:t xml:space="preserve"> pro jednotlivé typy řízení</w:t>
      </w:r>
      <w:r w:rsidRPr="0064783C">
        <w:t>.</w:t>
      </w:r>
    </w:p>
    <w:p w14:paraId="2315479F" w14:textId="78FABEDC" w:rsidR="00E56627" w:rsidRPr="0064783C" w:rsidRDefault="00E56627" w:rsidP="00E56627">
      <w:pPr>
        <w:numPr>
          <w:ilvl w:val="0"/>
          <w:numId w:val="6"/>
        </w:numPr>
        <w:spacing w:before="120" w:after="120"/>
        <w:jc w:val="both"/>
      </w:pPr>
      <w:r w:rsidRPr="0064783C">
        <w:rPr>
          <w:sz w:val="24"/>
        </w:rPr>
        <w:t xml:space="preserve">na zakázky, které nejsou zadávány v režimu </w:t>
      </w:r>
      <w:r>
        <w:rPr>
          <w:sz w:val="24"/>
        </w:rPr>
        <w:t xml:space="preserve">ZZVZ </w:t>
      </w:r>
      <w:r w:rsidRPr="0064783C">
        <w:rPr>
          <w:sz w:val="24"/>
        </w:rPr>
        <w:t xml:space="preserve">z důvodu uplatnění výjimky z postupů stanovených </w:t>
      </w:r>
      <w:r>
        <w:rPr>
          <w:sz w:val="24"/>
        </w:rPr>
        <w:t>ZZVZ</w:t>
      </w:r>
      <w:r w:rsidRPr="0064783C">
        <w:rPr>
          <w:sz w:val="24"/>
        </w:rPr>
        <w:t>(např. dle</w:t>
      </w:r>
      <w:r>
        <w:rPr>
          <w:sz w:val="24"/>
        </w:rPr>
        <w:t xml:space="preserve"> §§ 29, 30 ZZVZ</w:t>
      </w:r>
      <w:r w:rsidRPr="0064783C">
        <w:rPr>
          <w:sz w:val="24"/>
        </w:rPr>
        <w:t>)</w:t>
      </w:r>
      <w:r w:rsidRPr="0064783C">
        <w:t>.</w:t>
      </w:r>
    </w:p>
    <w:p w14:paraId="026968A6" w14:textId="4C915BC9" w:rsidR="00E56627" w:rsidRPr="0081231D" w:rsidRDefault="003302E9" w:rsidP="00E56627">
      <w:pPr>
        <w:numPr>
          <w:ilvl w:val="0"/>
          <w:numId w:val="6"/>
        </w:numPr>
        <w:overflowPunct/>
        <w:spacing w:before="120" w:after="120"/>
        <w:jc w:val="both"/>
        <w:textAlignment w:val="auto"/>
        <w:rPr>
          <w:sz w:val="24"/>
        </w:rPr>
      </w:pPr>
      <w:r w:rsidRPr="0081231D">
        <w:rPr>
          <w:sz w:val="24"/>
        </w:rPr>
        <w:t>na nákup,</w:t>
      </w:r>
      <w:r w:rsidR="00E56627" w:rsidRPr="0081231D">
        <w:rPr>
          <w:sz w:val="24"/>
        </w:rPr>
        <w:t xml:space="preserve"> nájem </w:t>
      </w:r>
      <w:r w:rsidRPr="0081231D">
        <w:rPr>
          <w:sz w:val="24"/>
        </w:rPr>
        <w:t>a pach</w:t>
      </w:r>
      <w:r w:rsidR="00A84F20">
        <w:rPr>
          <w:sz w:val="24"/>
        </w:rPr>
        <w:t>t</w:t>
      </w:r>
      <w:r w:rsidRPr="0081231D">
        <w:rPr>
          <w:sz w:val="24"/>
        </w:rPr>
        <w:t xml:space="preserve"> existující věci nemovité nebo s ní souvisejících věcných práv</w:t>
      </w:r>
      <w:r w:rsidR="00E56627" w:rsidRPr="0081231D">
        <w:rPr>
          <w:sz w:val="24"/>
        </w:rPr>
        <w:t xml:space="preserve">, kdy bude požadováno doložení znaleckého posudku, nebo přiložené cenové mapy dané lokality, příp. obdobného relevantního dokladu. </w:t>
      </w:r>
    </w:p>
    <w:p w14:paraId="20E0502B" w14:textId="6AB76216" w:rsidR="00E56627" w:rsidRPr="0064783C" w:rsidRDefault="00E56627" w:rsidP="00E56627">
      <w:pPr>
        <w:numPr>
          <w:ilvl w:val="0"/>
          <w:numId w:val="6"/>
        </w:numPr>
        <w:overflowPunct/>
        <w:spacing w:before="120" w:after="120"/>
        <w:jc w:val="both"/>
        <w:textAlignment w:val="auto"/>
        <w:rPr>
          <w:rStyle w:val="StyleArial11pt"/>
          <w:color w:val="000000"/>
          <w:sz w:val="24"/>
          <w:szCs w:val="24"/>
        </w:rPr>
      </w:pPr>
      <w:r w:rsidRPr="0064783C">
        <w:rPr>
          <w:color w:val="000000"/>
          <w:sz w:val="24"/>
          <w:szCs w:val="24"/>
        </w:rPr>
        <w:t>na zakázky, jejichž poptávané plnění může z technických nebo uměleckých důvodů, z</w:t>
      </w:r>
      <w:r>
        <w:rPr>
          <w:color w:val="000000"/>
          <w:sz w:val="24"/>
          <w:szCs w:val="24"/>
        </w:rPr>
        <w:t> </w:t>
      </w:r>
      <w:r w:rsidRPr="0064783C">
        <w:rPr>
          <w:color w:val="000000"/>
          <w:sz w:val="24"/>
          <w:szCs w:val="24"/>
        </w:rPr>
        <w:t xml:space="preserve">důvodu ochrany výhradních práv, práva duševního vlastnictví k poptávanému plnění nebo z důvodu vyplývajícího ze zvláštního právního předpisu poskytnout pouze jeden určitý dodavatel. </w:t>
      </w:r>
      <w:r w:rsidRPr="0064783C">
        <w:rPr>
          <w:bCs/>
          <w:color w:val="000000"/>
          <w:sz w:val="24"/>
          <w:szCs w:val="24"/>
        </w:rPr>
        <w:t>Je-li hodnota zakázky v případě zadavatelů dle bodů a)</w:t>
      </w:r>
      <w:r>
        <w:rPr>
          <w:bCs/>
          <w:color w:val="000000"/>
          <w:sz w:val="24"/>
          <w:szCs w:val="24"/>
        </w:rPr>
        <w:t xml:space="preserve"> - </w:t>
      </w:r>
      <w:r w:rsidRPr="0064783C">
        <w:rPr>
          <w:bCs/>
          <w:color w:val="000000"/>
          <w:sz w:val="24"/>
          <w:szCs w:val="24"/>
        </w:rPr>
        <w:t>c) rovna nebo</w:t>
      </w:r>
      <w:r w:rsidR="0081231D">
        <w:rPr>
          <w:bCs/>
          <w:color w:val="000000"/>
          <w:sz w:val="24"/>
          <w:szCs w:val="24"/>
        </w:rPr>
        <w:t> </w:t>
      </w:r>
      <w:r w:rsidRPr="0064783C">
        <w:rPr>
          <w:bCs/>
          <w:color w:val="000000"/>
          <w:sz w:val="24"/>
          <w:szCs w:val="24"/>
        </w:rPr>
        <w:t>vyšší než 400 000 Kč bez DPH</w:t>
      </w:r>
      <w:r w:rsidRPr="0064783C">
        <w:rPr>
          <w:color w:val="000000"/>
          <w:sz w:val="24"/>
          <w:szCs w:val="24"/>
        </w:rPr>
        <w:t>, v případě zadavatele dle bodu d) rovna nebo vyšší než 500 000 Kč bez DPH, je zadavatel povinen tuto skutečnost písemně odůvodnit a</w:t>
      </w:r>
      <w:r w:rsidR="0081231D">
        <w:rPr>
          <w:color w:val="000000"/>
          <w:sz w:val="24"/>
          <w:szCs w:val="24"/>
        </w:rPr>
        <w:t> </w:t>
      </w:r>
      <w:r w:rsidRPr="0064783C">
        <w:rPr>
          <w:color w:val="000000"/>
          <w:sz w:val="24"/>
          <w:szCs w:val="24"/>
        </w:rPr>
        <w:t>doložit znaleckým posudkem soudního znalce a dále doložit znalecký posudek soudního znalce s oceněním plnění.</w:t>
      </w:r>
    </w:p>
    <w:p w14:paraId="58704D60" w14:textId="33E0506E" w:rsidR="00E56627" w:rsidRPr="003302E9" w:rsidRDefault="00E56627" w:rsidP="00E56627">
      <w:pPr>
        <w:numPr>
          <w:ilvl w:val="0"/>
          <w:numId w:val="6"/>
        </w:numPr>
        <w:spacing w:before="120" w:after="120"/>
        <w:jc w:val="both"/>
        <w:rPr>
          <w:sz w:val="24"/>
          <w:szCs w:val="24"/>
        </w:rPr>
      </w:pPr>
      <w:r w:rsidRPr="003302E9">
        <w:rPr>
          <w:sz w:val="24"/>
          <w:szCs w:val="24"/>
        </w:rPr>
        <w:t>na zakázky, které nedosahují limitu stanoveného pro zakázku malého rozsahu dle Z</w:t>
      </w:r>
      <w:r w:rsidR="0081231D">
        <w:rPr>
          <w:sz w:val="24"/>
          <w:szCs w:val="24"/>
        </w:rPr>
        <w:t>Z</w:t>
      </w:r>
      <w:r w:rsidRPr="003302E9">
        <w:rPr>
          <w:sz w:val="24"/>
          <w:szCs w:val="24"/>
        </w:rPr>
        <w:t>VZ na služby nebo dodávky, v případech, kdy tyto zakázky byly zadány jako dlouhodobé, a to nikoliv pro jednotlivý projekt, ale pro standardní činnosti zadavatele, pokud cena těchto zakázek odpovídá cenám v místě a čase obvyklém, smluvní podmínky se kvůli realizaci projektu nemění a zároveň tyto zakázky byly zadány alespoň 6 měsíců před zahájením realizace, nebo podáním žádosti o podporu, podle toho, který z úkonů zadavatel učinil dříve.</w:t>
      </w:r>
    </w:p>
    <w:p w14:paraId="67553EDA" w14:textId="3093E389" w:rsidR="00E56627" w:rsidRPr="00D63C62" w:rsidRDefault="00E56627" w:rsidP="00E56627">
      <w:pPr>
        <w:numPr>
          <w:ilvl w:val="0"/>
          <w:numId w:val="6"/>
        </w:numPr>
        <w:spacing w:before="120" w:after="120"/>
        <w:jc w:val="both"/>
        <w:rPr>
          <w:sz w:val="24"/>
          <w:szCs w:val="24"/>
        </w:rPr>
      </w:pPr>
      <w:r w:rsidRPr="0064783C">
        <w:rPr>
          <w:color w:val="000000"/>
          <w:sz w:val="24"/>
          <w:szCs w:val="24"/>
        </w:rPr>
        <w:t xml:space="preserve">Na zakázky, je-li zadavateli usnesením vlády č. 343 ze dne 10. května 2010 uložena povinnost </w:t>
      </w:r>
      <w:r w:rsidR="00682D48">
        <w:rPr>
          <w:color w:val="000000"/>
          <w:sz w:val="24"/>
          <w:szCs w:val="24"/>
        </w:rPr>
        <w:t xml:space="preserve">nebo možnost </w:t>
      </w:r>
      <w:r w:rsidRPr="0064783C">
        <w:rPr>
          <w:color w:val="000000"/>
          <w:sz w:val="24"/>
          <w:szCs w:val="24"/>
        </w:rPr>
        <w:t>zadávat zakázky prostřednictvím elektronického tržiště.</w:t>
      </w:r>
    </w:p>
    <w:p w14:paraId="0F6BB491" w14:textId="77777777" w:rsidR="00D63C62" w:rsidRPr="005F2C2A" w:rsidRDefault="00D63C62" w:rsidP="00D63C62">
      <w:pPr>
        <w:spacing w:before="120" w:after="120"/>
        <w:ind w:left="720"/>
        <w:jc w:val="both"/>
        <w:rPr>
          <w:sz w:val="24"/>
          <w:szCs w:val="24"/>
        </w:rPr>
      </w:pPr>
    </w:p>
    <w:p w14:paraId="4C592F60" w14:textId="77777777" w:rsidR="00E56627" w:rsidRPr="0064783C" w:rsidRDefault="00E56627" w:rsidP="00E56627">
      <w:pPr>
        <w:pStyle w:val="Nadpis1"/>
        <w:spacing w:before="120" w:after="120"/>
        <w:rPr>
          <w:rFonts w:ascii="Times New Roman" w:hAnsi="Times New Roman" w:cs="Times New Roman"/>
          <w:sz w:val="24"/>
        </w:rPr>
      </w:pPr>
      <w:bookmarkStart w:id="0" w:name="_Toc210630003"/>
      <w:r w:rsidRPr="0064783C">
        <w:rPr>
          <w:rFonts w:ascii="Times New Roman" w:hAnsi="Times New Roman" w:cs="Times New Roman"/>
          <w:sz w:val="24"/>
        </w:rPr>
        <w:t>Obecné principy</w:t>
      </w:r>
      <w:bookmarkEnd w:id="0"/>
    </w:p>
    <w:p w14:paraId="147B4B39" w14:textId="77777777" w:rsidR="00E56627" w:rsidRPr="0064783C" w:rsidRDefault="00E56627" w:rsidP="00E56627">
      <w:pPr>
        <w:pStyle w:val="Zkladntext3"/>
        <w:numPr>
          <w:ilvl w:val="0"/>
          <w:numId w:val="2"/>
        </w:numPr>
        <w:spacing w:before="120" w:after="120"/>
      </w:pPr>
      <w:r w:rsidRPr="0064783C">
        <w:t>Lhůty v těchto Pravidlech jsou stanoveny v</w:t>
      </w:r>
      <w:r>
        <w:t xml:space="preserve"> kalendářních </w:t>
      </w:r>
      <w:r w:rsidRPr="0064783C">
        <w:t>dnech, není-li stanoveno jinak.</w:t>
      </w:r>
    </w:p>
    <w:p w14:paraId="590178E9" w14:textId="09E68EF4" w:rsidR="00E56627" w:rsidRPr="0064783C" w:rsidRDefault="00E56627" w:rsidP="00E56627">
      <w:pPr>
        <w:numPr>
          <w:ilvl w:val="0"/>
          <w:numId w:val="2"/>
        </w:numPr>
        <w:overflowPunct/>
        <w:spacing w:before="120" w:after="120"/>
        <w:jc w:val="both"/>
        <w:textAlignment w:val="auto"/>
        <w:rPr>
          <w:sz w:val="24"/>
        </w:rPr>
      </w:pPr>
      <w:r w:rsidRPr="0064783C">
        <w:rPr>
          <w:sz w:val="24"/>
        </w:rPr>
        <w:t xml:space="preserve">Zadavatel postupuje dle </w:t>
      </w:r>
      <w:r>
        <w:rPr>
          <w:sz w:val="24"/>
        </w:rPr>
        <w:t xml:space="preserve"> ZZVZ</w:t>
      </w:r>
      <w:r w:rsidR="003302E9">
        <w:rPr>
          <w:sz w:val="24"/>
        </w:rPr>
        <w:t xml:space="preserve"> </w:t>
      </w:r>
      <w:r w:rsidRPr="0064783C">
        <w:rPr>
          <w:sz w:val="24"/>
        </w:rPr>
        <w:t xml:space="preserve">v případě, kdy to </w:t>
      </w:r>
      <w:r>
        <w:rPr>
          <w:sz w:val="24"/>
        </w:rPr>
        <w:t xml:space="preserve">ZZVZ </w:t>
      </w:r>
      <w:r w:rsidRPr="0064783C">
        <w:rPr>
          <w:sz w:val="24"/>
        </w:rPr>
        <w:t xml:space="preserve">stanoví. Zadavatel je povinen postupovat dle Pravidel, pokud </w:t>
      </w:r>
      <w:r>
        <w:rPr>
          <w:sz w:val="24"/>
        </w:rPr>
        <w:t>ZZVZ</w:t>
      </w:r>
      <w:r w:rsidR="003302E9">
        <w:rPr>
          <w:sz w:val="24"/>
        </w:rPr>
        <w:t xml:space="preserve"> </w:t>
      </w:r>
      <w:r w:rsidRPr="0064783C">
        <w:rPr>
          <w:sz w:val="24"/>
        </w:rPr>
        <w:t xml:space="preserve">nestanoví jinak. </w:t>
      </w:r>
    </w:p>
    <w:p w14:paraId="28886D1F" w14:textId="2A0C2468" w:rsidR="00E56627" w:rsidRPr="00627712" w:rsidRDefault="00E56627" w:rsidP="00E56627">
      <w:pPr>
        <w:pStyle w:val="Zkladntext3"/>
        <w:numPr>
          <w:ilvl w:val="0"/>
          <w:numId w:val="2"/>
        </w:numPr>
        <w:spacing w:before="120" w:after="120"/>
        <w:rPr>
          <w:rFonts w:eastAsia="SimSun"/>
        </w:rPr>
      </w:pPr>
      <w:r>
        <w:t>Zadavatel při zadávání zakázek musí dodržovat zásady transparentnosti a</w:t>
      </w:r>
      <w:r w:rsidR="0081231D">
        <w:t> </w:t>
      </w:r>
      <w:r>
        <w:t>přiměřenosti. Ve vztahu k dodavatelům musí zadavatel dodržovat zásadu rovného zacházení a zákazu diskriminace</w:t>
      </w:r>
      <w:r w:rsidRPr="0064783C">
        <w:rPr>
          <w:rStyle w:val="Znakapoznpodarou"/>
        </w:rPr>
        <w:footnoteReference w:id="4"/>
      </w:r>
      <w:r w:rsidRPr="0064783C">
        <w:t xml:space="preserve">. </w:t>
      </w:r>
      <w:r w:rsidRPr="00CC4092">
        <w:rPr>
          <w:rFonts w:eastAsia="SimSun"/>
        </w:rPr>
        <w:t>Zadavatel je mimo jiné povinen dodržovat: (i) ustanovení Smlouvy o fungování Evropské unie o volném pohybu zboží (čl. 28-30 SFEU</w:t>
      </w:r>
      <w:r w:rsidRPr="0064783C">
        <w:rPr>
          <w:rStyle w:val="Znakapoznpodarou"/>
          <w:rFonts w:eastAsia="SimSun"/>
        </w:rPr>
        <w:footnoteReference w:id="5"/>
      </w:r>
      <w:r w:rsidRPr="00CC4092">
        <w:rPr>
          <w:rFonts w:eastAsia="SimSun"/>
        </w:rPr>
        <w:t>), svobodě usazování (čl. 49 SFEU) a volném pohybu služeb (čl. 56 SFEU), zákazu diskriminace (čl. 18 a 19 SFEU); (ii) veškeré příslušné právní předpisy a zásady práva EU, jež mají přímý účinek na právní řád ČR a/nebo byly transponovány předpisem vnitrostátního práva ČR. Zadavatel nesmí omezovat účast ve výběrovém řízení těm dodavatelům, kteří mají sídlo nebo místo podnikání v </w:t>
      </w:r>
      <w:r w:rsidR="003302E9">
        <w:rPr>
          <w:rFonts w:eastAsia="SimSun"/>
        </w:rPr>
        <w:t>jiném</w:t>
      </w:r>
      <w:r w:rsidRPr="00CC4092">
        <w:rPr>
          <w:rFonts w:eastAsia="SimSun"/>
        </w:rPr>
        <w:t xml:space="preserve"> členském státě Evropské unie</w:t>
      </w:r>
      <w:r w:rsidR="003302E9">
        <w:rPr>
          <w:rFonts w:eastAsia="SimSun"/>
        </w:rPr>
        <w:t>.</w:t>
      </w:r>
      <w:r w:rsidRPr="00CC4092">
        <w:rPr>
          <w:rFonts w:eastAsia="SimSun"/>
        </w:rPr>
        <w:t xml:space="preserve"> </w:t>
      </w:r>
    </w:p>
    <w:p w14:paraId="14CEF603" w14:textId="77777777" w:rsidR="00E56627" w:rsidRPr="0064783C" w:rsidRDefault="00E56627" w:rsidP="00E56627">
      <w:pPr>
        <w:pStyle w:val="Zkladntext3"/>
        <w:numPr>
          <w:ilvl w:val="0"/>
          <w:numId w:val="2"/>
        </w:numPr>
        <w:spacing w:before="120" w:after="120"/>
        <w:rPr>
          <w:b/>
          <w:szCs w:val="24"/>
        </w:rPr>
      </w:pPr>
      <w:r w:rsidRPr="0064783C">
        <w:lastRenderedPageBreak/>
        <w:t>Zadavatel je povinen zachovat stejný přístup k informacím o zakázce všem</w:t>
      </w:r>
      <w:r>
        <w:t xml:space="preserve"> účastníkům výběrového řízení (dále jen „účastník“)</w:t>
      </w:r>
      <w:r w:rsidRPr="0064783C">
        <w:t>. Např. v případě rekonstrukce objektu je povinen</w:t>
      </w:r>
      <w:r>
        <w:t>, je-li to vhodné,</w:t>
      </w:r>
      <w:r w:rsidRPr="0064783C">
        <w:t xml:space="preserve"> umožnit všem </w:t>
      </w:r>
      <w:r>
        <w:t>účastníkům</w:t>
      </w:r>
      <w:r w:rsidRPr="0064783C">
        <w:t xml:space="preserve">, kteří o to projeví zájem, prohlídku objektu. </w:t>
      </w:r>
    </w:p>
    <w:p w14:paraId="62C089F5" w14:textId="1C1636BB" w:rsidR="00E56627" w:rsidRPr="0064783C" w:rsidRDefault="00E56627" w:rsidP="00E56627">
      <w:pPr>
        <w:numPr>
          <w:ilvl w:val="0"/>
          <w:numId w:val="2"/>
        </w:numPr>
        <w:spacing w:before="120" w:after="120"/>
        <w:jc w:val="both"/>
        <w:rPr>
          <w:sz w:val="24"/>
        </w:rPr>
      </w:pPr>
      <w:r w:rsidRPr="0064783C">
        <w:rPr>
          <w:sz w:val="24"/>
        </w:rPr>
        <w:t>Při stanovení předpokládané hodnoty je zadavatel povinen sečíst předpokládané hodnoty obdobných, spolu souvisejících dodávek či služeb, které hodlá pořídit v</w:t>
      </w:r>
      <w:r>
        <w:rPr>
          <w:sz w:val="24"/>
        </w:rPr>
        <w:t> </w:t>
      </w:r>
      <w:r w:rsidRPr="0064783C">
        <w:rPr>
          <w:sz w:val="24"/>
        </w:rPr>
        <w:t>průběhu projektu. Zadavatel nesmí rozdělit předmět zakázky na menší, formálně samostatné zakázky tak, aby tím došlo ke snížení předpokládané hodnoty pod</w:t>
      </w:r>
      <w:r w:rsidR="0081231D">
        <w:rPr>
          <w:sz w:val="24"/>
        </w:rPr>
        <w:t> </w:t>
      </w:r>
      <w:r w:rsidRPr="0064783C">
        <w:rPr>
          <w:sz w:val="24"/>
        </w:rPr>
        <w:t>stanovené finanční limity jednotlivých kategorií. Shodné i obdobné činnosti či</w:t>
      </w:r>
      <w:r w:rsidR="0081231D">
        <w:rPr>
          <w:sz w:val="24"/>
        </w:rPr>
        <w:t> </w:t>
      </w:r>
      <w:r w:rsidRPr="0064783C">
        <w:rPr>
          <w:sz w:val="24"/>
        </w:rPr>
        <w:t>nerozdělitelné dodávky, služby, nebo stavební práce realizované v rámci jednoho projektu musí vždy být chápány jako jedna zakázka („princip účelu“). Realizuje-li jeden dodavatel více zakázek, je na ně zpravidla pohlíženo jako na jednu zakázku. Zadavatel však není povinen sčítat předpokládané hodnoty zakázek stejného předmětu, které budou pořizovány „nahodile“ dle zcela aktuálních potřeb zadavatele a které nelze objektivně dopředu předvídat. Tato povinnost neplatí ani pro dodávky nebo služby, jejichž jednotková cena je v průběhu účetního období</w:t>
      </w:r>
      <w:r w:rsidRPr="0064783C">
        <w:rPr>
          <w:rStyle w:val="Znakapoznpodarou"/>
          <w:sz w:val="24"/>
        </w:rPr>
        <w:footnoteReference w:id="6"/>
      </w:r>
      <w:r w:rsidRPr="0064783C">
        <w:rPr>
          <w:sz w:val="24"/>
        </w:rPr>
        <w:t xml:space="preserve"> proměnlivá a zadavatel tyto dodávky nebo služby pořizuje opakovaně podle svých potřeb.</w:t>
      </w:r>
    </w:p>
    <w:p w14:paraId="0F79770A" w14:textId="2EDD72FD" w:rsidR="00E56627" w:rsidRPr="0064783C" w:rsidRDefault="00E56627" w:rsidP="00E56627">
      <w:pPr>
        <w:spacing w:before="120" w:after="120"/>
        <w:ind w:left="786"/>
        <w:jc w:val="both"/>
        <w:rPr>
          <w:sz w:val="24"/>
        </w:rPr>
      </w:pPr>
      <w:r w:rsidRPr="0064783C">
        <w:rPr>
          <w:sz w:val="24"/>
        </w:rPr>
        <w:t>V případě tohoto postupu musí zadavatel doložit</w:t>
      </w:r>
      <w:r w:rsidR="00682D48">
        <w:rPr>
          <w:sz w:val="24"/>
        </w:rPr>
        <w:t xml:space="preserve"> objektivní</w:t>
      </w:r>
      <w:r w:rsidRPr="0064783C">
        <w:rPr>
          <w:sz w:val="24"/>
        </w:rPr>
        <w:t xml:space="preserve"> důvody, které k</w:t>
      </w:r>
      <w:r>
        <w:rPr>
          <w:sz w:val="24"/>
        </w:rPr>
        <w:t> </w:t>
      </w:r>
      <w:r w:rsidRPr="0064783C">
        <w:rPr>
          <w:sz w:val="24"/>
        </w:rPr>
        <w:t xml:space="preserve">takovému postupu vedly, a poskytovatel v jednotlivých případech posoudí oprávněnost tohoto postupu. </w:t>
      </w:r>
    </w:p>
    <w:p w14:paraId="41D877D9" w14:textId="5E859FEC" w:rsidR="00E56627" w:rsidRDefault="00E56627" w:rsidP="00E56627">
      <w:pPr>
        <w:spacing w:before="120" w:after="120"/>
        <w:ind w:left="786"/>
        <w:jc w:val="both"/>
        <w:rPr>
          <w:sz w:val="24"/>
        </w:rPr>
      </w:pPr>
      <w:r w:rsidRPr="0064783C">
        <w:rPr>
          <w:sz w:val="24"/>
        </w:rPr>
        <w:t>Zadavatel je povinen umožnit dílčí plnění tam, kde se lze oprávněně domnívat, že</w:t>
      </w:r>
      <w:r w:rsidR="0081231D">
        <w:rPr>
          <w:sz w:val="24"/>
        </w:rPr>
        <w:t> </w:t>
      </w:r>
      <w:r w:rsidRPr="0064783C">
        <w:rPr>
          <w:sz w:val="24"/>
        </w:rPr>
        <w:t>s možností dílčího plnění bude vybrána ekonomicky výhodnější nabídka. Bez</w:t>
      </w:r>
      <w:r w:rsidR="0081231D">
        <w:rPr>
          <w:sz w:val="24"/>
        </w:rPr>
        <w:t> </w:t>
      </w:r>
      <w:r w:rsidRPr="0064783C">
        <w:rPr>
          <w:sz w:val="24"/>
        </w:rPr>
        <w:t>možnosti dílčího plnění nelze do jedné zakázky slučovat samostatná nesouvisející plnění.</w:t>
      </w:r>
    </w:p>
    <w:p w14:paraId="4521EAA2" w14:textId="77777777" w:rsidR="00D63C62" w:rsidRPr="0064783C" w:rsidRDefault="00D63C62" w:rsidP="00D63C62">
      <w:pPr>
        <w:spacing w:before="120" w:after="120"/>
        <w:jc w:val="both"/>
        <w:rPr>
          <w:sz w:val="24"/>
        </w:rPr>
      </w:pPr>
    </w:p>
    <w:p w14:paraId="287AA908" w14:textId="77777777" w:rsidR="00E56627" w:rsidRPr="0064783C" w:rsidRDefault="00E56627" w:rsidP="00E56627">
      <w:pPr>
        <w:spacing w:before="120" w:after="120"/>
        <w:jc w:val="both"/>
        <w:rPr>
          <w:b/>
          <w:sz w:val="24"/>
          <w:szCs w:val="24"/>
        </w:rPr>
      </w:pPr>
      <w:r w:rsidRPr="0064783C">
        <w:rPr>
          <w:b/>
          <w:sz w:val="24"/>
          <w:szCs w:val="24"/>
        </w:rPr>
        <w:t>Vyhlášení zakázky</w:t>
      </w:r>
    </w:p>
    <w:p w14:paraId="04B372A6" w14:textId="77777777" w:rsidR="00E56627" w:rsidRPr="0064783C" w:rsidRDefault="00E56627" w:rsidP="00E56627">
      <w:pPr>
        <w:pStyle w:val="Zkladntext3"/>
        <w:numPr>
          <w:ilvl w:val="0"/>
          <w:numId w:val="2"/>
        </w:numPr>
        <w:spacing w:before="120" w:after="120"/>
      </w:pPr>
      <w:r w:rsidRPr="0064783C">
        <w:t xml:space="preserve">Výběrové řízení musí být zahájeno zveřejněním oznámení ve Věstníku veřejných zakázek.  </w:t>
      </w:r>
    </w:p>
    <w:p w14:paraId="7341FC81" w14:textId="77777777" w:rsidR="00E56627" w:rsidRPr="0064783C" w:rsidRDefault="00E56627" w:rsidP="00E56627">
      <w:pPr>
        <w:pStyle w:val="Zkladntext3"/>
        <w:numPr>
          <w:ilvl w:val="0"/>
          <w:numId w:val="2"/>
        </w:numPr>
        <w:spacing w:before="120" w:after="120"/>
      </w:pPr>
      <w:r w:rsidRPr="0064783C">
        <w:t xml:space="preserve">Oznámení musí obsahovat </w:t>
      </w:r>
      <w:r w:rsidRPr="0064783C">
        <w:rPr>
          <w:color w:val="000000"/>
          <w:szCs w:val="24"/>
        </w:rPr>
        <w:t>tyto povinné náležitosti:</w:t>
      </w:r>
    </w:p>
    <w:p w14:paraId="4580D587" w14:textId="00911926" w:rsidR="00E56627" w:rsidRPr="0064783C" w:rsidRDefault="00E56627" w:rsidP="00E56627">
      <w:pPr>
        <w:pStyle w:val="Mjstyl4"/>
        <w:numPr>
          <w:ilvl w:val="1"/>
          <w:numId w:val="32"/>
        </w:numPr>
        <w:spacing w:before="120"/>
        <w:rPr>
          <w:rFonts w:ascii="Times New Roman" w:hAnsi="Times New Roman" w:cs="Times New Roman"/>
          <w:sz w:val="24"/>
        </w:rPr>
      </w:pPr>
      <w:r w:rsidRPr="0064783C">
        <w:rPr>
          <w:rFonts w:ascii="Times New Roman" w:hAnsi="Times New Roman" w:cs="Times New Roman"/>
          <w:b/>
          <w:sz w:val="24"/>
        </w:rPr>
        <w:t>Identifikační údaje</w:t>
      </w:r>
      <w:r w:rsidRPr="0064783C">
        <w:rPr>
          <w:rFonts w:ascii="Times New Roman" w:hAnsi="Times New Roman" w:cs="Times New Roman"/>
          <w:sz w:val="24"/>
        </w:rPr>
        <w:t xml:space="preserve"> zadavatele</w:t>
      </w:r>
      <w:r w:rsidRPr="0064783C">
        <w:rPr>
          <w:rStyle w:val="Znakapoznpodarou"/>
          <w:rFonts w:ascii="Times New Roman" w:hAnsi="Times New Roman" w:cs="Times New Roman"/>
          <w:sz w:val="24"/>
        </w:rPr>
        <w:footnoteReference w:id="7"/>
      </w:r>
      <w:r w:rsidRPr="0064783C">
        <w:rPr>
          <w:rFonts w:ascii="Times New Roman" w:hAnsi="Times New Roman" w:cs="Times New Roman"/>
          <w:sz w:val="24"/>
        </w:rPr>
        <w:t xml:space="preserve"> </w:t>
      </w:r>
    </w:p>
    <w:p w14:paraId="7A8C6ED6" w14:textId="597E73FC" w:rsidR="00E56627" w:rsidRPr="0064783C" w:rsidRDefault="00E56627" w:rsidP="00E56627">
      <w:pPr>
        <w:pStyle w:val="Mjstyl4"/>
        <w:numPr>
          <w:ilvl w:val="1"/>
          <w:numId w:val="32"/>
        </w:numPr>
        <w:spacing w:before="120"/>
        <w:rPr>
          <w:rFonts w:ascii="Times New Roman" w:hAnsi="Times New Roman" w:cs="Times New Roman"/>
          <w:sz w:val="24"/>
        </w:rPr>
      </w:pPr>
      <w:r w:rsidRPr="0064783C">
        <w:rPr>
          <w:rFonts w:ascii="Times New Roman" w:hAnsi="Times New Roman" w:cs="Times New Roman"/>
          <w:b/>
          <w:sz w:val="24"/>
        </w:rPr>
        <w:t>Název</w:t>
      </w:r>
      <w:r w:rsidRPr="0064783C">
        <w:rPr>
          <w:rFonts w:ascii="Times New Roman" w:hAnsi="Times New Roman" w:cs="Times New Roman"/>
          <w:sz w:val="24"/>
        </w:rPr>
        <w:t xml:space="preserve"> zakázky</w:t>
      </w:r>
    </w:p>
    <w:p w14:paraId="7884FCED" w14:textId="633478B1" w:rsidR="00E56627" w:rsidRPr="0064783C" w:rsidRDefault="00E56627" w:rsidP="00E56627">
      <w:pPr>
        <w:pStyle w:val="Mjstyl4"/>
        <w:numPr>
          <w:ilvl w:val="1"/>
          <w:numId w:val="32"/>
        </w:numPr>
        <w:spacing w:before="120"/>
        <w:rPr>
          <w:rFonts w:ascii="Times New Roman" w:hAnsi="Times New Roman" w:cs="Times New Roman"/>
          <w:sz w:val="24"/>
        </w:rPr>
      </w:pPr>
      <w:r w:rsidRPr="0064783C">
        <w:rPr>
          <w:rFonts w:ascii="Times New Roman" w:hAnsi="Times New Roman" w:cs="Times New Roman"/>
          <w:b/>
          <w:sz w:val="24"/>
        </w:rPr>
        <w:t>Druh</w:t>
      </w:r>
      <w:r w:rsidRPr="0064783C">
        <w:rPr>
          <w:rFonts w:ascii="Times New Roman" w:hAnsi="Times New Roman" w:cs="Times New Roman"/>
          <w:sz w:val="24"/>
        </w:rPr>
        <w:t xml:space="preserve"> zakázky (dodávky, služby nebo stavební práce)</w:t>
      </w:r>
    </w:p>
    <w:p w14:paraId="20E81399" w14:textId="6F07040D" w:rsidR="00E56627" w:rsidRPr="0064783C" w:rsidRDefault="00E56627" w:rsidP="00E56627">
      <w:pPr>
        <w:pStyle w:val="Mjstyl4"/>
        <w:numPr>
          <w:ilvl w:val="1"/>
          <w:numId w:val="32"/>
        </w:numPr>
        <w:spacing w:before="120"/>
        <w:rPr>
          <w:rFonts w:ascii="Times New Roman" w:hAnsi="Times New Roman" w:cs="Times New Roman"/>
          <w:sz w:val="24"/>
        </w:rPr>
      </w:pPr>
      <w:r w:rsidRPr="0064783C">
        <w:rPr>
          <w:rFonts w:ascii="Times New Roman" w:hAnsi="Times New Roman" w:cs="Times New Roman"/>
          <w:b/>
          <w:sz w:val="24"/>
        </w:rPr>
        <w:t>Popis předmětu</w:t>
      </w:r>
      <w:r w:rsidRPr="0064783C">
        <w:rPr>
          <w:rFonts w:ascii="Times New Roman" w:hAnsi="Times New Roman" w:cs="Times New Roman"/>
          <w:sz w:val="24"/>
        </w:rPr>
        <w:t xml:space="preserve"> zakázky a informace zda zadavatel umožňuje </w:t>
      </w:r>
      <w:r w:rsidRPr="0064783C">
        <w:rPr>
          <w:rFonts w:ascii="Times New Roman" w:hAnsi="Times New Roman" w:cs="Times New Roman"/>
          <w:b/>
          <w:sz w:val="24"/>
        </w:rPr>
        <w:t>dílčí plnění</w:t>
      </w:r>
    </w:p>
    <w:p w14:paraId="0244A608" w14:textId="7B335A2F" w:rsidR="00E56627" w:rsidRPr="0064783C" w:rsidRDefault="00E56627" w:rsidP="00E56627">
      <w:pPr>
        <w:pStyle w:val="Mjstyl4"/>
        <w:numPr>
          <w:ilvl w:val="1"/>
          <w:numId w:val="32"/>
        </w:numPr>
        <w:spacing w:before="120"/>
        <w:rPr>
          <w:rFonts w:ascii="Times New Roman" w:hAnsi="Times New Roman" w:cs="Times New Roman"/>
          <w:sz w:val="24"/>
        </w:rPr>
      </w:pPr>
      <w:r w:rsidRPr="0064783C">
        <w:rPr>
          <w:rFonts w:ascii="Times New Roman" w:hAnsi="Times New Roman" w:cs="Times New Roman"/>
          <w:b/>
          <w:sz w:val="24"/>
        </w:rPr>
        <w:t>Lhůtu a místo</w:t>
      </w:r>
      <w:r w:rsidRPr="0064783C">
        <w:rPr>
          <w:rFonts w:ascii="Times New Roman" w:hAnsi="Times New Roman" w:cs="Times New Roman"/>
          <w:sz w:val="24"/>
        </w:rPr>
        <w:t xml:space="preserve"> pro podání nabídky</w:t>
      </w:r>
    </w:p>
    <w:p w14:paraId="1EA24565" w14:textId="7C17B9D4" w:rsidR="00E56627" w:rsidRPr="0064783C" w:rsidRDefault="00E56627" w:rsidP="00E56627">
      <w:pPr>
        <w:pStyle w:val="Mjstyl4"/>
        <w:numPr>
          <w:ilvl w:val="1"/>
          <w:numId w:val="32"/>
        </w:numPr>
        <w:spacing w:before="120"/>
        <w:rPr>
          <w:rFonts w:ascii="Times New Roman" w:hAnsi="Times New Roman" w:cs="Times New Roman"/>
          <w:sz w:val="24"/>
        </w:rPr>
      </w:pPr>
      <w:r w:rsidRPr="0064783C">
        <w:rPr>
          <w:rFonts w:ascii="Times New Roman" w:hAnsi="Times New Roman" w:cs="Times New Roman"/>
          <w:b/>
          <w:sz w:val="24"/>
        </w:rPr>
        <w:t>Odkaz na kontaktní osobu zadavatele</w:t>
      </w:r>
      <w:r w:rsidRPr="0064783C">
        <w:rPr>
          <w:rFonts w:ascii="Times New Roman" w:hAnsi="Times New Roman" w:cs="Times New Roman"/>
          <w:sz w:val="24"/>
        </w:rPr>
        <w:t>, její telefon a e-mailová adresa</w:t>
      </w:r>
    </w:p>
    <w:p w14:paraId="524CE7EB" w14:textId="3540E47D" w:rsidR="00E56627" w:rsidRPr="0064783C" w:rsidRDefault="00E56627" w:rsidP="00E56627">
      <w:pPr>
        <w:pStyle w:val="Mjstyl4"/>
        <w:numPr>
          <w:ilvl w:val="1"/>
          <w:numId w:val="32"/>
        </w:numPr>
        <w:spacing w:before="120"/>
        <w:rPr>
          <w:rFonts w:ascii="Times New Roman" w:hAnsi="Times New Roman" w:cs="Times New Roman"/>
        </w:rPr>
      </w:pPr>
      <w:r w:rsidRPr="0064783C">
        <w:rPr>
          <w:rFonts w:ascii="Times New Roman" w:hAnsi="Times New Roman" w:cs="Times New Roman"/>
          <w:b/>
          <w:sz w:val="24"/>
        </w:rPr>
        <w:t>Odkaz na profil</w:t>
      </w:r>
      <w:r>
        <w:rPr>
          <w:rStyle w:val="Znakapoznpodarou"/>
          <w:rFonts w:ascii="Times New Roman" w:hAnsi="Times New Roman" w:cs="Times New Roman"/>
          <w:b/>
          <w:sz w:val="24"/>
        </w:rPr>
        <w:footnoteReference w:id="8"/>
      </w:r>
      <w:r w:rsidRPr="0064783C">
        <w:rPr>
          <w:rFonts w:ascii="Times New Roman" w:hAnsi="Times New Roman" w:cs="Times New Roman"/>
          <w:b/>
          <w:sz w:val="24"/>
        </w:rPr>
        <w:t xml:space="preserve"> zadavatele</w:t>
      </w:r>
      <w:r w:rsidRPr="007465CB">
        <w:rPr>
          <w:rFonts w:ascii="Times New Roman" w:hAnsi="Times New Roman" w:cs="Times New Roman"/>
          <w:sz w:val="24"/>
        </w:rPr>
        <w:t>, kde je zveřejněna zadávací dokumentace</w:t>
      </w:r>
    </w:p>
    <w:p w14:paraId="6B6A0400" w14:textId="77777777" w:rsidR="00E56627" w:rsidRPr="0064783C" w:rsidRDefault="00E56627" w:rsidP="00E56627">
      <w:pPr>
        <w:pStyle w:val="Mjstyl4"/>
        <w:numPr>
          <w:ilvl w:val="0"/>
          <w:numId w:val="0"/>
        </w:numPr>
        <w:spacing w:before="120"/>
        <w:ind w:left="708"/>
        <w:rPr>
          <w:rFonts w:ascii="Times New Roman" w:hAnsi="Times New Roman" w:cs="Times New Roman"/>
          <w:sz w:val="24"/>
          <w:szCs w:val="24"/>
        </w:rPr>
      </w:pPr>
      <w:r w:rsidRPr="0064783C">
        <w:rPr>
          <w:rFonts w:ascii="Times New Roman" w:hAnsi="Times New Roman" w:cs="Times New Roman"/>
          <w:sz w:val="24"/>
          <w:szCs w:val="24"/>
        </w:rPr>
        <w:t>V textu Oznámení je vhodné uvést:</w:t>
      </w:r>
    </w:p>
    <w:p w14:paraId="5D2867D6" w14:textId="2D29E7D5" w:rsidR="00E56627" w:rsidRPr="0064783C" w:rsidRDefault="00E56627" w:rsidP="00E56627">
      <w:pPr>
        <w:pStyle w:val="Mjstyl4"/>
        <w:numPr>
          <w:ilvl w:val="1"/>
          <w:numId w:val="32"/>
        </w:numPr>
        <w:spacing w:before="120"/>
        <w:rPr>
          <w:rFonts w:ascii="Times New Roman" w:hAnsi="Times New Roman" w:cs="Times New Roman"/>
        </w:rPr>
      </w:pPr>
      <w:r w:rsidRPr="00627712">
        <w:rPr>
          <w:rFonts w:ascii="Times New Roman" w:hAnsi="Times New Roman" w:cs="Times New Roman"/>
          <w:sz w:val="24"/>
        </w:rPr>
        <w:lastRenderedPageBreak/>
        <w:t>Informaci o tom, že se nejedná o zadávací řízení dle</w:t>
      </w:r>
      <w:r w:rsidR="00E35F67">
        <w:rPr>
          <w:rFonts w:ascii="Times New Roman" w:hAnsi="Times New Roman" w:cs="Times New Roman"/>
          <w:sz w:val="24"/>
        </w:rPr>
        <w:t xml:space="preserve"> </w:t>
      </w:r>
      <w:r w:rsidR="005966BF">
        <w:rPr>
          <w:rFonts w:ascii="Times New Roman" w:hAnsi="Times New Roman" w:cs="Times New Roman"/>
          <w:sz w:val="24"/>
        </w:rPr>
        <w:t>ZZVZ</w:t>
      </w:r>
      <w:r w:rsidRPr="0064783C">
        <w:rPr>
          <w:rFonts w:ascii="Times New Roman" w:hAnsi="Times New Roman" w:cs="Times New Roman"/>
          <w:sz w:val="24"/>
        </w:rPr>
        <w:t>, ve znění pozdějších předpisů.</w:t>
      </w:r>
    </w:p>
    <w:p w14:paraId="7224760C" w14:textId="77777777" w:rsidR="00E56627" w:rsidRPr="0064783C" w:rsidRDefault="00E56627" w:rsidP="00E56627">
      <w:pPr>
        <w:pStyle w:val="Mjstyl4"/>
        <w:numPr>
          <w:ilvl w:val="1"/>
          <w:numId w:val="32"/>
        </w:numPr>
        <w:spacing w:before="120"/>
        <w:rPr>
          <w:rFonts w:ascii="Times New Roman" w:hAnsi="Times New Roman" w:cs="Times New Roman"/>
        </w:rPr>
      </w:pPr>
      <w:r w:rsidRPr="00627712">
        <w:rPr>
          <w:rFonts w:ascii="Times New Roman" w:hAnsi="Times New Roman" w:cs="Times New Roman"/>
          <w:sz w:val="24"/>
        </w:rPr>
        <w:t>Informaci o tom, v jakém jazyce musí být nabídka podána</w:t>
      </w:r>
      <w:r w:rsidRPr="0064783C">
        <w:rPr>
          <w:rFonts w:ascii="Times New Roman" w:hAnsi="Times New Roman" w:cs="Times New Roman"/>
          <w:sz w:val="24"/>
        </w:rPr>
        <w:t xml:space="preserve"> (není-li uvedeno, má se za to, že nabídky mají být podávány v českém či slovenském jazyce).</w:t>
      </w:r>
    </w:p>
    <w:p w14:paraId="7BD1AD7B" w14:textId="39DF7E04" w:rsidR="00E56627" w:rsidRPr="0064783C" w:rsidRDefault="00E56627" w:rsidP="00E56627">
      <w:pPr>
        <w:pStyle w:val="Mjstyl4"/>
        <w:numPr>
          <w:ilvl w:val="1"/>
          <w:numId w:val="32"/>
        </w:numPr>
        <w:spacing w:before="120"/>
        <w:rPr>
          <w:rFonts w:ascii="Times New Roman" w:hAnsi="Times New Roman" w:cs="Times New Roman"/>
          <w:sz w:val="24"/>
          <w:szCs w:val="24"/>
        </w:rPr>
      </w:pPr>
      <w:r w:rsidRPr="0064783C">
        <w:rPr>
          <w:rFonts w:ascii="Times New Roman" w:hAnsi="Times New Roman" w:cs="Times New Roman"/>
          <w:sz w:val="24"/>
          <w:szCs w:val="24"/>
        </w:rPr>
        <w:t>Informaci o tom, že dle § 2 e) zákona č. 320/2001 Sb., o finanční kontrole ve</w:t>
      </w:r>
      <w:r w:rsidR="0081231D">
        <w:rPr>
          <w:rFonts w:ascii="Times New Roman" w:hAnsi="Times New Roman" w:cs="Times New Roman"/>
          <w:sz w:val="24"/>
          <w:szCs w:val="24"/>
        </w:rPr>
        <w:t> </w:t>
      </w:r>
      <w:r w:rsidRPr="0064783C">
        <w:rPr>
          <w:rFonts w:ascii="Times New Roman" w:hAnsi="Times New Roman" w:cs="Times New Roman"/>
          <w:sz w:val="24"/>
          <w:szCs w:val="24"/>
        </w:rPr>
        <w:t>veřejné správě, ve znění pozdějších předpisů, je vybraný dodavatel osobou povinnou spolupůsobit při výkonu finanční kontroly.</w:t>
      </w:r>
    </w:p>
    <w:p w14:paraId="35F94317" w14:textId="31D2CCA8" w:rsidR="00E56627" w:rsidRPr="0064783C" w:rsidRDefault="00E56627" w:rsidP="00E56627">
      <w:pPr>
        <w:pStyle w:val="Zkladntext3"/>
        <w:numPr>
          <w:ilvl w:val="0"/>
          <w:numId w:val="2"/>
        </w:numPr>
        <w:spacing w:before="120" w:after="120"/>
      </w:pPr>
      <w:r w:rsidRPr="0064783C">
        <w:t>Mezi vyhlášením výběrového řízení a termínem pro podání nabídek musí být, s</w:t>
      </w:r>
      <w:r>
        <w:t> </w:t>
      </w:r>
      <w:r w:rsidRPr="0064783C">
        <w:t>ohledem na předmět zakázky, dostatečně dlouhá doba pro zpracování nabídek. Stanovená lhůta pro podání nabídek začíná běžet následující den po zveřejnění oznámení ve Věstníku veřejných zakázek. Minimální lhůty dle výše předpokládané hodnoty zakázky jsou uvedeny v bodech</w:t>
      </w:r>
      <w:r w:rsidR="005966BF">
        <w:t>9</w:t>
      </w:r>
      <w:r w:rsidR="0081231D">
        <w:t>)</w:t>
      </w:r>
      <w:r w:rsidRPr="0064783C">
        <w:t xml:space="preserve"> a</w:t>
      </w:r>
      <w:r w:rsidR="005966BF">
        <w:t>10</w:t>
      </w:r>
      <w:r w:rsidR="0081231D">
        <w:t>)</w:t>
      </w:r>
      <w:r w:rsidRPr="0064783C">
        <w:t xml:space="preserve"> Pravidel. Zadavatel je povinen zajistit, že od zveřejnění až do konce lhůty pro podání nabídky bude oznámení veřejně přístupné</w:t>
      </w:r>
      <w:r w:rsidR="005966BF">
        <w:t xml:space="preserve"> formou dálkového přístupu</w:t>
      </w:r>
      <w:r w:rsidRPr="0064783C">
        <w:t xml:space="preserve">. </w:t>
      </w:r>
    </w:p>
    <w:p w14:paraId="4065FBF9" w14:textId="2B98EAEF" w:rsidR="00E56627" w:rsidRPr="0064783C" w:rsidRDefault="00E56627" w:rsidP="00E56627">
      <w:pPr>
        <w:pStyle w:val="Zkladntext3"/>
        <w:numPr>
          <w:ilvl w:val="0"/>
          <w:numId w:val="2"/>
        </w:numPr>
        <w:spacing w:before="120" w:after="120"/>
      </w:pPr>
      <w:r w:rsidRPr="0064783C">
        <w:t xml:space="preserve">U zakázek v předpokládané hodnotě menší než hodnota nadlimitní </w:t>
      </w:r>
      <w:r w:rsidR="00F442F1">
        <w:t xml:space="preserve">sektorové </w:t>
      </w:r>
      <w:r w:rsidRPr="0064783C">
        <w:t>zakázky na dodávky podle nařízení vlády č.</w:t>
      </w:r>
      <w:r w:rsidR="00B3754E">
        <w:t> </w:t>
      </w:r>
      <w:r w:rsidR="00F442F1">
        <w:t xml:space="preserve">172/2016 </w:t>
      </w:r>
      <w:r w:rsidRPr="0064783C">
        <w:t>Sb.</w:t>
      </w:r>
      <w:r w:rsidRPr="0064783C">
        <w:rPr>
          <w:rStyle w:val="Znakapoznpodarou"/>
        </w:rPr>
        <w:footnoteReference w:id="9"/>
      </w:r>
      <w:r w:rsidRPr="0064783C">
        <w:t xml:space="preserve"> nechá zadavatel zveřejnit oznámení zakázky ve Věstníku veřejných zakázek. Minimální lhůta pro</w:t>
      </w:r>
      <w:r w:rsidR="00BE21E0">
        <w:t> </w:t>
      </w:r>
      <w:r w:rsidRPr="0064783C">
        <w:t xml:space="preserve">podání nabídek je 20 dnů od data zveřejnění </w:t>
      </w:r>
      <w:r w:rsidRPr="0064783C">
        <w:rPr>
          <w:color w:val="000000"/>
          <w:sz w:val="23"/>
          <w:szCs w:val="23"/>
        </w:rPr>
        <w:t>tohoto oznámení</w:t>
      </w:r>
      <w:r w:rsidRPr="0064783C">
        <w:t xml:space="preserve"> ve Věstníku veřejných zakázek</w:t>
      </w:r>
      <w:r w:rsidRPr="0064783C">
        <w:rPr>
          <w:rStyle w:val="Znakapoznpodarou"/>
        </w:rPr>
        <w:footnoteReference w:id="10"/>
      </w:r>
      <w:r w:rsidRPr="0064783C">
        <w:t xml:space="preserve">. </w:t>
      </w:r>
    </w:p>
    <w:p w14:paraId="238057F3" w14:textId="6A914B0C" w:rsidR="00E56627" w:rsidRPr="0064783C" w:rsidRDefault="00E56627" w:rsidP="00E56627">
      <w:pPr>
        <w:pStyle w:val="Zkladntext3"/>
        <w:numPr>
          <w:ilvl w:val="0"/>
          <w:numId w:val="2"/>
        </w:numPr>
        <w:spacing w:before="120" w:after="120"/>
      </w:pPr>
      <w:r w:rsidRPr="0064783C">
        <w:t xml:space="preserve">U zakázek v předpokládané hodnotě větší nebo rovné hodnotě nadlimitní </w:t>
      </w:r>
      <w:r w:rsidR="00F442F1">
        <w:t xml:space="preserve">sektorové </w:t>
      </w:r>
      <w:r w:rsidRPr="0064783C">
        <w:t>zakázky na</w:t>
      </w:r>
      <w:r w:rsidR="00BE21E0">
        <w:t> </w:t>
      </w:r>
      <w:r w:rsidRPr="0064783C">
        <w:t xml:space="preserve">dodávky podle nařízení vlády č. </w:t>
      </w:r>
      <w:r w:rsidR="00F442F1">
        <w:t xml:space="preserve">172/2016 </w:t>
      </w:r>
      <w:r w:rsidRPr="0064783C">
        <w:t>Sb.</w:t>
      </w:r>
      <w:r w:rsidRPr="0064783C" w:rsidDel="006D785E">
        <w:t xml:space="preserve"> </w:t>
      </w:r>
      <w:r w:rsidRPr="0064783C">
        <w:t>nechá zadavatel zveřejnit oznámení zakázky ve Věstníku veřejných zakázek. Minimální lhůta pro podání nabídek je 35 dnů od data zveřejnění tohoto oznámení ve</w:t>
      </w:r>
      <w:r w:rsidR="00BE21E0">
        <w:t> </w:t>
      </w:r>
      <w:r w:rsidRPr="0064783C">
        <w:t xml:space="preserve">Věstníku veřejných zakázek. </w:t>
      </w:r>
    </w:p>
    <w:p w14:paraId="0DBACC9D" w14:textId="1AAB428C" w:rsidR="00E56627" w:rsidRDefault="00E56627" w:rsidP="00E56627">
      <w:pPr>
        <w:pStyle w:val="Zkladntext3"/>
        <w:numPr>
          <w:ilvl w:val="0"/>
          <w:numId w:val="2"/>
        </w:numPr>
        <w:spacing w:before="120" w:after="120"/>
      </w:pPr>
      <w:r w:rsidRPr="0064783C">
        <w:t xml:space="preserve">Po zveřejnění oznámení dle výše stanovených požadavků může zadavatel přímo oslovit jemu známé vhodné </w:t>
      </w:r>
      <w:r>
        <w:t>účastníky</w:t>
      </w:r>
      <w:r w:rsidRPr="0064783C">
        <w:t xml:space="preserve"> a vyzvat je přímo k podání nabídky. Takto získané nabídky zadavatel vyhodnotí spolu s nabídkami, které získá na základě oznámení, po</w:t>
      </w:r>
      <w:r w:rsidR="00BE21E0">
        <w:t> </w:t>
      </w:r>
      <w:r w:rsidRPr="0064783C">
        <w:t>uplynutí lhůty pro podání nabídek. I vůči takto přímo osloveným je p</w:t>
      </w:r>
      <w:r w:rsidR="005343E1">
        <w:t xml:space="preserve">ovinen zadavatel zachovat zásadu rovného zacházení </w:t>
      </w:r>
      <w:r w:rsidRPr="0064783C">
        <w:t>dle bodu 3) Pravidel.</w:t>
      </w:r>
    </w:p>
    <w:p w14:paraId="43DD42E6" w14:textId="77777777" w:rsidR="00D63C62" w:rsidRPr="0064783C" w:rsidRDefault="00D63C62" w:rsidP="00D63C62">
      <w:pPr>
        <w:pStyle w:val="Zkladntext3"/>
        <w:spacing w:before="120" w:after="120"/>
        <w:ind w:left="786"/>
      </w:pPr>
    </w:p>
    <w:p w14:paraId="52485383" w14:textId="77777777" w:rsidR="00E56627" w:rsidRPr="0064783C" w:rsidRDefault="00E56627" w:rsidP="00E56627">
      <w:pPr>
        <w:pStyle w:val="Nadpis4"/>
        <w:spacing w:before="120" w:after="120"/>
      </w:pPr>
      <w:r w:rsidRPr="0064783C">
        <w:t>Zadávací dokumentace</w:t>
      </w:r>
    </w:p>
    <w:p w14:paraId="3BB8B66F" w14:textId="7C303BBE" w:rsidR="00E56627" w:rsidRPr="0064783C" w:rsidRDefault="00E56627" w:rsidP="00E56627">
      <w:pPr>
        <w:numPr>
          <w:ilvl w:val="0"/>
          <w:numId w:val="2"/>
        </w:numPr>
        <w:spacing w:before="120" w:after="120"/>
        <w:jc w:val="both"/>
        <w:rPr>
          <w:sz w:val="24"/>
        </w:rPr>
      </w:pPr>
      <w:r w:rsidRPr="0064783C">
        <w:rPr>
          <w:sz w:val="24"/>
        </w:rPr>
        <w:t>Zadavatel musí mít při vyhlášení výběrového řízení zpracovanou zadávací dokumentaci</w:t>
      </w:r>
      <w:r w:rsidR="00071951">
        <w:rPr>
          <w:rStyle w:val="Znakapoznpodarou"/>
          <w:sz w:val="24"/>
        </w:rPr>
        <w:footnoteReference w:id="11"/>
      </w:r>
      <w:r w:rsidRPr="0064783C">
        <w:rPr>
          <w:sz w:val="24"/>
        </w:rPr>
        <w:t>, která je závazná pro další postup ve výběrovém řízení. Zadávací dokumentace musí být v souladu s oznámením.  Za správnost zadávací dokumentace odpovídá vždy z</w:t>
      </w:r>
      <w:r w:rsidRPr="0064783C">
        <w:rPr>
          <w:sz w:val="24"/>
          <w:szCs w:val="24"/>
        </w:rPr>
        <w:t xml:space="preserve">adavatel. Zadávací dokumentace bude pro účely následné kontroly opatřena datem zpracování a podpisem oprávněné osoby. </w:t>
      </w:r>
    </w:p>
    <w:p w14:paraId="383BA51B" w14:textId="77777777" w:rsidR="00E56627" w:rsidRPr="0064783C" w:rsidRDefault="00E56627" w:rsidP="00E56627">
      <w:pPr>
        <w:pStyle w:val="Zkladntext3"/>
        <w:numPr>
          <w:ilvl w:val="0"/>
          <w:numId w:val="2"/>
        </w:numPr>
        <w:spacing w:before="120" w:after="120"/>
      </w:pPr>
      <w:r w:rsidRPr="0064783C">
        <w:t>Zadavatel je povinen zveřejnit zadávací dokumentaci a to po celou dobu běhu lhůty pro podání nabídek na profilu zadavatele podle</w:t>
      </w:r>
      <w:r>
        <w:t xml:space="preserve"> § 28 odst. 1 písm. j) ZZVZ</w:t>
      </w:r>
      <w:r w:rsidRPr="0064783C">
        <w:t xml:space="preserve">. </w:t>
      </w:r>
    </w:p>
    <w:p w14:paraId="6339BC0C" w14:textId="77777777" w:rsidR="00E56627" w:rsidRPr="0064783C" w:rsidRDefault="00E56627" w:rsidP="00E56627">
      <w:pPr>
        <w:numPr>
          <w:ilvl w:val="0"/>
          <w:numId w:val="2"/>
        </w:numPr>
        <w:overflowPunct/>
        <w:spacing w:before="120" w:after="120"/>
        <w:textAlignment w:val="auto"/>
        <w:rPr>
          <w:sz w:val="24"/>
        </w:rPr>
      </w:pPr>
      <w:r w:rsidRPr="0064783C">
        <w:rPr>
          <w:color w:val="000000"/>
          <w:sz w:val="24"/>
          <w:szCs w:val="24"/>
        </w:rPr>
        <w:t xml:space="preserve">Zadávací dokumentace </w:t>
      </w:r>
      <w:r w:rsidRPr="00917FCA">
        <w:rPr>
          <w:b/>
          <w:color w:val="000000"/>
          <w:sz w:val="24"/>
          <w:szCs w:val="24"/>
        </w:rPr>
        <w:t>musí</w:t>
      </w:r>
      <w:r w:rsidRPr="0064783C">
        <w:rPr>
          <w:color w:val="000000"/>
          <w:sz w:val="24"/>
          <w:szCs w:val="24"/>
        </w:rPr>
        <w:t xml:space="preserve"> obsahovat alespoň tyto povinné náležitosti:</w:t>
      </w:r>
    </w:p>
    <w:p w14:paraId="38EFFDE3" w14:textId="77777777" w:rsidR="00E56627" w:rsidRPr="0064783C" w:rsidRDefault="00E56627" w:rsidP="00E56627">
      <w:pPr>
        <w:pStyle w:val="Mjstyl4"/>
        <w:numPr>
          <w:ilvl w:val="0"/>
          <w:numId w:val="15"/>
        </w:numPr>
        <w:spacing w:before="120"/>
        <w:rPr>
          <w:rFonts w:ascii="Times New Roman" w:hAnsi="Times New Roman" w:cs="Times New Roman"/>
          <w:sz w:val="24"/>
        </w:rPr>
      </w:pPr>
      <w:r w:rsidRPr="0064783C">
        <w:rPr>
          <w:rFonts w:ascii="Times New Roman" w:hAnsi="Times New Roman" w:cs="Times New Roman"/>
          <w:b/>
          <w:sz w:val="24"/>
        </w:rPr>
        <w:t>Přesný popis předmětu zakázky</w:t>
      </w:r>
      <w:r w:rsidRPr="0064783C">
        <w:rPr>
          <w:rFonts w:ascii="Times New Roman" w:hAnsi="Times New Roman" w:cs="Times New Roman"/>
          <w:sz w:val="24"/>
        </w:rPr>
        <w:t xml:space="preserve">. </w:t>
      </w:r>
    </w:p>
    <w:p w14:paraId="69EBCC06" w14:textId="62F90B69" w:rsidR="00E56627" w:rsidRPr="0064783C" w:rsidRDefault="00E56627" w:rsidP="00E56627">
      <w:pPr>
        <w:pStyle w:val="Mjstyl4"/>
        <w:numPr>
          <w:ilvl w:val="0"/>
          <w:numId w:val="15"/>
        </w:numPr>
        <w:spacing w:before="120"/>
        <w:rPr>
          <w:rFonts w:ascii="Times New Roman" w:hAnsi="Times New Roman" w:cs="Times New Roman"/>
          <w:sz w:val="24"/>
        </w:rPr>
      </w:pPr>
      <w:r>
        <w:rPr>
          <w:rFonts w:ascii="Times New Roman" w:hAnsi="Times New Roman" w:cs="Times New Roman"/>
          <w:b/>
          <w:sz w:val="24"/>
        </w:rPr>
        <w:lastRenderedPageBreak/>
        <w:t>Kritériem hodnocení</w:t>
      </w:r>
      <w:r w:rsidRPr="0064783C">
        <w:rPr>
          <w:rFonts w:ascii="Times New Roman" w:hAnsi="Times New Roman" w:cs="Times New Roman"/>
          <w:sz w:val="24"/>
        </w:rPr>
        <w:t xml:space="preserve"> je ekonomická výhodnost nabídky. </w:t>
      </w:r>
      <w:r w:rsidRPr="003E3AD5">
        <w:t xml:space="preserve"> </w:t>
      </w:r>
      <w:r w:rsidRPr="003E3AD5">
        <w:rPr>
          <w:rFonts w:ascii="Times New Roman" w:hAnsi="Times New Roman" w:cs="Times New Roman"/>
          <w:sz w:val="24"/>
        </w:rPr>
        <w:t>Ekonomická 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životního cyklu.</w:t>
      </w:r>
      <w:r w:rsidR="00B6493D">
        <w:rPr>
          <w:rFonts w:ascii="Times New Roman" w:hAnsi="Times New Roman" w:cs="Times New Roman"/>
          <w:sz w:val="24"/>
        </w:rPr>
        <w:t xml:space="preserve"> </w:t>
      </w:r>
      <w:r>
        <w:rPr>
          <w:rFonts w:ascii="Times New Roman" w:hAnsi="Times New Roman" w:cs="Times New Roman"/>
          <w:sz w:val="24"/>
        </w:rPr>
        <w:t xml:space="preserve">Zadavatel </w:t>
      </w:r>
      <w:r w:rsidRPr="0064783C">
        <w:rPr>
          <w:rFonts w:ascii="Times New Roman" w:hAnsi="Times New Roman" w:cs="Times New Roman"/>
          <w:sz w:val="24"/>
        </w:rPr>
        <w:t xml:space="preserve">vždy </w:t>
      </w:r>
      <w:r>
        <w:rPr>
          <w:rFonts w:ascii="Times New Roman" w:hAnsi="Times New Roman" w:cs="Times New Roman"/>
          <w:sz w:val="24"/>
        </w:rPr>
        <w:t xml:space="preserve">stanoví </w:t>
      </w:r>
      <w:r w:rsidRPr="0064783C">
        <w:rPr>
          <w:rFonts w:ascii="Times New Roman" w:hAnsi="Times New Roman" w:cs="Times New Roman"/>
          <w:b/>
          <w:sz w:val="24"/>
        </w:rPr>
        <w:t>dílčí kritéria</w:t>
      </w:r>
      <w:r w:rsidRPr="0064783C">
        <w:rPr>
          <w:rFonts w:ascii="Times New Roman" w:hAnsi="Times New Roman" w:cs="Times New Roman"/>
          <w:sz w:val="24"/>
        </w:rPr>
        <w:t xml:space="preserve"> </w:t>
      </w:r>
      <w:r>
        <w:rPr>
          <w:rFonts w:ascii="Times New Roman" w:hAnsi="Times New Roman" w:cs="Times New Roman"/>
          <w:sz w:val="24"/>
        </w:rPr>
        <w:t xml:space="preserve">hodnocení </w:t>
      </w:r>
      <w:r w:rsidRPr="0064783C">
        <w:rPr>
          <w:rFonts w:ascii="Times New Roman" w:hAnsi="Times New Roman" w:cs="Times New Roman"/>
          <w:sz w:val="24"/>
        </w:rPr>
        <w:t>tak, aby</w:t>
      </w:r>
      <w:r w:rsidR="00BE21E0">
        <w:rPr>
          <w:rFonts w:ascii="Times New Roman" w:hAnsi="Times New Roman" w:cs="Times New Roman"/>
          <w:sz w:val="24"/>
        </w:rPr>
        <w:t> </w:t>
      </w:r>
      <w:r w:rsidRPr="0064783C">
        <w:rPr>
          <w:rFonts w:ascii="Times New Roman" w:hAnsi="Times New Roman" w:cs="Times New Roman"/>
          <w:sz w:val="24"/>
        </w:rPr>
        <w:t xml:space="preserve">vyjadřovala vztah užitné hodnoty a ceny. Dílčí kritéria </w:t>
      </w:r>
      <w:r w:rsidR="00F442F1">
        <w:rPr>
          <w:rFonts w:ascii="Times New Roman" w:hAnsi="Times New Roman" w:cs="Times New Roman"/>
          <w:sz w:val="24"/>
        </w:rPr>
        <w:t xml:space="preserve">hodnocení </w:t>
      </w:r>
      <w:r w:rsidRPr="0064783C">
        <w:rPr>
          <w:rFonts w:ascii="Times New Roman" w:hAnsi="Times New Roman" w:cs="Times New Roman"/>
          <w:sz w:val="24"/>
        </w:rPr>
        <w:t>se musí vztahovat k předmětu plnění. Mohou jimi být zejména nabídková cena, kvalita, technická úroveň nabízeného plnění a funkční vlastnosti, vlastnosti plnění z</w:t>
      </w:r>
      <w:r>
        <w:rPr>
          <w:rFonts w:ascii="Times New Roman" w:hAnsi="Times New Roman" w:cs="Times New Roman"/>
          <w:sz w:val="24"/>
        </w:rPr>
        <w:t> </w:t>
      </w:r>
      <w:r w:rsidRPr="0064783C">
        <w:rPr>
          <w:rFonts w:ascii="Times New Roman" w:hAnsi="Times New Roman" w:cs="Times New Roman"/>
          <w:sz w:val="24"/>
        </w:rPr>
        <w:t>hlediska vlivu na životní prostředí, provozní náklady, návratnost nákladů, záruční a pozáruční servis, zabezpečení dodávek, dodací lhůta nebo lhůta pro dokončení</w:t>
      </w:r>
      <w:r w:rsidR="00A95269">
        <w:rPr>
          <w:rFonts w:ascii="Times New Roman" w:hAnsi="Times New Roman" w:cs="Times New Roman"/>
          <w:sz w:val="24"/>
        </w:rPr>
        <w:t>. Dále jimi m</w:t>
      </w:r>
      <w:r w:rsidR="00B6493D">
        <w:rPr>
          <w:rFonts w:ascii="Times New Roman" w:hAnsi="Times New Roman" w:cs="Times New Roman"/>
          <w:sz w:val="24"/>
        </w:rPr>
        <w:t>ů</w:t>
      </w:r>
      <w:r w:rsidR="00A95269">
        <w:rPr>
          <w:rFonts w:ascii="Times New Roman" w:hAnsi="Times New Roman" w:cs="Times New Roman"/>
          <w:sz w:val="24"/>
        </w:rPr>
        <w:t>že být zejména</w:t>
      </w:r>
      <w:r>
        <w:rPr>
          <w:rFonts w:ascii="Times New Roman" w:hAnsi="Times New Roman" w:cs="Times New Roman"/>
          <w:sz w:val="24"/>
        </w:rPr>
        <w:t xml:space="preserve"> organizace, kvalifikace a zkušenost osob, které se mají přímo podílet na plnění zakázky v případě, že na úroveň plnění má významný dopad kvalita těchto osob</w:t>
      </w:r>
      <w:r w:rsidRPr="0064783C">
        <w:rPr>
          <w:rFonts w:ascii="Times New Roman" w:hAnsi="Times New Roman" w:cs="Times New Roman"/>
          <w:sz w:val="24"/>
        </w:rPr>
        <w:t xml:space="preserve">. Dílčím hodnotícím kritériem nesmí být kvalifikační předpoklady, obchodní podmínky, jejichž účelem je </w:t>
      </w:r>
      <w:r>
        <w:rPr>
          <w:rFonts w:ascii="Times New Roman" w:hAnsi="Times New Roman" w:cs="Times New Roman"/>
          <w:sz w:val="24"/>
        </w:rPr>
        <w:t xml:space="preserve">utvrzení </w:t>
      </w:r>
      <w:r w:rsidRPr="0064783C">
        <w:rPr>
          <w:rFonts w:ascii="Times New Roman" w:hAnsi="Times New Roman" w:cs="Times New Roman"/>
          <w:sz w:val="24"/>
        </w:rPr>
        <w:t>povinností dodavatele (např. smluvní pokuta nebo bankovní záruka), nebo platební podmínky.</w:t>
      </w:r>
    </w:p>
    <w:p w14:paraId="15FEE4DD" w14:textId="5964FDC0" w:rsidR="00E56627" w:rsidRPr="0064783C" w:rsidRDefault="00E56627" w:rsidP="00E56627">
      <w:pPr>
        <w:pStyle w:val="Mjstyl4"/>
        <w:numPr>
          <w:ilvl w:val="0"/>
          <w:numId w:val="15"/>
        </w:numPr>
        <w:spacing w:before="120"/>
        <w:rPr>
          <w:rFonts w:ascii="Times New Roman" w:hAnsi="Times New Roman" w:cs="Times New Roman"/>
          <w:sz w:val="24"/>
        </w:rPr>
      </w:pPr>
      <w:r w:rsidRPr="0064783C">
        <w:rPr>
          <w:rFonts w:ascii="Times New Roman" w:hAnsi="Times New Roman" w:cs="Times New Roman"/>
          <w:b/>
          <w:sz w:val="24"/>
        </w:rPr>
        <w:t>Způsob hodnocení kritérií</w:t>
      </w:r>
      <w:r w:rsidRPr="0064783C">
        <w:rPr>
          <w:rStyle w:val="Znakapoznpodarou"/>
          <w:rFonts w:ascii="Times New Roman" w:hAnsi="Times New Roman" w:cs="Times New Roman"/>
          <w:sz w:val="24"/>
        </w:rPr>
        <w:footnoteReference w:id="12"/>
      </w:r>
      <w:r w:rsidRPr="0064783C">
        <w:rPr>
          <w:rFonts w:ascii="Times New Roman" w:hAnsi="Times New Roman" w:cs="Times New Roman"/>
          <w:sz w:val="24"/>
        </w:rPr>
        <w:t>. Zadavatel je povinen jednotlivým dílčím kritériím</w:t>
      </w:r>
      <w:r w:rsidR="005343E1">
        <w:rPr>
          <w:rFonts w:ascii="Times New Roman" w:hAnsi="Times New Roman" w:cs="Times New Roman"/>
          <w:sz w:val="24"/>
        </w:rPr>
        <w:t xml:space="preserve"> hodnocení</w:t>
      </w:r>
      <w:r w:rsidRPr="0064783C">
        <w:rPr>
          <w:rFonts w:ascii="Times New Roman" w:hAnsi="Times New Roman" w:cs="Times New Roman"/>
          <w:sz w:val="24"/>
        </w:rPr>
        <w:t xml:space="preserve"> stanovit váhu, kterou vyjádří v procentech, nebo stanoví jiný matematický vztah mezi dílčími kritérii a dále popíše způsob přidělování bodů. V případě kritérií</w:t>
      </w:r>
      <w:r>
        <w:rPr>
          <w:rFonts w:ascii="Times New Roman" w:hAnsi="Times New Roman" w:cs="Times New Roman"/>
          <w:sz w:val="24"/>
        </w:rPr>
        <w:t xml:space="preserve"> hodnocení podle kvality</w:t>
      </w:r>
      <w:r w:rsidRPr="0064783C">
        <w:rPr>
          <w:rFonts w:ascii="Times New Roman" w:hAnsi="Times New Roman" w:cs="Times New Roman"/>
          <w:sz w:val="24"/>
        </w:rPr>
        <w:t xml:space="preserve"> je zadavatel povinen stanovit</w:t>
      </w:r>
      <w:r>
        <w:rPr>
          <w:rFonts w:ascii="Times New Roman" w:hAnsi="Times New Roman" w:cs="Times New Roman"/>
          <w:sz w:val="24"/>
        </w:rPr>
        <w:t xml:space="preserve"> kritéria</w:t>
      </w:r>
      <w:r w:rsidRPr="0064783C">
        <w:rPr>
          <w:rFonts w:ascii="Times New Roman" w:hAnsi="Times New Roman" w:cs="Times New Roman"/>
          <w:sz w:val="24"/>
        </w:rPr>
        <w:t xml:space="preserve">, </w:t>
      </w:r>
      <w:r>
        <w:rPr>
          <w:rFonts w:ascii="Times New Roman" w:hAnsi="Times New Roman" w:cs="Times New Roman"/>
          <w:sz w:val="24"/>
        </w:rPr>
        <w:t>k</w:t>
      </w:r>
      <w:r w:rsidRPr="00D75292">
        <w:rPr>
          <w:rFonts w:ascii="Times New Roman" w:hAnsi="Times New Roman" w:cs="Times New Roman"/>
          <w:sz w:val="24"/>
        </w:rPr>
        <w:t>terá vyjadřují kvalitativní, environmentální nebo sociální hlediska spojená s</w:t>
      </w:r>
      <w:r w:rsidR="00BE21E0">
        <w:rPr>
          <w:rFonts w:ascii="Times New Roman" w:hAnsi="Times New Roman" w:cs="Times New Roman"/>
          <w:sz w:val="24"/>
        </w:rPr>
        <w:t> </w:t>
      </w:r>
      <w:r w:rsidRPr="00D75292">
        <w:rPr>
          <w:rFonts w:ascii="Times New Roman" w:hAnsi="Times New Roman" w:cs="Times New Roman"/>
          <w:sz w:val="24"/>
        </w:rPr>
        <w:t>předmětem zakázky</w:t>
      </w:r>
      <w:r>
        <w:rPr>
          <w:rFonts w:ascii="Times New Roman" w:hAnsi="Times New Roman" w:cs="Times New Roman"/>
          <w:sz w:val="24"/>
        </w:rPr>
        <w:t xml:space="preserve">. </w:t>
      </w:r>
      <w:r w:rsidRPr="00D75292">
        <w:rPr>
          <w:rFonts w:ascii="Times New Roman" w:hAnsi="Times New Roman" w:cs="Times New Roman"/>
          <w:sz w:val="24"/>
        </w:rPr>
        <w:t>Kritéria kvality musí být vymezena tak, aby podle nich nabídky mohly být porovnatelné a naplnění kritérií ověřitelné.</w:t>
      </w:r>
      <w:r w:rsidRPr="00D75292" w:rsidDel="00D75292">
        <w:rPr>
          <w:rFonts w:ascii="Times New Roman" w:hAnsi="Times New Roman" w:cs="Times New Roman"/>
          <w:sz w:val="24"/>
        </w:rPr>
        <w:t xml:space="preserve"> </w:t>
      </w:r>
    </w:p>
    <w:p w14:paraId="6E9EAE3A" w14:textId="172A5503" w:rsidR="00E56627" w:rsidRPr="0064783C" w:rsidRDefault="00E56627" w:rsidP="00E56627">
      <w:pPr>
        <w:pStyle w:val="Mjstyl4"/>
        <w:numPr>
          <w:ilvl w:val="0"/>
          <w:numId w:val="15"/>
        </w:numPr>
        <w:spacing w:before="120"/>
        <w:rPr>
          <w:rFonts w:ascii="Times New Roman" w:hAnsi="Times New Roman" w:cs="Times New Roman"/>
          <w:sz w:val="24"/>
        </w:rPr>
      </w:pPr>
      <w:r w:rsidRPr="0064783C">
        <w:rPr>
          <w:rFonts w:ascii="Times New Roman" w:hAnsi="Times New Roman" w:cs="Times New Roman"/>
          <w:b/>
          <w:sz w:val="24"/>
        </w:rPr>
        <w:t>Podmínky a požadavky na zpracování nabídky</w:t>
      </w:r>
      <w:r w:rsidRPr="0064783C">
        <w:rPr>
          <w:rFonts w:ascii="Times New Roman" w:hAnsi="Times New Roman" w:cs="Times New Roman"/>
          <w:sz w:val="24"/>
        </w:rPr>
        <w:t xml:space="preserve">, jaké údaje týkající se předmětu zakázky a jeho realizace mají </w:t>
      </w:r>
      <w:r>
        <w:rPr>
          <w:rFonts w:ascii="Times New Roman" w:hAnsi="Times New Roman" w:cs="Times New Roman"/>
          <w:sz w:val="24"/>
        </w:rPr>
        <w:t xml:space="preserve">účastníci </w:t>
      </w:r>
      <w:r w:rsidRPr="0064783C">
        <w:rPr>
          <w:rFonts w:ascii="Times New Roman" w:hAnsi="Times New Roman" w:cs="Times New Roman"/>
          <w:sz w:val="24"/>
        </w:rPr>
        <w:t>v nabídkách uvést, aby mohl zadavatel posoudit soulad nabídky se zadávacími podmínkami, povinný požadavek na</w:t>
      </w:r>
      <w:r w:rsidR="00BE21E0">
        <w:rPr>
          <w:rFonts w:ascii="Times New Roman" w:hAnsi="Times New Roman" w:cs="Times New Roman"/>
          <w:sz w:val="24"/>
        </w:rPr>
        <w:t> </w:t>
      </w:r>
      <w:r w:rsidRPr="0064783C">
        <w:rPr>
          <w:rFonts w:ascii="Times New Roman" w:hAnsi="Times New Roman" w:cs="Times New Roman"/>
          <w:sz w:val="24"/>
        </w:rPr>
        <w:t xml:space="preserve">předložení návrhu smlouvy na realizaci zakázky, pokud není návrh smlouvy součástí zadávacích podmínek. </w:t>
      </w:r>
    </w:p>
    <w:p w14:paraId="588ECCE6" w14:textId="77777777" w:rsidR="00E56627" w:rsidRPr="0064783C" w:rsidRDefault="00E56627" w:rsidP="00E56627">
      <w:pPr>
        <w:pStyle w:val="Mjstyl4"/>
        <w:numPr>
          <w:ilvl w:val="0"/>
          <w:numId w:val="15"/>
        </w:numPr>
        <w:spacing w:before="120"/>
        <w:rPr>
          <w:rFonts w:ascii="Times New Roman" w:hAnsi="Times New Roman" w:cs="Times New Roman"/>
          <w:sz w:val="24"/>
        </w:rPr>
      </w:pPr>
      <w:r w:rsidRPr="0064783C">
        <w:rPr>
          <w:rFonts w:ascii="Times New Roman" w:hAnsi="Times New Roman" w:cs="Times New Roman"/>
          <w:b/>
          <w:sz w:val="24"/>
        </w:rPr>
        <w:t>Požadavek na způsob zpracování nabídkové ceny</w:t>
      </w:r>
      <w:r w:rsidRPr="0064783C">
        <w:rPr>
          <w:rFonts w:ascii="Times New Roman" w:hAnsi="Times New Roman" w:cs="Times New Roman"/>
          <w:sz w:val="24"/>
        </w:rPr>
        <w:t>.</w:t>
      </w:r>
    </w:p>
    <w:p w14:paraId="795767B2" w14:textId="77777777" w:rsidR="00E56627" w:rsidRPr="0064783C" w:rsidRDefault="00E56627" w:rsidP="00E56627">
      <w:pPr>
        <w:pStyle w:val="Mjstyl4"/>
        <w:numPr>
          <w:ilvl w:val="0"/>
          <w:numId w:val="15"/>
        </w:numPr>
        <w:spacing w:before="120"/>
        <w:rPr>
          <w:rFonts w:ascii="Times New Roman" w:hAnsi="Times New Roman" w:cs="Times New Roman"/>
          <w:sz w:val="24"/>
        </w:rPr>
      </w:pPr>
      <w:r w:rsidRPr="0064783C">
        <w:rPr>
          <w:rFonts w:ascii="Times New Roman" w:hAnsi="Times New Roman" w:cs="Times New Roman"/>
          <w:b/>
          <w:sz w:val="24"/>
        </w:rPr>
        <w:t>Doba a místo plnění zakázky</w:t>
      </w:r>
      <w:r w:rsidRPr="0064783C">
        <w:rPr>
          <w:rFonts w:ascii="Times New Roman" w:hAnsi="Times New Roman" w:cs="Times New Roman"/>
          <w:sz w:val="24"/>
        </w:rPr>
        <w:t>.</w:t>
      </w:r>
    </w:p>
    <w:p w14:paraId="29321732" w14:textId="6AA182F1" w:rsidR="00E56627" w:rsidRPr="0064783C" w:rsidRDefault="00E56627" w:rsidP="00E56627">
      <w:pPr>
        <w:pStyle w:val="Mjstyl4"/>
        <w:numPr>
          <w:ilvl w:val="0"/>
          <w:numId w:val="15"/>
        </w:numPr>
        <w:spacing w:before="120"/>
        <w:rPr>
          <w:rFonts w:ascii="Times New Roman" w:hAnsi="Times New Roman" w:cs="Times New Roman"/>
          <w:sz w:val="24"/>
        </w:rPr>
      </w:pPr>
      <w:r w:rsidRPr="0064783C">
        <w:rPr>
          <w:rFonts w:ascii="Times New Roman" w:hAnsi="Times New Roman" w:cs="Times New Roman"/>
          <w:b/>
          <w:sz w:val="24"/>
        </w:rPr>
        <w:t>Požadavky na varianty nabídek</w:t>
      </w:r>
      <w:r w:rsidRPr="0064783C">
        <w:rPr>
          <w:rFonts w:ascii="Times New Roman" w:hAnsi="Times New Roman" w:cs="Times New Roman"/>
          <w:sz w:val="24"/>
        </w:rPr>
        <w:t xml:space="preserve">, pokud je zadavatel připouští; </w:t>
      </w:r>
      <w:r>
        <w:rPr>
          <w:rFonts w:ascii="Times New Roman" w:hAnsi="Times New Roman" w:cs="Times New Roman"/>
          <w:sz w:val="24"/>
        </w:rPr>
        <w:t xml:space="preserve"> </w:t>
      </w:r>
      <w:r w:rsidR="00A95269">
        <w:rPr>
          <w:rFonts w:ascii="Times New Roman" w:hAnsi="Times New Roman" w:cs="Times New Roman"/>
          <w:sz w:val="24"/>
        </w:rPr>
        <w:t>pokud je zadavatel nepřipouští, je povinen tuto informaci výslovně uvést</w:t>
      </w:r>
      <w:r w:rsidR="00B6493D">
        <w:rPr>
          <w:rFonts w:ascii="Times New Roman" w:hAnsi="Times New Roman" w:cs="Times New Roman"/>
          <w:sz w:val="24"/>
        </w:rPr>
        <w:t>.</w:t>
      </w:r>
    </w:p>
    <w:p w14:paraId="01B092A3" w14:textId="3D82A33F" w:rsidR="00E56627" w:rsidRPr="0064783C" w:rsidRDefault="00E56627" w:rsidP="00E56627">
      <w:pPr>
        <w:pStyle w:val="Mjstyl4"/>
        <w:numPr>
          <w:ilvl w:val="0"/>
          <w:numId w:val="15"/>
        </w:numPr>
        <w:spacing w:before="120"/>
        <w:rPr>
          <w:rFonts w:ascii="Times New Roman" w:hAnsi="Times New Roman" w:cs="Times New Roman"/>
          <w:sz w:val="24"/>
        </w:rPr>
      </w:pPr>
      <w:r w:rsidRPr="0064783C">
        <w:rPr>
          <w:rFonts w:ascii="Times New Roman" w:hAnsi="Times New Roman" w:cs="Times New Roman"/>
          <w:b/>
          <w:sz w:val="24"/>
        </w:rPr>
        <w:t xml:space="preserve">Poskytování </w:t>
      </w:r>
      <w:r w:rsidR="00B6493D">
        <w:rPr>
          <w:rFonts w:ascii="Times New Roman" w:hAnsi="Times New Roman" w:cs="Times New Roman"/>
          <w:b/>
          <w:sz w:val="24"/>
        </w:rPr>
        <w:t>vysvětlení zadávací dokumentace</w:t>
      </w:r>
      <w:r w:rsidRPr="0064783C">
        <w:rPr>
          <w:rFonts w:ascii="Times New Roman" w:hAnsi="Times New Roman" w:cs="Times New Roman"/>
          <w:sz w:val="24"/>
        </w:rPr>
        <w:t xml:space="preserve"> dle bodů 1</w:t>
      </w:r>
      <w:r w:rsidR="00F34E33">
        <w:rPr>
          <w:rFonts w:ascii="Times New Roman" w:hAnsi="Times New Roman" w:cs="Times New Roman"/>
          <w:sz w:val="24"/>
        </w:rPr>
        <w:t>6</w:t>
      </w:r>
      <w:r w:rsidRPr="0064783C">
        <w:rPr>
          <w:rFonts w:ascii="Times New Roman" w:hAnsi="Times New Roman" w:cs="Times New Roman"/>
          <w:sz w:val="24"/>
        </w:rPr>
        <w:t xml:space="preserve">) – </w:t>
      </w:r>
      <w:r w:rsidR="004F58CA">
        <w:rPr>
          <w:rFonts w:ascii="Times New Roman" w:hAnsi="Times New Roman" w:cs="Times New Roman"/>
          <w:sz w:val="24"/>
        </w:rPr>
        <w:t>1</w:t>
      </w:r>
      <w:r w:rsidR="00F34E33">
        <w:rPr>
          <w:rFonts w:ascii="Times New Roman" w:hAnsi="Times New Roman" w:cs="Times New Roman"/>
          <w:sz w:val="24"/>
        </w:rPr>
        <w:t>8</w:t>
      </w:r>
      <w:r w:rsidRPr="0064783C">
        <w:rPr>
          <w:rFonts w:ascii="Times New Roman" w:hAnsi="Times New Roman" w:cs="Times New Roman"/>
          <w:sz w:val="24"/>
        </w:rPr>
        <w:t>) Pravidel.</w:t>
      </w:r>
    </w:p>
    <w:p w14:paraId="6DF636E7" w14:textId="57BD7CC8" w:rsidR="00E56627" w:rsidRPr="0064783C" w:rsidRDefault="00E56627" w:rsidP="00E56627">
      <w:pPr>
        <w:pStyle w:val="Mjstyl4"/>
        <w:numPr>
          <w:ilvl w:val="0"/>
          <w:numId w:val="15"/>
        </w:numPr>
        <w:spacing w:before="120"/>
        <w:rPr>
          <w:rFonts w:ascii="Times New Roman" w:hAnsi="Times New Roman" w:cs="Times New Roman"/>
          <w:sz w:val="24"/>
        </w:rPr>
      </w:pPr>
      <w:r w:rsidRPr="0064783C">
        <w:rPr>
          <w:rFonts w:ascii="Times New Roman" w:hAnsi="Times New Roman" w:cs="Times New Roman"/>
          <w:b/>
          <w:sz w:val="24"/>
        </w:rPr>
        <w:t>Datum, čas a místo</w:t>
      </w:r>
      <w:r w:rsidRPr="0064783C">
        <w:rPr>
          <w:rFonts w:ascii="Times New Roman" w:hAnsi="Times New Roman" w:cs="Times New Roman"/>
          <w:sz w:val="24"/>
        </w:rPr>
        <w:t>, kde bude probíhat otevírání nabídek. V případě zakázek dle bodu 11) Pravidel informaci o tom, že otevírání nabídek se mohou účastnit</w:t>
      </w:r>
      <w:r w:rsidR="00F34E33">
        <w:rPr>
          <w:rFonts w:ascii="Times New Roman" w:hAnsi="Times New Roman" w:cs="Times New Roman"/>
          <w:sz w:val="24"/>
        </w:rPr>
        <w:t>účastníci</w:t>
      </w:r>
      <w:r w:rsidRPr="0064783C">
        <w:rPr>
          <w:rFonts w:ascii="Times New Roman" w:hAnsi="Times New Roman" w:cs="Times New Roman"/>
          <w:sz w:val="24"/>
        </w:rPr>
        <w:t>, kteří podali nabídku ve lhůtě pro podání nabídek.</w:t>
      </w:r>
    </w:p>
    <w:p w14:paraId="6F854206" w14:textId="67433A18" w:rsidR="00E56627" w:rsidRPr="00B6493D" w:rsidRDefault="00E56627" w:rsidP="00E56627">
      <w:pPr>
        <w:pStyle w:val="Mjstyl4"/>
        <w:numPr>
          <w:ilvl w:val="0"/>
          <w:numId w:val="15"/>
        </w:numPr>
        <w:spacing w:before="120"/>
        <w:rPr>
          <w:rFonts w:ascii="Times New Roman" w:hAnsi="Times New Roman" w:cs="Times New Roman"/>
          <w:sz w:val="24"/>
        </w:rPr>
      </w:pPr>
      <w:r w:rsidRPr="00B6493D">
        <w:rPr>
          <w:rFonts w:ascii="Times New Roman" w:hAnsi="Times New Roman" w:cs="Times New Roman"/>
          <w:sz w:val="24"/>
        </w:rPr>
        <w:t xml:space="preserve">V případě zakázek na stavební práce musí zadavatel v zadávací dokumentaci stanovit podmínku, že </w:t>
      </w:r>
      <w:r w:rsidRPr="00B6493D">
        <w:rPr>
          <w:rFonts w:ascii="Times New Roman" w:hAnsi="Times New Roman" w:cs="Times New Roman"/>
          <w:b/>
          <w:sz w:val="24"/>
        </w:rPr>
        <w:t>technický dozor</w:t>
      </w:r>
      <w:r w:rsidRPr="00B6493D">
        <w:rPr>
          <w:rFonts w:ascii="Times New Roman" w:hAnsi="Times New Roman" w:cs="Times New Roman"/>
          <w:sz w:val="24"/>
        </w:rPr>
        <w:t xml:space="preserve"> u </w:t>
      </w:r>
      <w:r w:rsidR="00DA6B53">
        <w:rPr>
          <w:rFonts w:ascii="Times New Roman" w:hAnsi="Times New Roman" w:cs="Times New Roman"/>
          <w:sz w:val="24"/>
        </w:rPr>
        <w:t>dané</w:t>
      </w:r>
      <w:r w:rsidRPr="00B6493D">
        <w:rPr>
          <w:rFonts w:ascii="Times New Roman" w:hAnsi="Times New Roman" w:cs="Times New Roman"/>
          <w:sz w:val="24"/>
        </w:rPr>
        <w:t xml:space="preserve"> stavby nesmí provádět dodavatel ani</w:t>
      </w:r>
      <w:r w:rsidR="00917FCA">
        <w:rPr>
          <w:rFonts w:ascii="Times New Roman" w:hAnsi="Times New Roman" w:cs="Times New Roman"/>
          <w:sz w:val="24"/>
        </w:rPr>
        <w:t> </w:t>
      </w:r>
      <w:r w:rsidRPr="00B6493D">
        <w:rPr>
          <w:rFonts w:ascii="Times New Roman" w:hAnsi="Times New Roman" w:cs="Times New Roman"/>
          <w:sz w:val="24"/>
        </w:rPr>
        <w:t>osoba s ním propojená. To neplatí, pokud technický dozor provádí sám zadavatel.</w:t>
      </w:r>
    </w:p>
    <w:p w14:paraId="6642E267" w14:textId="6B7AC808" w:rsidR="00E56627" w:rsidRPr="0064783C" w:rsidRDefault="00E56627" w:rsidP="00E56627">
      <w:pPr>
        <w:numPr>
          <w:ilvl w:val="0"/>
          <w:numId w:val="15"/>
        </w:numPr>
        <w:spacing w:before="120" w:after="120"/>
        <w:jc w:val="both"/>
        <w:rPr>
          <w:sz w:val="24"/>
        </w:rPr>
      </w:pPr>
      <w:r w:rsidRPr="0064783C">
        <w:rPr>
          <w:sz w:val="24"/>
        </w:rPr>
        <w:t>Podmínky použití elektronické aukce</w:t>
      </w:r>
      <w:r w:rsidRPr="0064783C">
        <w:rPr>
          <w:rStyle w:val="Znakapoznpodarou"/>
          <w:sz w:val="24"/>
        </w:rPr>
        <w:footnoteReference w:id="13"/>
      </w:r>
      <w:r w:rsidRPr="0064783C">
        <w:rPr>
          <w:sz w:val="24"/>
        </w:rPr>
        <w:t>, pokud ji zadavatel zvolí jako prostředek pro</w:t>
      </w:r>
      <w:r w:rsidR="00917FCA">
        <w:rPr>
          <w:sz w:val="24"/>
        </w:rPr>
        <w:t> </w:t>
      </w:r>
      <w:r w:rsidRPr="0064783C">
        <w:rPr>
          <w:sz w:val="24"/>
        </w:rPr>
        <w:t>hodnocení nabídek.</w:t>
      </w:r>
    </w:p>
    <w:p w14:paraId="2EF47DEF" w14:textId="50058732" w:rsidR="00E56627" w:rsidRPr="00B6493D" w:rsidRDefault="00E56627" w:rsidP="00E56627">
      <w:pPr>
        <w:pStyle w:val="Mjstyl4"/>
        <w:numPr>
          <w:ilvl w:val="0"/>
          <w:numId w:val="15"/>
        </w:numPr>
        <w:spacing w:before="120"/>
        <w:rPr>
          <w:rFonts w:ascii="Times New Roman" w:hAnsi="Times New Roman" w:cs="Times New Roman"/>
          <w:sz w:val="24"/>
          <w:szCs w:val="24"/>
        </w:rPr>
      </w:pPr>
      <w:r w:rsidRPr="00B6493D">
        <w:rPr>
          <w:rFonts w:ascii="Times New Roman" w:hAnsi="Times New Roman" w:cs="Times New Roman"/>
          <w:sz w:val="24"/>
          <w:szCs w:val="24"/>
        </w:rPr>
        <w:lastRenderedPageBreak/>
        <w:t>Lhůty a termíny, které musí být totožné s údaji uvedenými v oznámení o</w:t>
      </w:r>
      <w:r w:rsidR="00B3754E">
        <w:rPr>
          <w:rFonts w:ascii="Times New Roman" w:hAnsi="Times New Roman" w:cs="Times New Roman"/>
          <w:sz w:val="24"/>
          <w:szCs w:val="24"/>
        </w:rPr>
        <w:t> </w:t>
      </w:r>
      <w:r w:rsidRPr="00B6493D">
        <w:rPr>
          <w:rFonts w:ascii="Times New Roman" w:hAnsi="Times New Roman" w:cs="Times New Roman"/>
          <w:sz w:val="24"/>
          <w:szCs w:val="24"/>
        </w:rPr>
        <w:t>zahájení výběrového řízení.</w:t>
      </w:r>
    </w:p>
    <w:p w14:paraId="748FFE9B" w14:textId="77777777" w:rsidR="00E56627" w:rsidRPr="0064783C" w:rsidRDefault="00E56627" w:rsidP="00E56627">
      <w:pPr>
        <w:numPr>
          <w:ilvl w:val="0"/>
          <w:numId w:val="15"/>
        </w:numPr>
        <w:spacing w:before="120" w:after="120"/>
        <w:jc w:val="both"/>
        <w:rPr>
          <w:sz w:val="24"/>
        </w:rPr>
      </w:pPr>
      <w:r w:rsidRPr="0064783C">
        <w:rPr>
          <w:sz w:val="24"/>
        </w:rPr>
        <w:t>Další informace podle potřeb zadavatele.</w:t>
      </w:r>
    </w:p>
    <w:p w14:paraId="532776C5" w14:textId="5165E9CF" w:rsidR="00E56627" w:rsidRPr="0064783C" w:rsidRDefault="00B6493D" w:rsidP="00E56627">
      <w:pPr>
        <w:numPr>
          <w:ilvl w:val="0"/>
          <w:numId w:val="2"/>
        </w:numPr>
        <w:spacing w:before="120" w:after="120"/>
        <w:jc w:val="both"/>
        <w:rPr>
          <w:sz w:val="24"/>
        </w:rPr>
      </w:pPr>
      <w:r>
        <w:rPr>
          <w:sz w:val="24"/>
        </w:rPr>
        <w:t xml:space="preserve">Zadávací dokumentace </w:t>
      </w:r>
      <w:r w:rsidRPr="00917FCA">
        <w:rPr>
          <w:b/>
          <w:sz w:val="24"/>
        </w:rPr>
        <w:t>může</w:t>
      </w:r>
      <w:r w:rsidR="00E56627" w:rsidRPr="0064783C">
        <w:rPr>
          <w:sz w:val="24"/>
        </w:rPr>
        <w:t xml:space="preserve"> dále obsahovat zejména následující náležitosti (jejich neuvedení není porušením Pravidel</w:t>
      </w:r>
      <w:r w:rsidR="00DA6B53">
        <w:rPr>
          <w:sz w:val="24"/>
        </w:rPr>
        <w:t>, není-li dále uvedeno jinak</w:t>
      </w:r>
      <w:r w:rsidR="00E56627" w:rsidRPr="0064783C">
        <w:rPr>
          <w:sz w:val="24"/>
        </w:rPr>
        <w:t>):</w:t>
      </w:r>
    </w:p>
    <w:p w14:paraId="2C044427" w14:textId="5B0AE288" w:rsidR="00E56627" w:rsidRPr="0064783C" w:rsidRDefault="00E56627" w:rsidP="00E56627">
      <w:pPr>
        <w:pStyle w:val="Mjstyl4"/>
        <w:numPr>
          <w:ilvl w:val="0"/>
          <w:numId w:val="16"/>
        </w:numPr>
        <w:spacing w:before="120"/>
        <w:ind w:left="1134"/>
        <w:rPr>
          <w:rFonts w:ascii="Times New Roman" w:hAnsi="Times New Roman" w:cs="Times New Roman"/>
          <w:sz w:val="24"/>
        </w:rPr>
      </w:pPr>
      <w:r w:rsidRPr="0064783C">
        <w:rPr>
          <w:rFonts w:ascii="Times New Roman" w:hAnsi="Times New Roman" w:cs="Times New Roman"/>
          <w:sz w:val="24"/>
        </w:rPr>
        <w:t>Požadavky na prokázání kvalifikace</w:t>
      </w:r>
      <w:r>
        <w:rPr>
          <w:rFonts w:ascii="Times New Roman" w:hAnsi="Times New Roman" w:cs="Times New Roman"/>
          <w:sz w:val="24"/>
        </w:rPr>
        <w:t xml:space="preserve"> účastníka</w:t>
      </w:r>
      <w:r w:rsidRPr="0064783C">
        <w:rPr>
          <w:rFonts w:ascii="Times New Roman" w:hAnsi="Times New Roman" w:cs="Times New Roman"/>
          <w:sz w:val="24"/>
        </w:rPr>
        <w:t xml:space="preserve">, </w:t>
      </w:r>
      <w:r w:rsidRPr="00701161">
        <w:rPr>
          <w:rFonts w:ascii="Times New Roman" w:hAnsi="Times New Roman" w:cs="Times New Roman"/>
          <w:b/>
          <w:sz w:val="24"/>
        </w:rPr>
        <w:t xml:space="preserve">pokud </w:t>
      </w:r>
      <w:r w:rsidRPr="00917FCA">
        <w:rPr>
          <w:rFonts w:ascii="Times New Roman" w:hAnsi="Times New Roman" w:cs="Times New Roman"/>
          <w:sz w:val="24"/>
        </w:rPr>
        <w:t>zadavatel požadavky na</w:t>
      </w:r>
      <w:r w:rsidR="00917FCA" w:rsidRPr="00917FCA">
        <w:rPr>
          <w:rFonts w:ascii="Times New Roman" w:hAnsi="Times New Roman" w:cs="Times New Roman"/>
          <w:sz w:val="24"/>
        </w:rPr>
        <w:t> </w:t>
      </w:r>
      <w:r w:rsidRPr="00917FCA">
        <w:rPr>
          <w:rFonts w:ascii="Times New Roman" w:hAnsi="Times New Roman" w:cs="Times New Roman"/>
          <w:sz w:val="24"/>
        </w:rPr>
        <w:t>kvalifikaci stanoví</w:t>
      </w:r>
      <w:r w:rsidR="00B6493D">
        <w:rPr>
          <w:rFonts w:ascii="Times New Roman" w:hAnsi="Times New Roman" w:cs="Times New Roman"/>
          <w:sz w:val="24"/>
        </w:rPr>
        <w:t xml:space="preserve">, a to v souladu s </w:t>
      </w:r>
      <w:r w:rsidRPr="0064783C">
        <w:rPr>
          <w:rFonts w:ascii="Times New Roman" w:hAnsi="Times New Roman" w:cs="Times New Roman"/>
          <w:sz w:val="24"/>
        </w:rPr>
        <w:t xml:space="preserve">§ </w:t>
      </w:r>
      <w:r w:rsidR="00B6493D">
        <w:rPr>
          <w:rFonts w:ascii="Times New Roman" w:hAnsi="Times New Roman" w:cs="Times New Roman"/>
          <w:sz w:val="24"/>
        </w:rPr>
        <w:t>73</w:t>
      </w:r>
      <w:r w:rsidRPr="0064783C">
        <w:rPr>
          <w:rFonts w:ascii="Times New Roman" w:hAnsi="Times New Roman" w:cs="Times New Roman"/>
          <w:sz w:val="24"/>
        </w:rPr>
        <w:t xml:space="preserve"> odst. </w:t>
      </w:r>
      <w:r w:rsidR="00B6493D">
        <w:rPr>
          <w:rFonts w:ascii="Times New Roman" w:hAnsi="Times New Roman" w:cs="Times New Roman"/>
          <w:sz w:val="24"/>
        </w:rPr>
        <w:t xml:space="preserve">2 až 4 ZZVZ, tzn. </w:t>
      </w:r>
      <w:r w:rsidR="00B6493D" w:rsidRPr="00B6493D">
        <w:rPr>
          <w:rFonts w:ascii="Times New Roman" w:hAnsi="Times New Roman" w:cs="Times New Roman"/>
          <w:sz w:val="24"/>
          <w:szCs w:val="24"/>
        </w:rPr>
        <w:t>v</w:t>
      </w:r>
      <w:r w:rsidR="00B6493D">
        <w:rPr>
          <w:rFonts w:ascii="Times New Roman" w:hAnsi="Times New Roman" w:cs="Times New Roman"/>
          <w:sz w:val="24"/>
        </w:rPr>
        <w:t> případě požadavku na</w:t>
      </w:r>
      <w:r w:rsidR="00701161">
        <w:rPr>
          <w:rFonts w:ascii="Times New Roman" w:hAnsi="Times New Roman" w:cs="Times New Roman"/>
          <w:sz w:val="24"/>
        </w:rPr>
        <w:t xml:space="preserve"> prokázání kvalifikace</w:t>
      </w:r>
      <w:r w:rsidR="00B6493D" w:rsidRPr="00B6493D">
        <w:rPr>
          <w:rFonts w:ascii="Times New Roman" w:hAnsi="Times New Roman" w:cs="Times New Roman"/>
          <w:sz w:val="24"/>
        </w:rPr>
        <w:t xml:space="preserve"> </w:t>
      </w:r>
      <w:r w:rsidRPr="0064783C">
        <w:rPr>
          <w:rFonts w:ascii="Times New Roman" w:hAnsi="Times New Roman" w:cs="Times New Roman"/>
          <w:sz w:val="24"/>
        </w:rPr>
        <w:t xml:space="preserve">je </w:t>
      </w:r>
      <w:r w:rsidR="00B6493D">
        <w:rPr>
          <w:rFonts w:ascii="Times New Roman" w:hAnsi="Times New Roman" w:cs="Times New Roman"/>
          <w:sz w:val="24"/>
        </w:rPr>
        <w:t>zadavatel povinen požadovat prokázání</w:t>
      </w:r>
      <w:r w:rsidRPr="0064783C">
        <w:rPr>
          <w:rFonts w:ascii="Times New Roman" w:hAnsi="Times New Roman" w:cs="Times New Roman"/>
          <w:sz w:val="24"/>
        </w:rPr>
        <w:t xml:space="preserve"> </w:t>
      </w:r>
      <w:r w:rsidR="00B6493D">
        <w:rPr>
          <w:rFonts w:ascii="Times New Roman" w:hAnsi="Times New Roman" w:cs="Times New Roman"/>
          <w:sz w:val="24"/>
        </w:rPr>
        <w:t>profesní způsobilosti ve vztahu k České republice předložením výpisu z obchodního rejstříku nebo jiné obdobné evidence, pokud jiný právní předpis zá</w:t>
      </w:r>
      <w:r w:rsidR="00701161">
        <w:rPr>
          <w:rFonts w:ascii="Times New Roman" w:hAnsi="Times New Roman" w:cs="Times New Roman"/>
          <w:sz w:val="24"/>
        </w:rPr>
        <w:t>pis do takové evidence vyžaduje</w:t>
      </w:r>
      <w:r w:rsidR="00701161">
        <w:rPr>
          <w:rStyle w:val="Znakapoznpodarou"/>
          <w:rFonts w:ascii="Times New Roman" w:hAnsi="Times New Roman" w:cs="Times New Roman"/>
          <w:sz w:val="24"/>
        </w:rPr>
        <w:footnoteReference w:id="14"/>
      </w:r>
      <w:r w:rsidR="00701161">
        <w:rPr>
          <w:rFonts w:ascii="Times New Roman" w:hAnsi="Times New Roman" w:cs="Times New Roman"/>
          <w:sz w:val="24"/>
        </w:rPr>
        <w:t>.</w:t>
      </w:r>
      <w:r w:rsidR="00B6493D">
        <w:rPr>
          <w:rFonts w:ascii="Times New Roman" w:hAnsi="Times New Roman" w:cs="Times New Roman"/>
          <w:sz w:val="24"/>
        </w:rPr>
        <w:t xml:space="preserve"> </w:t>
      </w:r>
      <w:r w:rsidR="008015F2">
        <w:rPr>
          <w:rFonts w:ascii="Times New Roman" w:hAnsi="Times New Roman" w:cs="Times New Roman"/>
          <w:sz w:val="24"/>
        </w:rPr>
        <w:t>Volitelně</w:t>
      </w:r>
      <w:r w:rsidR="00701161">
        <w:rPr>
          <w:rFonts w:ascii="Times New Roman" w:hAnsi="Times New Roman" w:cs="Times New Roman"/>
          <w:sz w:val="24"/>
        </w:rPr>
        <w:t xml:space="preserve"> </w:t>
      </w:r>
      <w:r w:rsidR="00701161" w:rsidRPr="00917FCA">
        <w:rPr>
          <w:rFonts w:ascii="Times New Roman" w:hAnsi="Times New Roman" w:cs="Times New Roman"/>
          <w:b/>
          <w:sz w:val="24"/>
        </w:rPr>
        <w:t>může</w:t>
      </w:r>
      <w:r w:rsidR="00701161">
        <w:rPr>
          <w:rFonts w:ascii="Times New Roman" w:hAnsi="Times New Roman" w:cs="Times New Roman"/>
          <w:sz w:val="24"/>
        </w:rPr>
        <w:t xml:space="preserve"> požadovat prokázání profesní způsobilosti</w:t>
      </w:r>
      <w:r w:rsidR="00917FCA">
        <w:rPr>
          <w:rFonts w:ascii="Times New Roman" w:hAnsi="Times New Roman" w:cs="Times New Roman"/>
          <w:sz w:val="24"/>
        </w:rPr>
        <w:t xml:space="preserve"> dle § 77 odst. 2 ZZVZ</w:t>
      </w:r>
      <w:r w:rsidR="00701161">
        <w:rPr>
          <w:rStyle w:val="Znakapoznpodarou"/>
          <w:rFonts w:ascii="Times New Roman" w:hAnsi="Times New Roman" w:cs="Times New Roman"/>
          <w:sz w:val="24"/>
        </w:rPr>
        <w:footnoteReference w:id="15"/>
      </w:r>
      <w:r w:rsidR="00701161">
        <w:rPr>
          <w:rFonts w:ascii="Times New Roman" w:hAnsi="Times New Roman" w:cs="Times New Roman"/>
          <w:sz w:val="24"/>
        </w:rPr>
        <w:t>, technické kvalifikace</w:t>
      </w:r>
      <w:r w:rsidR="00701161">
        <w:rPr>
          <w:rStyle w:val="Znakapoznpodarou"/>
          <w:rFonts w:ascii="Times New Roman" w:hAnsi="Times New Roman" w:cs="Times New Roman"/>
          <w:sz w:val="24"/>
        </w:rPr>
        <w:footnoteReference w:id="16"/>
      </w:r>
      <w:r w:rsidR="00701161">
        <w:rPr>
          <w:rFonts w:ascii="Times New Roman" w:hAnsi="Times New Roman" w:cs="Times New Roman"/>
          <w:sz w:val="24"/>
        </w:rPr>
        <w:t xml:space="preserve"> a ekonomické kvalifikace</w:t>
      </w:r>
      <w:r w:rsidR="00701161">
        <w:rPr>
          <w:rStyle w:val="Znakapoznpodarou"/>
          <w:rFonts w:ascii="Times New Roman" w:hAnsi="Times New Roman" w:cs="Times New Roman"/>
          <w:sz w:val="24"/>
        </w:rPr>
        <w:footnoteReference w:id="17"/>
      </w:r>
      <w:r w:rsidRPr="0064783C">
        <w:rPr>
          <w:rFonts w:ascii="Times New Roman" w:hAnsi="Times New Roman" w:cs="Times New Roman"/>
          <w:sz w:val="24"/>
        </w:rPr>
        <w:t xml:space="preserve">. </w:t>
      </w:r>
    </w:p>
    <w:p w14:paraId="3AB744D0" w14:textId="6A899769" w:rsidR="00E56627" w:rsidRPr="0064783C" w:rsidRDefault="00E56627" w:rsidP="00E56627">
      <w:pPr>
        <w:pStyle w:val="Mjstyl4"/>
        <w:numPr>
          <w:ilvl w:val="0"/>
          <w:numId w:val="16"/>
        </w:numPr>
        <w:spacing w:before="120"/>
        <w:ind w:left="1134"/>
        <w:rPr>
          <w:rFonts w:ascii="Times New Roman" w:hAnsi="Times New Roman" w:cs="Times New Roman"/>
          <w:sz w:val="24"/>
        </w:rPr>
      </w:pPr>
      <w:r w:rsidRPr="0064783C">
        <w:rPr>
          <w:rFonts w:ascii="Times New Roman" w:hAnsi="Times New Roman" w:cs="Times New Roman"/>
          <w:sz w:val="24"/>
        </w:rPr>
        <w:t>Předpokládaná hodnota zakázky. V případě, že není předpokládaná hodnota zakázky v zadávací dokumentaci uvedena, je zadavatel na žádost poskytovatele dotace povinen doložit způsob stanovení předpokládané hodnoty zakázky dle</w:t>
      </w:r>
      <w:r w:rsidR="00701161">
        <w:rPr>
          <w:rFonts w:ascii="Times New Roman" w:hAnsi="Times New Roman" w:cs="Times New Roman"/>
          <w:sz w:val="24"/>
        </w:rPr>
        <w:t xml:space="preserve"> </w:t>
      </w:r>
      <w:r w:rsidR="00917FCA">
        <w:rPr>
          <w:rFonts w:ascii="Times New Roman" w:hAnsi="Times New Roman" w:cs="Times New Roman"/>
          <w:sz w:val="24"/>
        </w:rPr>
        <w:t>§</w:t>
      </w:r>
      <w:r>
        <w:rPr>
          <w:rFonts w:ascii="Times New Roman" w:hAnsi="Times New Roman" w:cs="Times New Roman"/>
          <w:sz w:val="24"/>
        </w:rPr>
        <w:t xml:space="preserve"> 16 a násl. ZZVZ</w:t>
      </w:r>
      <w:r w:rsidR="00701161">
        <w:rPr>
          <w:rFonts w:ascii="Times New Roman" w:hAnsi="Times New Roman" w:cs="Times New Roman"/>
          <w:sz w:val="24"/>
        </w:rPr>
        <w:t>.</w:t>
      </w:r>
    </w:p>
    <w:p w14:paraId="23D7C5B1" w14:textId="7ABF6F00" w:rsidR="00E56627" w:rsidRDefault="00E56627" w:rsidP="00E56627">
      <w:pPr>
        <w:pStyle w:val="Mjstyl4"/>
        <w:numPr>
          <w:ilvl w:val="0"/>
          <w:numId w:val="16"/>
        </w:numPr>
        <w:spacing w:before="120"/>
        <w:ind w:left="1134"/>
        <w:rPr>
          <w:rFonts w:ascii="Times New Roman" w:hAnsi="Times New Roman" w:cs="Times New Roman"/>
          <w:sz w:val="24"/>
        </w:rPr>
      </w:pPr>
      <w:r w:rsidRPr="0064783C">
        <w:rPr>
          <w:rFonts w:ascii="Times New Roman" w:hAnsi="Times New Roman" w:cs="Times New Roman"/>
          <w:sz w:val="24"/>
        </w:rPr>
        <w:t>Obchodní podmínky, včetně platebních podmínek nebo závazný vzor smlouvy na</w:t>
      </w:r>
      <w:r w:rsidR="00917FCA">
        <w:rPr>
          <w:rFonts w:ascii="Times New Roman" w:hAnsi="Times New Roman" w:cs="Times New Roman"/>
          <w:sz w:val="24"/>
        </w:rPr>
        <w:t> </w:t>
      </w:r>
      <w:r w:rsidRPr="0064783C">
        <w:rPr>
          <w:rFonts w:ascii="Times New Roman" w:hAnsi="Times New Roman" w:cs="Times New Roman"/>
          <w:sz w:val="24"/>
        </w:rPr>
        <w:t>plnění zakázky. U zakázek na stavební práce se jedná o povinnou náležitost.</w:t>
      </w:r>
    </w:p>
    <w:p w14:paraId="104887DF" w14:textId="38FFBC6F" w:rsidR="00063BF4" w:rsidRPr="0064783C" w:rsidRDefault="00063BF4" w:rsidP="00E56627">
      <w:pPr>
        <w:pStyle w:val="Mjstyl4"/>
        <w:numPr>
          <w:ilvl w:val="0"/>
          <w:numId w:val="16"/>
        </w:numPr>
        <w:spacing w:before="120"/>
        <w:ind w:left="1134"/>
        <w:rPr>
          <w:rFonts w:ascii="Times New Roman" w:hAnsi="Times New Roman" w:cs="Times New Roman"/>
          <w:sz w:val="24"/>
        </w:rPr>
      </w:pPr>
      <w:r w:rsidRPr="00063BF4">
        <w:rPr>
          <w:rFonts w:ascii="Times New Roman" w:hAnsi="Times New Roman" w:cs="Times New Roman"/>
          <w:sz w:val="24"/>
        </w:rPr>
        <w:t xml:space="preserve">Požadavky na specifikaci případných </w:t>
      </w:r>
      <w:r>
        <w:rPr>
          <w:rFonts w:ascii="Times New Roman" w:hAnsi="Times New Roman" w:cs="Times New Roman"/>
          <w:sz w:val="24"/>
        </w:rPr>
        <w:t>poddodavatelů</w:t>
      </w:r>
      <w:r w:rsidRPr="00063BF4">
        <w:rPr>
          <w:rFonts w:ascii="Times New Roman" w:hAnsi="Times New Roman" w:cs="Times New Roman"/>
          <w:sz w:val="24"/>
        </w:rPr>
        <w:t xml:space="preserve"> (identifikační údaje) a věcné vymezení plnění dodaného jejich prostřednictvím</w:t>
      </w:r>
      <w:r>
        <w:rPr>
          <w:rFonts w:ascii="Times New Roman" w:hAnsi="Times New Roman" w:cs="Times New Roman"/>
          <w:sz w:val="24"/>
        </w:rPr>
        <w:t>.</w:t>
      </w:r>
    </w:p>
    <w:p w14:paraId="27C7E0E2" w14:textId="470F5A72" w:rsidR="00E56627" w:rsidRPr="00D63C62" w:rsidRDefault="00E56627" w:rsidP="00E56627">
      <w:pPr>
        <w:numPr>
          <w:ilvl w:val="0"/>
          <w:numId w:val="16"/>
        </w:numPr>
        <w:spacing w:before="120" w:after="120"/>
        <w:ind w:left="1134"/>
        <w:jc w:val="both"/>
        <w:rPr>
          <w:sz w:val="24"/>
        </w:rPr>
      </w:pPr>
      <w:r w:rsidRPr="0064783C">
        <w:rPr>
          <w:sz w:val="24"/>
          <w:szCs w:val="22"/>
        </w:rPr>
        <w:t>Informaci o tom, v jakém jazyce musí být nabídka podána.</w:t>
      </w:r>
    </w:p>
    <w:p w14:paraId="330D93EB" w14:textId="77777777" w:rsidR="00D63C62" w:rsidRPr="0064783C" w:rsidRDefault="00D63C62" w:rsidP="00D63C62">
      <w:pPr>
        <w:spacing w:before="120" w:after="120"/>
        <w:ind w:left="1134"/>
        <w:jc w:val="both"/>
        <w:rPr>
          <w:sz w:val="24"/>
        </w:rPr>
      </w:pPr>
    </w:p>
    <w:p w14:paraId="3A0AFFD0" w14:textId="0BBBCDB9" w:rsidR="00E56627" w:rsidRPr="0064783C" w:rsidRDefault="00E56627" w:rsidP="00E56627">
      <w:pPr>
        <w:pStyle w:val="Nadpis4"/>
        <w:spacing w:before="120" w:after="120"/>
        <w:rPr>
          <w:sz w:val="20"/>
        </w:rPr>
      </w:pPr>
      <w:r>
        <w:t xml:space="preserve"> Vysvětlení</w:t>
      </w:r>
      <w:r w:rsidR="00B6493D">
        <w:t xml:space="preserve"> </w:t>
      </w:r>
      <w:r w:rsidRPr="0064783C">
        <w:t>zadávací dokumentace</w:t>
      </w:r>
      <w:r>
        <w:t xml:space="preserve"> a její změny nebo doplnění</w:t>
      </w:r>
    </w:p>
    <w:p w14:paraId="5304B3DD" w14:textId="2827AB43" w:rsidR="00E56627" w:rsidRPr="0064783C" w:rsidRDefault="00E56627" w:rsidP="00E56627">
      <w:pPr>
        <w:pStyle w:val="Default"/>
        <w:numPr>
          <w:ilvl w:val="0"/>
          <w:numId w:val="2"/>
        </w:numPr>
        <w:spacing w:before="120" w:after="120"/>
        <w:jc w:val="both"/>
        <w:rPr>
          <w:rFonts w:ascii="Times New Roman" w:hAnsi="Times New Roman" w:cs="Times New Roman"/>
        </w:rPr>
      </w:pPr>
      <w:r>
        <w:rPr>
          <w:rFonts w:ascii="Times New Roman" w:hAnsi="Times New Roman" w:cs="Times New Roman"/>
        </w:rPr>
        <w:t xml:space="preserve"> Účastník</w:t>
      </w:r>
      <w:r w:rsidR="00D63C62">
        <w:rPr>
          <w:rFonts w:ascii="Times New Roman" w:hAnsi="Times New Roman" w:cs="Times New Roman"/>
        </w:rPr>
        <w:t xml:space="preserve"> </w:t>
      </w:r>
      <w:r w:rsidRPr="0064783C">
        <w:rPr>
          <w:rFonts w:ascii="Times New Roman" w:hAnsi="Times New Roman" w:cs="Times New Roman"/>
        </w:rPr>
        <w:t xml:space="preserve">je oprávněn </w:t>
      </w:r>
      <w:r w:rsidR="00D63C62">
        <w:rPr>
          <w:rFonts w:ascii="Times New Roman" w:hAnsi="Times New Roman" w:cs="Times New Roman"/>
        </w:rPr>
        <w:t xml:space="preserve">po zadavateli požadovat písemně </w:t>
      </w:r>
      <w:r>
        <w:rPr>
          <w:rFonts w:ascii="Times New Roman" w:hAnsi="Times New Roman" w:cs="Times New Roman"/>
        </w:rPr>
        <w:t>vysvětlení</w:t>
      </w:r>
      <w:r w:rsidR="00D63C62">
        <w:rPr>
          <w:rFonts w:ascii="Times New Roman" w:hAnsi="Times New Roman" w:cs="Times New Roman"/>
        </w:rPr>
        <w:t xml:space="preserve"> </w:t>
      </w:r>
      <w:r w:rsidRPr="0064783C">
        <w:rPr>
          <w:rFonts w:ascii="Times New Roman" w:hAnsi="Times New Roman" w:cs="Times New Roman"/>
        </w:rPr>
        <w:t>k</w:t>
      </w:r>
      <w:r>
        <w:rPr>
          <w:rFonts w:ascii="Times New Roman" w:hAnsi="Times New Roman" w:cs="Times New Roman"/>
        </w:rPr>
        <w:t> </w:t>
      </w:r>
      <w:r w:rsidRPr="0064783C">
        <w:rPr>
          <w:rFonts w:ascii="Times New Roman" w:hAnsi="Times New Roman" w:cs="Times New Roman"/>
        </w:rPr>
        <w:t>zadávací</w:t>
      </w:r>
      <w:r>
        <w:rPr>
          <w:rFonts w:ascii="Times New Roman" w:hAnsi="Times New Roman" w:cs="Times New Roman"/>
        </w:rPr>
        <w:t xml:space="preserve"> dokumentaci</w:t>
      </w:r>
      <w:r w:rsidRPr="0064783C">
        <w:rPr>
          <w:rFonts w:ascii="Times New Roman" w:hAnsi="Times New Roman" w:cs="Times New Roman"/>
        </w:rPr>
        <w:t>. Písemná žádost musí být zadavateli doručena nejpozději</w:t>
      </w:r>
      <w:r>
        <w:rPr>
          <w:rFonts w:ascii="Times New Roman" w:hAnsi="Times New Roman" w:cs="Times New Roman"/>
        </w:rPr>
        <w:t xml:space="preserve"> </w:t>
      </w:r>
      <w:r w:rsidR="007465CB">
        <w:rPr>
          <w:rFonts w:ascii="Times New Roman" w:hAnsi="Times New Roman" w:cs="Times New Roman"/>
        </w:rPr>
        <w:t>6</w:t>
      </w:r>
      <w:r>
        <w:rPr>
          <w:rFonts w:ascii="Times New Roman" w:hAnsi="Times New Roman" w:cs="Times New Roman"/>
        </w:rPr>
        <w:t> </w:t>
      </w:r>
      <w:r w:rsidRPr="0064783C">
        <w:rPr>
          <w:rFonts w:ascii="Times New Roman" w:hAnsi="Times New Roman" w:cs="Times New Roman"/>
        </w:rPr>
        <w:t>pracovní</w:t>
      </w:r>
      <w:r w:rsidR="007465CB">
        <w:rPr>
          <w:rFonts w:ascii="Times New Roman" w:hAnsi="Times New Roman" w:cs="Times New Roman"/>
        </w:rPr>
        <w:t>ch</w:t>
      </w:r>
      <w:r w:rsidRPr="0064783C">
        <w:rPr>
          <w:rFonts w:ascii="Times New Roman" w:hAnsi="Times New Roman" w:cs="Times New Roman"/>
        </w:rPr>
        <w:t xml:space="preserve"> </w:t>
      </w:r>
      <w:r>
        <w:rPr>
          <w:rFonts w:ascii="Times New Roman" w:hAnsi="Times New Roman" w:cs="Times New Roman"/>
        </w:rPr>
        <w:t>dn</w:t>
      </w:r>
      <w:r w:rsidR="007465CB">
        <w:rPr>
          <w:rFonts w:ascii="Times New Roman" w:hAnsi="Times New Roman" w:cs="Times New Roman"/>
        </w:rPr>
        <w:t>ů</w:t>
      </w:r>
      <w:r>
        <w:rPr>
          <w:rFonts w:ascii="Times New Roman" w:hAnsi="Times New Roman" w:cs="Times New Roman"/>
        </w:rPr>
        <w:t xml:space="preserve"> </w:t>
      </w:r>
      <w:r w:rsidRPr="0064783C">
        <w:rPr>
          <w:rFonts w:ascii="Times New Roman" w:hAnsi="Times New Roman" w:cs="Times New Roman"/>
        </w:rPr>
        <w:t xml:space="preserve">před uplynutím lhůty pro podání nabídek. Dodatečné informace může zadavatel poskytnout i bez předchozí žádosti. </w:t>
      </w:r>
    </w:p>
    <w:p w14:paraId="7675154D" w14:textId="14E1F432" w:rsidR="00E56627" w:rsidRDefault="00E56627" w:rsidP="00E56627">
      <w:pPr>
        <w:pStyle w:val="Default"/>
        <w:numPr>
          <w:ilvl w:val="0"/>
          <w:numId w:val="2"/>
        </w:numPr>
        <w:spacing w:before="120" w:after="120"/>
        <w:jc w:val="both"/>
        <w:rPr>
          <w:rFonts w:ascii="Times New Roman" w:hAnsi="Times New Roman" w:cs="Times New Roman"/>
        </w:rPr>
      </w:pPr>
      <w:r w:rsidRPr="0064783C">
        <w:rPr>
          <w:rFonts w:ascii="Times New Roman" w:hAnsi="Times New Roman" w:cs="Times New Roman"/>
        </w:rPr>
        <w:t>Zadavatel odešle dodatečné informace k zadávací</w:t>
      </w:r>
      <w:r>
        <w:rPr>
          <w:rFonts w:ascii="Times New Roman" w:hAnsi="Times New Roman" w:cs="Times New Roman"/>
        </w:rPr>
        <w:t xml:space="preserve"> dokumentaci</w:t>
      </w:r>
      <w:r w:rsidRPr="0064783C">
        <w:rPr>
          <w:rFonts w:ascii="Times New Roman" w:hAnsi="Times New Roman" w:cs="Times New Roman"/>
        </w:rPr>
        <w:t xml:space="preserve">, případně související dokumenty, nejpozději do </w:t>
      </w:r>
      <w:r w:rsidR="007465CB">
        <w:rPr>
          <w:rFonts w:ascii="Times New Roman" w:hAnsi="Times New Roman" w:cs="Times New Roman"/>
        </w:rPr>
        <w:t>4</w:t>
      </w:r>
      <w:r w:rsidRPr="0064783C">
        <w:rPr>
          <w:rFonts w:ascii="Times New Roman" w:hAnsi="Times New Roman" w:cs="Times New Roman"/>
        </w:rPr>
        <w:t xml:space="preserve"> pracovních dnů od doručení žádosti podle předchozího odstavce. </w:t>
      </w:r>
    </w:p>
    <w:p w14:paraId="13B59500" w14:textId="19044938" w:rsidR="00A330CD" w:rsidRPr="0064783C" w:rsidRDefault="00A330CD" w:rsidP="00A330CD">
      <w:pPr>
        <w:pStyle w:val="Default"/>
        <w:numPr>
          <w:ilvl w:val="0"/>
          <w:numId w:val="2"/>
        </w:numPr>
        <w:spacing w:before="120" w:after="120"/>
        <w:jc w:val="both"/>
        <w:rPr>
          <w:rFonts w:ascii="Times New Roman" w:hAnsi="Times New Roman" w:cs="Times New Roman"/>
        </w:rPr>
      </w:pPr>
      <w:r>
        <w:rPr>
          <w:rFonts w:ascii="Times New Roman" w:hAnsi="Times New Roman" w:cs="Times New Roman"/>
        </w:rPr>
        <w:t xml:space="preserve">Pokud je žádost o </w:t>
      </w:r>
      <w:r w:rsidRPr="00A330CD">
        <w:rPr>
          <w:rFonts w:ascii="Times New Roman" w:hAnsi="Times New Roman" w:cs="Times New Roman"/>
        </w:rPr>
        <w:t>vysvětlení zadávací dokumentace doruče</w:t>
      </w:r>
      <w:r>
        <w:rPr>
          <w:rFonts w:ascii="Times New Roman" w:hAnsi="Times New Roman" w:cs="Times New Roman"/>
        </w:rPr>
        <w:t>na včas a zadavatel neuveřejní vysvětlení ve lhůtě dle b</w:t>
      </w:r>
      <w:r w:rsidR="00C363E8">
        <w:rPr>
          <w:rFonts w:ascii="Times New Roman" w:hAnsi="Times New Roman" w:cs="Times New Roman"/>
        </w:rPr>
        <w:t>odu</w:t>
      </w:r>
      <w:r>
        <w:rPr>
          <w:rFonts w:ascii="Times New Roman" w:hAnsi="Times New Roman" w:cs="Times New Roman"/>
        </w:rPr>
        <w:t xml:space="preserve"> 1</w:t>
      </w:r>
      <w:r w:rsidR="004C5B6A">
        <w:rPr>
          <w:rFonts w:ascii="Times New Roman" w:hAnsi="Times New Roman" w:cs="Times New Roman"/>
        </w:rPr>
        <w:t>7</w:t>
      </w:r>
      <w:r w:rsidR="00C363E8">
        <w:rPr>
          <w:rFonts w:ascii="Times New Roman" w:hAnsi="Times New Roman" w:cs="Times New Roman"/>
        </w:rPr>
        <w:t>) Pravidel</w:t>
      </w:r>
      <w:r w:rsidRPr="00A330CD">
        <w:rPr>
          <w:rFonts w:ascii="Times New Roman" w:hAnsi="Times New Roman" w:cs="Times New Roman"/>
        </w:rPr>
        <w:t>, prodlouží lhůtu pro podání nabídek nejméně o tolik pracovních dnů, o kolik přesáhla doba od doručení žádosti o</w:t>
      </w:r>
      <w:r w:rsidR="00917FCA">
        <w:rPr>
          <w:rFonts w:ascii="Times New Roman" w:hAnsi="Times New Roman" w:cs="Times New Roman"/>
        </w:rPr>
        <w:t> </w:t>
      </w:r>
      <w:r w:rsidRPr="00A330CD">
        <w:rPr>
          <w:rFonts w:ascii="Times New Roman" w:hAnsi="Times New Roman" w:cs="Times New Roman"/>
        </w:rPr>
        <w:t>vysvětlení zadá</w:t>
      </w:r>
      <w:r w:rsidR="00C363E8">
        <w:rPr>
          <w:rFonts w:ascii="Times New Roman" w:hAnsi="Times New Roman" w:cs="Times New Roman"/>
        </w:rPr>
        <w:t>vací dokumentace do uveřejnění vysvětlení lhůtu dle bodu 1</w:t>
      </w:r>
      <w:r w:rsidR="004C5B6A">
        <w:rPr>
          <w:rFonts w:ascii="Times New Roman" w:hAnsi="Times New Roman" w:cs="Times New Roman"/>
        </w:rPr>
        <w:t>7</w:t>
      </w:r>
      <w:r w:rsidR="00C363E8">
        <w:rPr>
          <w:rFonts w:ascii="Times New Roman" w:hAnsi="Times New Roman" w:cs="Times New Roman"/>
        </w:rPr>
        <w:t>)</w:t>
      </w:r>
      <w:r w:rsidR="00917FCA">
        <w:rPr>
          <w:rFonts w:ascii="Times New Roman" w:hAnsi="Times New Roman" w:cs="Times New Roman"/>
        </w:rPr>
        <w:t> </w:t>
      </w:r>
      <w:r w:rsidR="00C363E8">
        <w:rPr>
          <w:rFonts w:ascii="Times New Roman" w:hAnsi="Times New Roman" w:cs="Times New Roman"/>
        </w:rPr>
        <w:t>Pravidel</w:t>
      </w:r>
      <w:r w:rsidRPr="00A330CD">
        <w:rPr>
          <w:rFonts w:ascii="Times New Roman" w:hAnsi="Times New Roman" w:cs="Times New Roman"/>
        </w:rPr>
        <w:t>.</w:t>
      </w:r>
    </w:p>
    <w:p w14:paraId="04BF1A05" w14:textId="5479A2D0" w:rsidR="00E56627" w:rsidRPr="0064783C" w:rsidRDefault="00E56627" w:rsidP="00E56627">
      <w:pPr>
        <w:pStyle w:val="Default"/>
        <w:numPr>
          <w:ilvl w:val="0"/>
          <w:numId w:val="2"/>
        </w:numPr>
        <w:spacing w:before="120" w:after="120"/>
        <w:jc w:val="both"/>
        <w:rPr>
          <w:rFonts w:ascii="Times New Roman" w:hAnsi="Times New Roman" w:cs="Times New Roman"/>
        </w:rPr>
      </w:pPr>
      <w:r w:rsidRPr="0064783C">
        <w:rPr>
          <w:rFonts w:ascii="Times New Roman" w:hAnsi="Times New Roman" w:cs="Times New Roman"/>
        </w:rPr>
        <w:t>Dodatečné informace, včetně přesného znění požadavku podle bodu 1</w:t>
      </w:r>
      <w:r w:rsidR="004C5B6A">
        <w:rPr>
          <w:rFonts w:ascii="Times New Roman" w:hAnsi="Times New Roman" w:cs="Times New Roman"/>
        </w:rPr>
        <w:t>6</w:t>
      </w:r>
      <w:r w:rsidRPr="0064783C">
        <w:rPr>
          <w:rFonts w:ascii="Times New Roman" w:hAnsi="Times New Roman" w:cs="Times New Roman"/>
        </w:rPr>
        <w:t>) Pravidel, zveřejní zadavatel na profilu zadavatele a zároveň je neprodleně písemně oznámí všem dosud známým</w:t>
      </w:r>
      <w:r>
        <w:rPr>
          <w:rFonts w:ascii="Times New Roman" w:hAnsi="Times New Roman" w:cs="Times New Roman"/>
        </w:rPr>
        <w:t xml:space="preserve"> účastníkům</w:t>
      </w:r>
      <w:r w:rsidRPr="0064783C">
        <w:rPr>
          <w:rFonts w:ascii="Times New Roman" w:hAnsi="Times New Roman" w:cs="Times New Roman"/>
        </w:rPr>
        <w:t>.</w:t>
      </w:r>
    </w:p>
    <w:p w14:paraId="3255ECC9" w14:textId="179BEA4F" w:rsidR="00E56627" w:rsidRPr="0064783C" w:rsidRDefault="00E56627" w:rsidP="00E56627">
      <w:pPr>
        <w:pStyle w:val="Default"/>
        <w:numPr>
          <w:ilvl w:val="0"/>
          <w:numId w:val="2"/>
        </w:numPr>
        <w:spacing w:before="120"/>
        <w:ind w:left="782" w:hanging="357"/>
        <w:jc w:val="both"/>
        <w:rPr>
          <w:rFonts w:ascii="Times New Roman" w:hAnsi="Times New Roman" w:cs="Times New Roman"/>
        </w:rPr>
      </w:pPr>
      <w:r w:rsidRPr="0064783C">
        <w:rPr>
          <w:rFonts w:ascii="Times New Roman" w:hAnsi="Times New Roman" w:cs="Times New Roman"/>
        </w:rPr>
        <w:lastRenderedPageBreak/>
        <w:t>Provede-li zadavatel (prostřednictvím</w:t>
      </w:r>
      <w:r>
        <w:rPr>
          <w:rFonts w:ascii="Times New Roman" w:hAnsi="Times New Roman" w:cs="Times New Roman"/>
        </w:rPr>
        <w:t xml:space="preserve"> vysvětlení</w:t>
      </w:r>
      <w:r w:rsidRPr="0064783C">
        <w:rPr>
          <w:rFonts w:ascii="Times New Roman" w:hAnsi="Times New Roman" w:cs="Times New Roman"/>
        </w:rPr>
        <w:t>) úpravy zadávací</w:t>
      </w:r>
      <w:r>
        <w:rPr>
          <w:rFonts w:ascii="Times New Roman" w:hAnsi="Times New Roman" w:cs="Times New Roman"/>
        </w:rPr>
        <w:t xml:space="preserve"> dokumentace</w:t>
      </w:r>
      <w:r w:rsidRPr="0064783C">
        <w:rPr>
          <w:rFonts w:ascii="Times New Roman" w:hAnsi="Times New Roman" w:cs="Times New Roman"/>
        </w:rPr>
        <w:t>, přiměřeně prodlouží lhůtu pro podání nabídek podle povahy provedené úpravy</w:t>
      </w:r>
      <w:r w:rsidR="001F3810">
        <w:rPr>
          <w:rFonts w:ascii="Times New Roman" w:hAnsi="Times New Roman" w:cs="Times New Roman"/>
        </w:rPr>
        <w:t>, a to na</w:t>
      </w:r>
      <w:r w:rsidR="005065CC">
        <w:rPr>
          <w:rFonts w:ascii="Times New Roman" w:hAnsi="Times New Roman" w:cs="Times New Roman"/>
        </w:rPr>
        <w:t> </w:t>
      </w:r>
      <w:r w:rsidR="001F3810">
        <w:rPr>
          <w:rFonts w:ascii="Times New Roman" w:hAnsi="Times New Roman" w:cs="Times New Roman"/>
        </w:rPr>
        <w:t>profilu zadavatele a ve Věstníku veřejných zakázek</w:t>
      </w:r>
      <w:r w:rsidR="001F3810">
        <w:rPr>
          <w:rStyle w:val="Znakapoznpodarou"/>
          <w:rFonts w:ascii="Times New Roman" w:hAnsi="Times New Roman" w:cs="Times New Roman"/>
        </w:rPr>
        <w:footnoteReference w:id="18"/>
      </w:r>
      <w:r w:rsidRPr="0064783C">
        <w:rPr>
          <w:rFonts w:ascii="Times New Roman" w:hAnsi="Times New Roman" w:cs="Times New Roman"/>
        </w:rPr>
        <w:t>. V</w:t>
      </w:r>
      <w:r w:rsidR="001F3810">
        <w:rPr>
          <w:rFonts w:ascii="Times New Roman" w:hAnsi="Times New Roman" w:cs="Times New Roman"/>
        </w:rPr>
        <w:t> </w:t>
      </w:r>
      <w:r w:rsidRPr="0064783C">
        <w:rPr>
          <w:rFonts w:ascii="Times New Roman" w:hAnsi="Times New Roman" w:cs="Times New Roman"/>
        </w:rPr>
        <w:t>případě</w:t>
      </w:r>
      <w:r w:rsidR="001F3810">
        <w:rPr>
          <w:rFonts w:ascii="Times New Roman" w:hAnsi="Times New Roman" w:cs="Times New Roman"/>
        </w:rPr>
        <w:t xml:space="preserve"> </w:t>
      </w:r>
      <w:r w:rsidRPr="0064783C">
        <w:rPr>
          <w:rFonts w:ascii="Times New Roman" w:hAnsi="Times New Roman" w:cs="Times New Roman"/>
        </w:rPr>
        <w:t>takové změny zadávací</w:t>
      </w:r>
      <w:r>
        <w:rPr>
          <w:rFonts w:ascii="Times New Roman" w:hAnsi="Times New Roman" w:cs="Times New Roman"/>
        </w:rPr>
        <w:t xml:space="preserve"> dokumentace</w:t>
      </w:r>
      <w:r w:rsidRPr="0064783C">
        <w:rPr>
          <w:rFonts w:ascii="Times New Roman" w:hAnsi="Times New Roman" w:cs="Times New Roman"/>
        </w:rPr>
        <w:t>, která může rozšířit okruh možných dodavatelů, prodlouží zadavatel lhůtu tak, aby od okamžiku změny činila celou původní délku lhůty pro</w:t>
      </w:r>
      <w:r w:rsidR="005065CC">
        <w:rPr>
          <w:rFonts w:ascii="Times New Roman" w:hAnsi="Times New Roman" w:cs="Times New Roman"/>
        </w:rPr>
        <w:t> </w:t>
      </w:r>
      <w:r w:rsidRPr="0064783C">
        <w:rPr>
          <w:rFonts w:ascii="Times New Roman" w:hAnsi="Times New Roman" w:cs="Times New Roman"/>
        </w:rPr>
        <w:t>podání nabídek. Změnu lhůty pro podání nabídek zadavatel zveřejní prostřednictvím opravného formuláře oznámení ve Věstníku veřejných zakázek, na</w:t>
      </w:r>
      <w:r w:rsidR="005065CC">
        <w:rPr>
          <w:rFonts w:ascii="Times New Roman" w:hAnsi="Times New Roman" w:cs="Times New Roman"/>
        </w:rPr>
        <w:t> </w:t>
      </w:r>
      <w:r w:rsidRPr="0064783C">
        <w:rPr>
          <w:rFonts w:ascii="Times New Roman" w:hAnsi="Times New Roman" w:cs="Times New Roman"/>
        </w:rPr>
        <w:t>profilu zadavatele</w:t>
      </w:r>
      <w:r w:rsidRPr="0064783C">
        <w:rPr>
          <w:rFonts w:ascii="Times New Roman" w:hAnsi="Times New Roman" w:cs="Times New Roman"/>
          <w:color w:val="auto"/>
        </w:rPr>
        <w:t xml:space="preserve"> a zároveň jí neprodleně písemně oznámí všem dosud známým</w:t>
      </w:r>
      <w:r>
        <w:rPr>
          <w:rFonts w:ascii="Times New Roman" w:hAnsi="Times New Roman" w:cs="Times New Roman"/>
          <w:color w:val="auto"/>
        </w:rPr>
        <w:t xml:space="preserve"> účastníkům</w:t>
      </w:r>
      <w:r w:rsidR="001F3810">
        <w:rPr>
          <w:rStyle w:val="Znakapoznpodarou"/>
          <w:rFonts w:ascii="Times New Roman" w:hAnsi="Times New Roman" w:cs="Times New Roman"/>
          <w:color w:val="auto"/>
        </w:rPr>
        <w:footnoteReference w:id="19"/>
      </w:r>
      <w:r w:rsidR="005065CC">
        <w:rPr>
          <w:rFonts w:ascii="Times New Roman" w:hAnsi="Times New Roman" w:cs="Times New Roman"/>
          <w:color w:val="auto"/>
        </w:rPr>
        <w:t xml:space="preserve">. </w:t>
      </w:r>
      <w:r w:rsidRPr="0064783C">
        <w:rPr>
          <w:rFonts w:ascii="Times New Roman" w:hAnsi="Times New Roman" w:cs="Times New Roman"/>
          <w:color w:val="auto"/>
        </w:rPr>
        <w:t>Změna lhůty pro podání nabídek musí být zveřejněna ještě před</w:t>
      </w:r>
      <w:r w:rsidR="005065CC">
        <w:rPr>
          <w:rFonts w:ascii="Times New Roman" w:hAnsi="Times New Roman" w:cs="Times New Roman"/>
          <w:color w:val="auto"/>
        </w:rPr>
        <w:t> </w:t>
      </w:r>
      <w:r w:rsidRPr="0064783C">
        <w:rPr>
          <w:rFonts w:ascii="Times New Roman" w:hAnsi="Times New Roman" w:cs="Times New Roman"/>
          <w:color w:val="auto"/>
        </w:rPr>
        <w:t>uplynutím původní lhůty pro podání nabídek.</w:t>
      </w:r>
    </w:p>
    <w:p w14:paraId="2569B2FD" w14:textId="1C735EB9" w:rsidR="00E56627" w:rsidRDefault="00E56627" w:rsidP="00E56627">
      <w:pPr>
        <w:pStyle w:val="Default"/>
        <w:spacing w:after="120"/>
        <w:ind w:left="788"/>
        <w:jc w:val="both"/>
        <w:rPr>
          <w:rFonts w:ascii="Times New Roman" w:hAnsi="Times New Roman" w:cs="Times New Roman"/>
          <w:color w:val="auto"/>
        </w:rPr>
      </w:pPr>
      <w:r w:rsidRPr="0064783C">
        <w:rPr>
          <w:rFonts w:ascii="Times New Roman" w:hAnsi="Times New Roman" w:cs="Times New Roman"/>
          <w:color w:val="auto"/>
        </w:rPr>
        <w:t>Zadavatel je oprávněn prodloužit lhůtu pro podání nabídek i bez změny zadávacích podmínek.</w:t>
      </w:r>
    </w:p>
    <w:p w14:paraId="1105954F" w14:textId="77777777" w:rsidR="005065CC" w:rsidRPr="0064783C" w:rsidRDefault="005065CC" w:rsidP="00E56627">
      <w:pPr>
        <w:pStyle w:val="Default"/>
        <w:spacing w:after="120"/>
        <w:ind w:left="788"/>
        <w:jc w:val="both"/>
        <w:rPr>
          <w:rFonts w:ascii="Times New Roman" w:hAnsi="Times New Roman" w:cs="Times New Roman"/>
        </w:rPr>
      </w:pPr>
    </w:p>
    <w:p w14:paraId="630450D3" w14:textId="77777777" w:rsidR="00E56627" w:rsidRPr="0064783C" w:rsidRDefault="00E56627" w:rsidP="00E56627">
      <w:pPr>
        <w:pStyle w:val="Nadpis4"/>
        <w:spacing w:before="120" w:after="120"/>
      </w:pPr>
      <w:r w:rsidRPr="0064783C">
        <w:t>Vymezení předmětu zakázky</w:t>
      </w:r>
    </w:p>
    <w:p w14:paraId="379DA258" w14:textId="480D803D" w:rsidR="00E56627" w:rsidRPr="0064783C" w:rsidRDefault="00E56627" w:rsidP="00E56627">
      <w:pPr>
        <w:pStyle w:val="Nzev"/>
        <w:numPr>
          <w:ilvl w:val="0"/>
          <w:numId w:val="2"/>
        </w:numPr>
        <w:spacing w:before="120" w:after="120"/>
        <w:jc w:val="both"/>
        <w:rPr>
          <w:rFonts w:ascii="Times New Roman" w:hAnsi="Times New Roman"/>
          <w:b w:val="0"/>
          <w:bCs w:val="0"/>
          <w:kern w:val="0"/>
          <w:sz w:val="24"/>
          <w:szCs w:val="20"/>
        </w:rPr>
      </w:pPr>
      <w:r w:rsidRPr="0064783C">
        <w:rPr>
          <w:rFonts w:ascii="Times New Roman" w:hAnsi="Times New Roman"/>
          <w:b w:val="0"/>
          <w:bCs w:val="0"/>
          <w:kern w:val="0"/>
          <w:sz w:val="24"/>
          <w:szCs w:val="20"/>
        </w:rPr>
        <w:t>Při určení předmětu zakázky není přípustné uvádět v oznámení ani v zadávací dokumentaci požadavky nebo odkazy na konkrétní subjekty nebo předměty</w:t>
      </w:r>
      <w:r w:rsidRPr="0064783C">
        <w:rPr>
          <w:rFonts w:ascii="Times New Roman" w:hAnsi="Times New Roman"/>
          <w:b w:val="0"/>
          <w:bCs w:val="0"/>
          <w:kern w:val="0"/>
          <w:sz w:val="24"/>
          <w:szCs w:val="20"/>
          <w:lang w:val="cs-CZ"/>
        </w:rPr>
        <w:t xml:space="preserve">, pokud by to vedlo ke zvýhodnění nebo vyloučení určitých </w:t>
      </w:r>
      <w:r>
        <w:rPr>
          <w:rFonts w:ascii="Times New Roman" w:hAnsi="Times New Roman"/>
          <w:b w:val="0"/>
          <w:bCs w:val="0"/>
          <w:kern w:val="0"/>
          <w:sz w:val="24"/>
          <w:szCs w:val="20"/>
          <w:lang w:val="cs-CZ"/>
        </w:rPr>
        <w:t xml:space="preserve"> účastníků</w:t>
      </w:r>
      <w:r w:rsidR="001F3810">
        <w:rPr>
          <w:rFonts w:ascii="Times New Roman" w:hAnsi="Times New Roman"/>
          <w:b w:val="0"/>
          <w:bCs w:val="0"/>
          <w:kern w:val="0"/>
          <w:sz w:val="24"/>
          <w:szCs w:val="20"/>
          <w:lang w:val="cs-CZ"/>
        </w:rPr>
        <w:t xml:space="preserve"> </w:t>
      </w:r>
      <w:r w:rsidRPr="0064783C">
        <w:rPr>
          <w:rFonts w:ascii="Times New Roman" w:hAnsi="Times New Roman"/>
          <w:b w:val="0"/>
          <w:bCs w:val="0"/>
          <w:kern w:val="0"/>
          <w:sz w:val="24"/>
          <w:szCs w:val="20"/>
          <w:lang w:val="cs-CZ"/>
        </w:rPr>
        <w:t>nebo určitých výrobků</w:t>
      </w:r>
      <w:r w:rsidRPr="0064783C">
        <w:rPr>
          <w:rStyle w:val="Znakapoznpodarou"/>
          <w:rFonts w:ascii="Times New Roman" w:hAnsi="Times New Roman"/>
          <w:b w:val="0"/>
          <w:bCs w:val="0"/>
          <w:kern w:val="0"/>
          <w:sz w:val="24"/>
          <w:szCs w:val="20"/>
        </w:rPr>
        <w:footnoteReference w:id="20"/>
      </w:r>
      <w:r w:rsidRPr="0064783C">
        <w:rPr>
          <w:rFonts w:ascii="Times New Roman" w:hAnsi="Times New Roman"/>
          <w:b w:val="0"/>
          <w:bCs w:val="0"/>
          <w:kern w:val="0"/>
          <w:sz w:val="24"/>
          <w:szCs w:val="20"/>
          <w:lang w:val="cs-CZ"/>
        </w:rPr>
        <w:t xml:space="preserve">. Toto </w:t>
      </w:r>
      <w:r w:rsidRPr="0064783C">
        <w:rPr>
          <w:rFonts w:ascii="Times New Roman" w:hAnsi="Times New Roman"/>
          <w:b w:val="0"/>
          <w:bCs w:val="0"/>
          <w:kern w:val="0"/>
          <w:sz w:val="24"/>
          <w:szCs w:val="20"/>
        </w:rPr>
        <w:t>pravidlo není nutno dodržet pouze tehdy, pokud:</w:t>
      </w:r>
    </w:p>
    <w:p w14:paraId="3569CED4" w14:textId="77777777" w:rsidR="00E56627" w:rsidRPr="0064783C" w:rsidRDefault="00E56627" w:rsidP="00E56627">
      <w:pPr>
        <w:pStyle w:val="Default"/>
        <w:numPr>
          <w:ilvl w:val="0"/>
          <w:numId w:val="18"/>
        </w:numPr>
        <w:spacing w:before="120" w:after="120"/>
        <w:jc w:val="both"/>
        <w:rPr>
          <w:rFonts w:ascii="Times New Roman" w:hAnsi="Times New Roman" w:cs="Times New Roman"/>
        </w:rPr>
      </w:pPr>
      <w:r w:rsidRPr="0064783C">
        <w:rPr>
          <w:rFonts w:ascii="Times New Roman" w:hAnsi="Times New Roman" w:cs="Times New Roman"/>
        </w:rPr>
        <w:t xml:space="preserve">by bez jeho použití, nebylo možné dostatečně přesně a srozumitelně určit předmět zakázky, zadavatel však zároveň musí v zadávacích podmínkách výslovně umožnit pro plnění zakázky použití i jiných, kvalitativně a technicky obdobných řešení, nebo </w:t>
      </w:r>
    </w:p>
    <w:p w14:paraId="37307215" w14:textId="77777777" w:rsidR="00E56627" w:rsidRPr="0064783C" w:rsidRDefault="00E56627" w:rsidP="00E56627">
      <w:pPr>
        <w:pStyle w:val="Default"/>
        <w:numPr>
          <w:ilvl w:val="0"/>
          <w:numId w:val="18"/>
        </w:numPr>
        <w:spacing w:before="120" w:after="120"/>
        <w:jc w:val="both"/>
        <w:rPr>
          <w:rFonts w:ascii="Times New Roman" w:hAnsi="Times New Roman" w:cs="Times New Roman"/>
        </w:rPr>
      </w:pPr>
      <w:r w:rsidRPr="0064783C">
        <w:rPr>
          <w:rFonts w:ascii="Times New Roman" w:hAnsi="Times New Roman" w:cs="Times New Roman"/>
        </w:rPr>
        <w:t xml:space="preserve">se jedná o zakázky na stavební práce, pouze pokud nepovede k neodůvodněnému omezení hospodářské soutěže, zadavatel v takovém případě vždy výslovně umožní pro plnění veřejné zakázky použití i jiných, kvalitativně a technicky obdobných řešení, nebo </w:t>
      </w:r>
    </w:p>
    <w:p w14:paraId="58956C04" w14:textId="40D59961" w:rsidR="00E56627" w:rsidRPr="0064783C" w:rsidRDefault="00E56627" w:rsidP="00E56627">
      <w:pPr>
        <w:pStyle w:val="Default"/>
        <w:numPr>
          <w:ilvl w:val="0"/>
          <w:numId w:val="18"/>
        </w:numPr>
        <w:spacing w:before="120" w:after="120"/>
        <w:jc w:val="both"/>
        <w:rPr>
          <w:rFonts w:ascii="Times New Roman" w:hAnsi="Times New Roman" w:cs="Times New Roman"/>
        </w:rPr>
      </w:pPr>
      <w:r w:rsidRPr="0064783C">
        <w:rPr>
          <w:rFonts w:ascii="Times New Roman" w:hAnsi="Times New Roman" w:cs="Times New Roman"/>
        </w:rPr>
        <w:t xml:space="preserve">by bylo pořizované plnění nekompatibilní s již používanými zařízeními či systémy </w:t>
      </w:r>
      <w:r w:rsidR="004C5B6A">
        <w:rPr>
          <w:rFonts w:ascii="Times New Roman" w:hAnsi="Times New Roman" w:cs="Times New Roman"/>
        </w:rPr>
        <w:t xml:space="preserve">zadavatele </w:t>
      </w:r>
      <w:r w:rsidRPr="0064783C">
        <w:rPr>
          <w:rFonts w:ascii="Times New Roman" w:hAnsi="Times New Roman" w:cs="Times New Roman"/>
        </w:rPr>
        <w:t>a jeho přizpůsobení by provozu zadavatele působilo mimořádné obtíže.</w:t>
      </w:r>
      <w:r w:rsidRPr="0064783C" w:rsidDel="00B147BD">
        <w:rPr>
          <w:rFonts w:ascii="Times New Roman" w:hAnsi="Times New Roman" w:cs="Times New Roman"/>
        </w:rPr>
        <w:t xml:space="preserve"> </w:t>
      </w:r>
    </w:p>
    <w:p w14:paraId="775DADDE" w14:textId="77777777" w:rsidR="00E56627" w:rsidRPr="0064783C" w:rsidRDefault="00E56627" w:rsidP="00E56627">
      <w:pPr>
        <w:pStyle w:val="Nzev"/>
        <w:spacing w:before="120" w:after="120"/>
        <w:ind w:left="786"/>
        <w:jc w:val="both"/>
        <w:rPr>
          <w:rFonts w:ascii="Times New Roman" w:hAnsi="Times New Roman"/>
          <w:b w:val="0"/>
          <w:bCs w:val="0"/>
          <w:kern w:val="0"/>
          <w:sz w:val="24"/>
          <w:szCs w:val="24"/>
          <w:lang w:val="cs-CZ"/>
        </w:rPr>
      </w:pPr>
      <w:r w:rsidRPr="0064783C">
        <w:rPr>
          <w:rFonts w:ascii="Times New Roman" w:hAnsi="Times New Roman"/>
          <w:b w:val="0"/>
          <w:bCs w:val="0"/>
          <w:kern w:val="0"/>
          <w:sz w:val="24"/>
          <w:szCs w:val="24"/>
          <w:lang w:val="cs-CZ"/>
        </w:rPr>
        <w:t>Skutečnosti uvedené v předchozím odstavci je zadavatel povinen poskytovateli podpory  na vyžádání prokázat.</w:t>
      </w:r>
    </w:p>
    <w:p w14:paraId="5FE40460" w14:textId="4BA15937" w:rsidR="00E56627" w:rsidRPr="00A330CD" w:rsidRDefault="00E56627" w:rsidP="00E56627">
      <w:pPr>
        <w:pStyle w:val="Nzev"/>
        <w:numPr>
          <w:ilvl w:val="0"/>
          <w:numId w:val="2"/>
        </w:numPr>
        <w:spacing w:before="120" w:after="120"/>
        <w:jc w:val="both"/>
        <w:rPr>
          <w:rFonts w:ascii="Times New Roman" w:hAnsi="Times New Roman"/>
        </w:rPr>
      </w:pPr>
      <w:r w:rsidRPr="0064783C">
        <w:rPr>
          <w:rFonts w:ascii="Times New Roman" w:hAnsi="Times New Roman"/>
          <w:b w:val="0"/>
          <w:sz w:val="24"/>
          <w:lang w:val="cs-CZ"/>
        </w:rPr>
        <w:t xml:space="preserve">Zadavatel je oprávněn </w:t>
      </w:r>
      <w:r>
        <w:rPr>
          <w:rFonts w:ascii="Times New Roman" w:hAnsi="Times New Roman"/>
          <w:b w:val="0"/>
          <w:sz w:val="24"/>
          <w:lang w:val="cs-CZ"/>
        </w:rPr>
        <w:t>požadovat u zakázek na služby, stavební práce či</w:t>
      </w:r>
      <w:r w:rsidR="00115F09">
        <w:rPr>
          <w:rFonts w:ascii="Times New Roman" w:hAnsi="Times New Roman"/>
          <w:b w:val="0"/>
          <w:sz w:val="24"/>
          <w:lang w:val="cs-CZ"/>
        </w:rPr>
        <w:t> </w:t>
      </w:r>
      <w:r>
        <w:rPr>
          <w:rFonts w:ascii="Times New Roman" w:hAnsi="Times New Roman"/>
          <w:b w:val="0"/>
          <w:sz w:val="24"/>
          <w:lang w:val="cs-CZ"/>
        </w:rPr>
        <w:t>dodávky zahrnující umístění nebo montáž,</w:t>
      </w:r>
      <w:r w:rsidRPr="0064783C">
        <w:rPr>
          <w:rFonts w:ascii="Times New Roman" w:hAnsi="Times New Roman"/>
          <w:b w:val="0"/>
          <w:sz w:val="24"/>
        </w:rPr>
        <w:t xml:space="preserve"> </w:t>
      </w:r>
      <w:r>
        <w:rPr>
          <w:rFonts w:ascii="Times New Roman" w:hAnsi="Times New Roman"/>
          <w:b w:val="0"/>
          <w:sz w:val="24"/>
          <w:lang w:val="cs-CZ"/>
        </w:rPr>
        <w:t xml:space="preserve"> aby určené významné čin</w:t>
      </w:r>
      <w:r w:rsidR="00D00CC5">
        <w:rPr>
          <w:rFonts w:ascii="Times New Roman" w:hAnsi="Times New Roman"/>
          <w:b w:val="0"/>
          <w:sz w:val="24"/>
          <w:lang w:val="cs-CZ"/>
        </w:rPr>
        <w:t>n</w:t>
      </w:r>
      <w:r>
        <w:rPr>
          <w:rFonts w:ascii="Times New Roman" w:hAnsi="Times New Roman"/>
          <w:b w:val="0"/>
          <w:sz w:val="24"/>
          <w:lang w:val="cs-CZ"/>
        </w:rPr>
        <w:t>osti při plnění byly plněny přímo účastníkem</w:t>
      </w:r>
      <w:r w:rsidRPr="0064783C">
        <w:rPr>
          <w:rFonts w:ascii="Times New Roman" w:hAnsi="Times New Roman"/>
          <w:b w:val="0"/>
          <w:sz w:val="24"/>
          <w:lang w:val="cs-CZ"/>
        </w:rPr>
        <w:t>, pokud je to odůvodněno povahou plnění</w:t>
      </w:r>
      <w:r w:rsidRPr="0064783C">
        <w:rPr>
          <w:rFonts w:ascii="Times New Roman" w:hAnsi="Times New Roman"/>
          <w:b w:val="0"/>
          <w:sz w:val="24"/>
        </w:rPr>
        <w:t>.</w:t>
      </w:r>
      <w:r w:rsidRPr="0064783C">
        <w:rPr>
          <w:rFonts w:ascii="Times New Roman" w:hAnsi="Times New Roman"/>
          <w:b w:val="0"/>
          <w:sz w:val="24"/>
          <w:lang w:val="cs-CZ"/>
        </w:rPr>
        <w:t xml:space="preserve"> Zadavatel není oprávněn zcela vyloučit</w:t>
      </w:r>
      <w:r>
        <w:rPr>
          <w:rFonts w:ascii="Times New Roman" w:hAnsi="Times New Roman"/>
          <w:b w:val="0"/>
          <w:sz w:val="24"/>
          <w:lang w:val="cs-CZ"/>
        </w:rPr>
        <w:t xml:space="preserve"> účast poddodavatelů</w:t>
      </w:r>
      <w:r w:rsidRPr="0064783C">
        <w:rPr>
          <w:rFonts w:ascii="Times New Roman" w:hAnsi="Times New Roman"/>
          <w:b w:val="0"/>
          <w:sz w:val="24"/>
          <w:lang w:val="cs-CZ"/>
        </w:rPr>
        <w:t>.</w:t>
      </w:r>
      <w:r w:rsidRPr="0064783C" w:rsidDel="00FE1DC1">
        <w:rPr>
          <w:rFonts w:ascii="Times New Roman" w:hAnsi="Times New Roman"/>
          <w:lang w:val="cs-CZ"/>
        </w:rPr>
        <w:t xml:space="preserve"> </w:t>
      </w:r>
      <w:bookmarkStart w:id="1" w:name="_Toc210630006"/>
    </w:p>
    <w:p w14:paraId="2D8DC716" w14:textId="77777777" w:rsidR="00A330CD" w:rsidRPr="006350CA" w:rsidRDefault="00A330CD" w:rsidP="00A330CD">
      <w:pPr>
        <w:pStyle w:val="Nzev"/>
        <w:spacing w:before="120" w:after="120"/>
        <w:ind w:left="786"/>
        <w:jc w:val="both"/>
        <w:rPr>
          <w:rFonts w:ascii="Times New Roman" w:hAnsi="Times New Roman"/>
        </w:rPr>
      </w:pPr>
    </w:p>
    <w:p w14:paraId="4988B1EA" w14:textId="77777777" w:rsidR="00E56627" w:rsidRPr="0064783C" w:rsidRDefault="00E56627" w:rsidP="00E56627">
      <w:pPr>
        <w:keepNext/>
        <w:spacing w:before="120" w:after="120"/>
        <w:jc w:val="both"/>
        <w:rPr>
          <w:b/>
          <w:sz w:val="24"/>
        </w:rPr>
      </w:pPr>
      <w:r w:rsidRPr="0064783C">
        <w:rPr>
          <w:b/>
          <w:sz w:val="24"/>
        </w:rPr>
        <w:t>Nabídky a jejich hodnocení</w:t>
      </w:r>
    </w:p>
    <w:p w14:paraId="224C96E9" w14:textId="48700A71" w:rsidR="00E56627" w:rsidRPr="00F04E29" w:rsidRDefault="00E56627" w:rsidP="001F3810">
      <w:pPr>
        <w:numPr>
          <w:ilvl w:val="0"/>
          <w:numId w:val="2"/>
        </w:numPr>
        <w:spacing w:before="120" w:after="120"/>
        <w:jc w:val="both"/>
        <w:rPr>
          <w:sz w:val="24"/>
        </w:rPr>
      </w:pPr>
      <w:r w:rsidRPr="00627712">
        <w:rPr>
          <w:bCs/>
          <w:kern w:val="28"/>
          <w:sz w:val="24"/>
          <w:szCs w:val="32"/>
          <w:lang w:eastAsia="x-none"/>
        </w:rPr>
        <w:t>Zadavatel může vyloučit účastníka pro nezpůsobilost, pokud prokáže, že</w:t>
      </w:r>
      <w:r w:rsidR="001F3810">
        <w:rPr>
          <w:bCs/>
          <w:kern w:val="28"/>
          <w:sz w:val="24"/>
          <w:szCs w:val="32"/>
          <w:lang w:eastAsia="x-none"/>
        </w:rPr>
        <w:t xml:space="preserve"> došlo k naplnění § 48 odst. 2 – 6 a 8 ZZVZ. </w:t>
      </w:r>
    </w:p>
    <w:p w14:paraId="38C93A52" w14:textId="02C6CF04" w:rsidR="00A330CD" w:rsidRDefault="00E56627" w:rsidP="00A330CD">
      <w:pPr>
        <w:pStyle w:val="Odstavecseseznamem"/>
        <w:numPr>
          <w:ilvl w:val="0"/>
          <w:numId w:val="2"/>
        </w:numPr>
        <w:spacing w:before="120" w:after="120"/>
        <w:jc w:val="both"/>
        <w:rPr>
          <w:sz w:val="24"/>
        </w:rPr>
      </w:pPr>
      <w:r w:rsidRPr="00627712">
        <w:rPr>
          <w:sz w:val="24"/>
        </w:rPr>
        <w:t>Zadavatel odešle bezodkladně účastníkovi oznámení o jeho vyloučení s</w:t>
      </w:r>
      <w:r w:rsidR="00115F09">
        <w:rPr>
          <w:sz w:val="24"/>
        </w:rPr>
        <w:t> </w:t>
      </w:r>
      <w:r w:rsidRPr="00627712">
        <w:rPr>
          <w:sz w:val="24"/>
        </w:rPr>
        <w:t>odůvodněním.</w:t>
      </w:r>
    </w:p>
    <w:p w14:paraId="2F7760BE" w14:textId="4B3921AA" w:rsidR="00A330CD" w:rsidRDefault="00E56627" w:rsidP="00A330CD">
      <w:pPr>
        <w:pStyle w:val="Odstavecseseznamem"/>
        <w:numPr>
          <w:ilvl w:val="0"/>
          <w:numId w:val="2"/>
        </w:numPr>
        <w:spacing w:before="120" w:after="120"/>
        <w:jc w:val="both"/>
        <w:rPr>
          <w:sz w:val="24"/>
        </w:rPr>
      </w:pPr>
      <w:r w:rsidRPr="00A330CD">
        <w:rPr>
          <w:sz w:val="24"/>
        </w:rPr>
        <w:lastRenderedPageBreak/>
        <w:t>Osoby, které posuzují a hodnotí nabídky, nesmí být ve vztahu k zakázce a</w:t>
      </w:r>
      <w:r w:rsidR="00115F09">
        <w:rPr>
          <w:sz w:val="24"/>
        </w:rPr>
        <w:t> </w:t>
      </w:r>
      <w:r w:rsidRPr="00A330CD">
        <w:rPr>
          <w:sz w:val="24"/>
        </w:rPr>
        <w:t>účastníkům ve střetu zájmů a musí zachovávat mlčenlivost o skutečnostech, které se dozvědí v  průběhu posouzení a hodnocení nabídek. Před zahájením posouzení a</w:t>
      </w:r>
      <w:r w:rsidR="00115F09">
        <w:rPr>
          <w:sz w:val="24"/>
        </w:rPr>
        <w:t> </w:t>
      </w:r>
      <w:r w:rsidRPr="00A330CD">
        <w:rPr>
          <w:sz w:val="24"/>
        </w:rPr>
        <w:t xml:space="preserve">hodnocení nabídek musí potvrdit neexistenci střetu zájmů a převzetí závazku mlčenlivosti. </w:t>
      </w:r>
    </w:p>
    <w:p w14:paraId="58A285C6" w14:textId="2EC98034" w:rsidR="00E56627" w:rsidRPr="00A330CD" w:rsidRDefault="00D00CC5" w:rsidP="00A330CD">
      <w:pPr>
        <w:pStyle w:val="Odstavecseseznamem"/>
        <w:numPr>
          <w:ilvl w:val="0"/>
          <w:numId w:val="2"/>
        </w:numPr>
        <w:spacing w:before="120"/>
        <w:jc w:val="both"/>
        <w:rPr>
          <w:sz w:val="24"/>
          <w:szCs w:val="22"/>
        </w:rPr>
      </w:pPr>
      <w:r>
        <w:rPr>
          <w:sz w:val="24"/>
          <w:szCs w:val="22"/>
        </w:rPr>
        <w:t xml:space="preserve">Za </w:t>
      </w:r>
      <w:r w:rsidR="00E56627" w:rsidRPr="00A330CD">
        <w:rPr>
          <w:sz w:val="24"/>
          <w:szCs w:val="22"/>
        </w:rPr>
        <w:t>střet zájmů se považuje situace, kdy zájmy osob, které</w:t>
      </w:r>
    </w:p>
    <w:p w14:paraId="2EBAD965" w14:textId="77777777" w:rsidR="00A330CD" w:rsidRDefault="00E56627" w:rsidP="00A330CD">
      <w:pPr>
        <w:spacing w:before="120"/>
        <w:ind w:left="708"/>
        <w:jc w:val="both"/>
        <w:rPr>
          <w:sz w:val="24"/>
          <w:szCs w:val="22"/>
        </w:rPr>
      </w:pPr>
      <w:r w:rsidRPr="00A330CD">
        <w:rPr>
          <w:sz w:val="24"/>
          <w:szCs w:val="22"/>
        </w:rPr>
        <w:t>a) se podílejí na průběhu výběrového řízení, nebo</w:t>
      </w:r>
    </w:p>
    <w:p w14:paraId="1845B3D2" w14:textId="3C83FE2D" w:rsidR="00E56627" w:rsidRPr="00A330CD" w:rsidRDefault="00E56627" w:rsidP="00A330CD">
      <w:pPr>
        <w:spacing w:before="120"/>
        <w:ind w:left="708"/>
        <w:jc w:val="both"/>
        <w:rPr>
          <w:sz w:val="24"/>
          <w:szCs w:val="22"/>
        </w:rPr>
      </w:pPr>
      <w:r w:rsidRPr="00A330CD">
        <w:rPr>
          <w:sz w:val="24"/>
          <w:szCs w:val="22"/>
        </w:rPr>
        <w:t>b) mají nebo by mohly mít vliv na výsledek výběrového řízení,</w:t>
      </w:r>
    </w:p>
    <w:p w14:paraId="45102B6C" w14:textId="77777777" w:rsidR="00E56627" w:rsidRPr="00A330CD" w:rsidRDefault="00E56627" w:rsidP="00A330CD">
      <w:pPr>
        <w:spacing w:before="120"/>
        <w:ind w:left="708"/>
        <w:jc w:val="both"/>
        <w:rPr>
          <w:sz w:val="24"/>
          <w:szCs w:val="22"/>
        </w:rPr>
      </w:pPr>
      <w:r w:rsidRPr="00A330CD">
        <w:rPr>
          <w:sz w:val="24"/>
          <w:szCs w:val="22"/>
        </w:rPr>
        <w:t>ohrožují jejich nestrannost nebo nezávislost v souvislosti s výběrovým řízením.</w:t>
      </w:r>
    </w:p>
    <w:p w14:paraId="185EA78D" w14:textId="77777777" w:rsidR="00E56627" w:rsidRPr="00A330CD" w:rsidRDefault="00E56627" w:rsidP="00A330CD">
      <w:pPr>
        <w:spacing w:before="120"/>
        <w:ind w:left="708"/>
        <w:jc w:val="both"/>
        <w:rPr>
          <w:sz w:val="24"/>
          <w:szCs w:val="22"/>
        </w:rPr>
      </w:pPr>
      <w:r w:rsidRPr="00A330CD">
        <w:rPr>
          <w:sz w:val="24"/>
          <w:szCs w:val="22"/>
        </w:rPr>
        <w:t>Zájmem osob se rozumí zájem získat osobní výhodu nebo snížit majetkový nebo jiný prospěch zadavatele.</w:t>
      </w:r>
    </w:p>
    <w:p w14:paraId="024E937C" w14:textId="734B430D" w:rsidR="00E56627" w:rsidRPr="00627712" w:rsidRDefault="00E56627" w:rsidP="00E56627">
      <w:pPr>
        <w:pStyle w:val="Odstavecseseznamem"/>
        <w:numPr>
          <w:ilvl w:val="0"/>
          <w:numId w:val="2"/>
        </w:numPr>
        <w:spacing w:before="120" w:after="120"/>
        <w:jc w:val="both"/>
        <w:rPr>
          <w:sz w:val="24"/>
        </w:rPr>
      </w:pPr>
      <w:r>
        <w:rPr>
          <w:sz w:val="24"/>
        </w:rPr>
        <w:t>Nabídky se podávají písemně, a to</w:t>
      </w:r>
      <w:r w:rsidR="00A330CD" w:rsidRPr="00A330CD">
        <w:rPr>
          <w:sz w:val="24"/>
        </w:rPr>
        <w:t xml:space="preserve"> </w:t>
      </w:r>
      <w:r w:rsidR="00A330CD">
        <w:rPr>
          <w:sz w:val="24"/>
        </w:rPr>
        <w:t>v listinné podobě nebo</w:t>
      </w:r>
      <w:r>
        <w:rPr>
          <w:sz w:val="24"/>
        </w:rPr>
        <w:t xml:space="preserve"> v elektronické podobě prostřednictvím zadavatelem stanoven</w:t>
      </w:r>
      <w:r w:rsidR="00A330CD">
        <w:rPr>
          <w:sz w:val="24"/>
        </w:rPr>
        <w:t>ého elektronického nástroje</w:t>
      </w:r>
      <w:r>
        <w:rPr>
          <w:sz w:val="24"/>
        </w:rPr>
        <w:t>. Definice elektronického nástroje je uvedena v § 28 odst. 1 písm. i) ZZVZ.</w:t>
      </w:r>
    </w:p>
    <w:p w14:paraId="1B7CA58F" w14:textId="06267D69" w:rsidR="00E56627" w:rsidRDefault="00E56627" w:rsidP="00E56627">
      <w:pPr>
        <w:pStyle w:val="Zkladntext"/>
        <w:numPr>
          <w:ilvl w:val="0"/>
          <w:numId w:val="2"/>
        </w:numPr>
        <w:spacing w:before="120" w:after="120"/>
        <w:jc w:val="both"/>
        <w:rPr>
          <w:b w:val="0"/>
          <w:bCs w:val="0"/>
          <w:sz w:val="24"/>
          <w:szCs w:val="22"/>
        </w:rPr>
      </w:pPr>
      <w:r w:rsidRPr="0064783C">
        <w:rPr>
          <w:b w:val="0"/>
          <w:bCs w:val="0"/>
          <w:sz w:val="24"/>
          <w:szCs w:val="22"/>
        </w:rPr>
        <w:t>Nabídky</w:t>
      </w:r>
      <w:r w:rsidR="00A330CD">
        <w:rPr>
          <w:b w:val="0"/>
          <w:bCs w:val="0"/>
          <w:sz w:val="24"/>
          <w:szCs w:val="22"/>
        </w:rPr>
        <w:t xml:space="preserve"> </w:t>
      </w:r>
      <w:r w:rsidRPr="0064783C">
        <w:rPr>
          <w:b w:val="0"/>
          <w:bCs w:val="0"/>
          <w:sz w:val="24"/>
          <w:szCs w:val="22"/>
        </w:rPr>
        <w:t>lze otevřít / zpřístupnit nejdříve po uplynutí stanovené lhůty pro podání nabídek. Otevírají se pouze obálky doručené ve lhůtě pro podání nabídek, a to ihned po</w:t>
      </w:r>
      <w:r w:rsidR="00115F09">
        <w:rPr>
          <w:b w:val="0"/>
          <w:bCs w:val="0"/>
          <w:sz w:val="24"/>
          <w:szCs w:val="22"/>
        </w:rPr>
        <w:t> </w:t>
      </w:r>
      <w:r w:rsidRPr="0064783C">
        <w:rPr>
          <w:b w:val="0"/>
          <w:bCs w:val="0"/>
          <w:sz w:val="24"/>
          <w:szCs w:val="22"/>
        </w:rPr>
        <w:t>uplynutí lhůty. Otevírání nabídek je v případě zakázek podle bodu 1</w:t>
      </w:r>
      <w:r w:rsidR="00EF2C19">
        <w:rPr>
          <w:b w:val="0"/>
          <w:bCs w:val="0"/>
          <w:sz w:val="24"/>
          <w:szCs w:val="22"/>
        </w:rPr>
        <w:t>0</w:t>
      </w:r>
      <w:r w:rsidRPr="0064783C">
        <w:rPr>
          <w:b w:val="0"/>
          <w:bCs w:val="0"/>
          <w:sz w:val="24"/>
          <w:szCs w:val="22"/>
        </w:rPr>
        <w:t>) Pravidel přístupné</w:t>
      </w:r>
      <w:r w:rsidRPr="0064783C">
        <w:rPr>
          <w:rStyle w:val="Znakapoznpodarou"/>
          <w:b w:val="0"/>
          <w:bCs w:val="0"/>
          <w:sz w:val="24"/>
          <w:szCs w:val="22"/>
        </w:rPr>
        <w:footnoteReference w:id="21"/>
      </w:r>
      <w:r w:rsidRPr="0064783C">
        <w:rPr>
          <w:b w:val="0"/>
          <w:bCs w:val="0"/>
          <w:sz w:val="24"/>
          <w:szCs w:val="22"/>
        </w:rPr>
        <w:t xml:space="preserve"> </w:t>
      </w:r>
      <w:r w:rsidR="00063BF4">
        <w:rPr>
          <w:b w:val="0"/>
          <w:bCs w:val="0"/>
          <w:sz w:val="24"/>
          <w:szCs w:val="22"/>
        </w:rPr>
        <w:t>účastníkům</w:t>
      </w:r>
      <w:r w:rsidRPr="0064783C">
        <w:rPr>
          <w:b w:val="0"/>
          <w:bCs w:val="0"/>
          <w:sz w:val="24"/>
          <w:szCs w:val="22"/>
        </w:rPr>
        <w:t>, kteří podali nabídku ve lhůtě pro podání nabídek. S veškerými číselně vyjádřitelnými parametry hodnotících kritérií z jednotlivých nabídek musí být seznámeny osoby přítomné otevírání nabídek.</w:t>
      </w:r>
      <w:r>
        <w:rPr>
          <w:b w:val="0"/>
          <w:bCs w:val="0"/>
          <w:sz w:val="24"/>
          <w:szCs w:val="22"/>
        </w:rPr>
        <w:t xml:space="preserve"> V případě podání nabídek jak v listinné, tak v elektronické podobě se nejdříve zpřístupní nabídky v elektronické podobě se</w:t>
      </w:r>
      <w:r w:rsidR="00D00CC5">
        <w:rPr>
          <w:b w:val="0"/>
          <w:bCs w:val="0"/>
          <w:sz w:val="24"/>
          <w:szCs w:val="22"/>
        </w:rPr>
        <w:t> </w:t>
      </w:r>
      <w:r>
        <w:rPr>
          <w:b w:val="0"/>
          <w:bCs w:val="0"/>
          <w:sz w:val="24"/>
          <w:szCs w:val="22"/>
        </w:rPr>
        <w:t>sdělením výše uvedených údajů a poté se pokračuje otevíráním obálek v listinné podobě.</w:t>
      </w:r>
    </w:p>
    <w:p w14:paraId="17E82A8F" w14:textId="77777777" w:rsidR="00E56627" w:rsidRPr="006C6FF8" w:rsidRDefault="00E56627" w:rsidP="00E56627">
      <w:pPr>
        <w:pStyle w:val="Zkladntext"/>
        <w:numPr>
          <w:ilvl w:val="0"/>
          <w:numId w:val="2"/>
        </w:numPr>
        <w:spacing w:before="120" w:after="120"/>
        <w:jc w:val="both"/>
        <w:rPr>
          <w:b w:val="0"/>
          <w:bCs w:val="0"/>
          <w:sz w:val="24"/>
        </w:rPr>
      </w:pPr>
      <w:r w:rsidRPr="00627712">
        <w:rPr>
          <w:b w:val="0"/>
          <w:bCs w:val="0"/>
          <w:sz w:val="24"/>
        </w:rPr>
        <w:t xml:space="preserve">Otevřením nabídky podané v elektronické podobě se rozumí zpřístupnění jejího obsahu. Zpřístupňují se pouze nabídky podané ve lhůtě pro podání nabídek, podepsané zaručeným elektronickým podpisem. </w:t>
      </w:r>
    </w:p>
    <w:p w14:paraId="40B55EA1" w14:textId="77777777" w:rsidR="00E56627" w:rsidRPr="0064783C" w:rsidRDefault="00E56627" w:rsidP="00E56627">
      <w:pPr>
        <w:numPr>
          <w:ilvl w:val="0"/>
          <w:numId w:val="2"/>
        </w:numPr>
        <w:spacing w:before="120" w:after="120"/>
        <w:jc w:val="both"/>
        <w:rPr>
          <w:sz w:val="24"/>
        </w:rPr>
      </w:pPr>
      <w:r w:rsidRPr="0064783C">
        <w:rPr>
          <w:sz w:val="24"/>
        </w:rPr>
        <w:t xml:space="preserve">Pro naplnění podmínky nediskriminačního a transparentního výběru dodavatele je nutné, aby zadavatel vybral vždy </w:t>
      </w:r>
      <w:r>
        <w:rPr>
          <w:sz w:val="24"/>
        </w:rPr>
        <w:t xml:space="preserve">ekonomicky </w:t>
      </w:r>
      <w:r w:rsidRPr="0064783C">
        <w:rPr>
          <w:sz w:val="24"/>
        </w:rPr>
        <w:t xml:space="preserve">nejvýhodnější nabídku. Nabídky v cizí měně se pro účely hodnocení přepočítávají kurzem ČNB platným k poslednímu dni lhůty pro podávání nabídek. </w:t>
      </w:r>
    </w:p>
    <w:p w14:paraId="08FC268D" w14:textId="0DA5DEEB" w:rsidR="00E56627" w:rsidRPr="0064783C" w:rsidRDefault="00E56627" w:rsidP="00E56627">
      <w:pPr>
        <w:numPr>
          <w:ilvl w:val="0"/>
          <w:numId w:val="2"/>
        </w:numPr>
        <w:spacing w:before="120" w:after="120"/>
        <w:jc w:val="both"/>
        <w:rPr>
          <w:sz w:val="24"/>
        </w:rPr>
      </w:pPr>
      <w:r w:rsidRPr="0064783C">
        <w:rPr>
          <w:sz w:val="24"/>
        </w:rPr>
        <w:t>Otevírání obálek, posouzení jejich přijatel</w:t>
      </w:r>
      <w:r w:rsidR="00C410C2">
        <w:rPr>
          <w:sz w:val="24"/>
        </w:rPr>
        <w:t xml:space="preserve">nosti z hlediska kvalifikace </w:t>
      </w:r>
      <w:r w:rsidRPr="0064783C">
        <w:rPr>
          <w:sz w:val="24"/>
        </w:rPr>
        <w:t>a</w:t>
      </w:r>
      <w:r w:rsidR="00115F09">
        <w:rPr>
          <w:sz w:val="24"/>
        </w:rPr>
        <w:t> </w:t>
      </w:r>
      <w:r w:rsidRPr="0064783C">
        <w:rPr>
          <w:sz w:val="24"/>
        </w:rPr>
        <w:t>hodnocení nabídek provádí hodnotící komise, která má alespoň 3 členy. Tyto členy jmenuje zadavatel. Doporučujeme zadavateli jmenovat lichý počet členů hodnotící komise. Hodnotící komise je usnášeníschopná pouze za přítomnosti všech svých členů.</w:t>
      </w:r>
    </w:p>
    <w:p w14:paraId="4C5F9D74" w14:textId="1B838EEA" w:rsidR="00E56627" w:rsidRPr="0064783C" w:rsidRDefault="00E56627" w:rsidP="00093774">
      <w:pPr>
        <w:numPr>
          <w:ilvl w:val="0"/>
          <w:numId w:val="2"/>
        </w:numPr>
        <w:spacing w:before="120" w:after="120"/>
        <w:jc w:val="both"/>
        <w:rPr>
          <w:sz w:val="24"/>
        </w:rPr>
      </w:pPr>
      <w:r w:rsidRPr="0064783C">
        <w:rPr>
          <w:sz w:val="24"/>
        </w:rPr>
        <w:t xml:space="preserve">Jestliže je nabídka shledána jako nejasná nebo neúplná, </w:t>
      </w:r>
      <w:r w:rsidRPr="00872E85">
        <w:rPr>
          <w:b/>
          <w:sz w:val="24"/>
        </w:rPr>
        <w:t>může</w:t>
      </w:r>
      <w:r w:rsidRPr="0064783C">
        <w:rPr>
          <w:sz w:val="24"/>
        </w:rPr>
        <w:t xml:space="preserve"> být </w:t>
      </w:r>
      <w:r>
        <w:rPr>
          <w:sz w:val="24"/>
        </w:rPr>
        <w:t>účastník</w:t>
      </w:r>
      <w:r w:rsidR="00063BF4">
        <w:rPr>
          <w:sz w:val="24"/>
        </w:rPr>
        <w:t xml:space="preserve"> </w:t>
      </w:r>
      <w:r w:rsidRPr="0064783C">
        <w:rPr>
          <w:sz w:val="24"/>
        </w:rPr>
        <w:t>vyzván za</w:t>
      </w:r>
      <w:r w:rsidR="00C410C2">
        <w:rPr>
          <w:sz w:val="24"/>
        </w:rPr>
        <w:t> </w:t>
      </w:r>
      <w:r w:rsidRPr="0064783C">
        <w:rPr>
          <w:sz w:val="24"/>
        </w:rPr>
        <w:t>předpokladu dodržení principů dle bodu 3) Pravidel k jejímu doplnění nebo</w:t>
      </w:r>
      <w:r w:rsidR="00C410C2">
        <w:rPr>
          <w:sz w:val="24"/>
        </w:rPr>
        <w:t> </w:t>
      </w:r>
      <w:r w:rsidRPr="0064783C">
        <w:rPr>
          <w:sz w:val="24"/>
        </w:rPr>
        <w:t>objasnění</w:t>
      </w:r>
      <w:r w:rsidR="00093774" w:rsidRPr="00093774">
        <w:t xml:space="preserve"> </w:t>
      </w:r>
      <w:r w:rsidR="00093774">
        <w:rPr>
          <w:sz w:val="24"/>
        </w:rPr>
        <w:t>předložených údajů, dokladů, vzorků nebo modelů</w:t>
      </w:r>
      <w:r w:rsidR="00093774" w:rsidRPr="00093774">
        <w:rPr>
          <w:sz w:val="24"/>
        </w:rPr>
        <w:t xml:space="preserve"> nebo </w:t>
      </w:r>
      <w:r w:rsidR="00C410C2">
        <w:rPr>
          <w:sz w:val="24"/>
        </w:rPr>
        <w:t>doplnění</w:t>
      </w:r>
      <w:r w:rsidR="00093774" w:rsidRPr="00093774">
        <w:rPr>
          <w:sz w:val="24"/>
        </w:rPr>
        <w:t xml:space="preserve"> další</w:t>
      </w:r>
      <w:r w:rsidR="00C410C2">
        <w:rPr>
          <w:sz w:val="24"/>
        </w:rPr>
        <w:t>ch</w:t>
      </w:r>
      <w:r w:rsidR="00093774" w:rsidRPr="00093774">
        <w:rPr>
          <w:sz w:val="24"/>
        </w:rPr>
        <w:t xml:space="preserve"> nebo chybějící</w:t>
      </w:r>
      <w:r w:rsidR="00C410C2">
        <w:rPr>
          <w:sz w:val="24"/>
        </w:rPr>
        <w:t>ch údajů, dokladů, vzorků nebo modelů</w:t>
      </w:r>
      <w:r w:rsidRPr="0064783C">
        <w:rPr>
          <w:sz w:val="24"/>
        </w:rPr>
        <w:t>, a to v přiměřené lhůtě. Doplněním nebo objasněním nabídek nesmí být změněna nabídková cena a</w:t>
      </w:r>
      <w:r w:rsidR="00C410C2">
        <w:rPr>
          <w:sz w:val="24"/>
        </w:rPr>
        <w:t xml:space="preserve"> </w:t>
      </w:r>
      <w:r w:rsidRPr="0064783C">
        <w:rPr>
          <w:sz w:val="24"/>
        </w:rPr>
        <w:t>/</w:t>
      </w:r>
      <w:r w:rsidR="00C410C2">
        <w:rPr>
          <w:sz w:val="24"/>
        </w:rPr>
        <w:t xml:space="preserve"> </w:t>
      </w:r>
      <w:r w:rsidRPr="0064783C">
        <w:rPr>
          <w:sz w:val="24"/>
        </w:rPr>
        <w:t xml:space="preserve">nebo údaje a informace, které jsou předmětem hodnocení. V případě, že </w:t>
      </w:r>
      <w:r>
        <w:rPr>
          <w:sz w:val="24"/>
        </w:rPr>
        <w:t xml:space="preserve">účastník </w:t>
      </w:r>
      <w:r w:rsidRPr="0064783C">
        <w:rPr>
          <w:sz w:val="24"/>
        </w:rPr>
        <w:t xml:space="preserve">nabídku v dodatečné lhůtě nedoplní nebo neobjasní, pokud zadavatel nepromine pozdní </w:t>
      </w:r>
      <w:r w:rsidRPr="0064783C">
        <w:rPr>
          <w:sz w:val="24"/>
        </w:rPr>
        <w:lastRenderedPageBreak/>
        <w:t>doplnění nebo objasnění, musí být tato nabídka vyřazena. Z</w:t>
      </w:r>
      <w:r w:rsidR="00EB327D">
        <w:rPr>
          <w:sz w:val="24"/>
        </w:rPr>
        <w:t>a</w:t>
      </w:r>
      <w:r w:rsidRPr="0064783C">
        <w:rPr>
          <w:sz w:val="24"/>
        </w:rPr>
        <w:t xml:space="preserve"> zjevné početní chyby se nabídka nevyřazuje.</w:t>
      </w:r>
    </w:p>
    <w:p w14:paraId="0B2847C1" w14:textId="19F38D1A" w:rsidR="00E56627" w:rsidRPr="0064783C" w:rsidRDefault="00E56627" w:rsidP="00E56627">
      <w:pPr>
        <w:spacing w:before="120" w:after="120"/>
        <w:ind w:left="720"/>
        <w:jc w:val="both"/>
        <w:rPr>
          <w:b/>
          <w:sz w:val="24"/>
        </w:rPr>
      </w:pPr>
      <w:r w:rsidRPr="0064783C">
        <w:rPr>
          <w:sz w:val="24"/>
        </w:rPr>
        <w:t xml:space="preserve">V rámci procesu hodnocení je zakázáno omezování počtu </w:t>
      </w:r>
      <w:r>
        <w:rPr>
          <w:sz w:val="24"/>
        </w:rPr>
        <w:t>účastníků</w:t>
      </w:r>
      <w:r w:rsidR="00063BF4">
        <w:rPr>
          <w:sz w:val="24"/>
        </w:rPr>
        <w:t xml:space="preserve"> </w:t>
      </w:r>
      <w:r w:rsidRPr="0064783C">
        <w:rPr>
          <w:sz w:val="24"/>
        </w:rPr>
        <w:t>losem nebo</w:t>
      </w:r>
      <w:r w:rsidR="00C410C2">
        <w:rPr>
          <w:sz w:val="24"/>
        </w:rPr>
        <w:t> </w:t>
      </w:r>
      <w:r w:rsidRPr="0064783C">
        <w:rPr>
          <w:sz w:val="24"/>
        </w:rPr>
        <w:t>jakýmkoli jiným způsobem.</w:t>
      </w:r>
    </w:p>
    <w:p w14:paraId="23557E13" w14:textId="72A2C8E0" w:rsidR="00E56627" w:rsidRPr="0064783C" w:rsidRDefault="00E56627" w:rsidP="00E56627">
      <w:pPr>
        <w:numPr>
          <w:ilvl w:val="0"/>
          <w:numId w:val="2"/>
        </w:numPr>
        <w:spacing w:before="120" w:after="120"/>
        <w:jc w:val="both"/>
        <w:rPr>
          <w:sz w:val="24"/>
        </w:rPr>
      </w:pPr>
      <w:r w:rsidRPr="0064783C">
        <w:rPr>
          <w:sz w:val="24"/>
        </w:rPr>
        <w:t xml:space="preserve">Hodnocení nabídek provádí hodnotící komise podle kritérií </w:t>
      </w:r>
      <w:r w:rsidR="00C410C2">
        <w:rPr>
          <w:sz w:val="24"/>
        </w:rPr>
        <w:t xml:space="preserve">hodnocení </w:t>
      </w:r>
      <w:r w:rsidRPr="0064783C">
        <w:rPr>
          <w:sz w:val="24"/>
        </w:rPr>
        <w:t>uvedených v zadávací dokumentaci. Hodnocení se musí řídit pouze nabídkami</w:t>
      </w:r>
      <w:r w:rsidR="00063BF4">
        <w:rPr>
          <w:sz w:val="24"/>
        </w:rPr>
        <w:t xml:space="preserve"> </w:t>
      </w:r>
      <w:r>
        <w:rPr>
          <w:sz w:val="24"/>
        </w:rPr>
        <w:t>účastníků</w:t>
      </w:r>
      <w:r w:rsidRPr="0064783C">
        <w:rPr>
          <w:sz w:val="24"/>
        </w:rPr>
        <w:t xml:space="preserve">. </w:t>
      </w:r>
    </w:p>
    <w:p w14:paraId="21D252E8" w14:textId="2F659292" w:rsidR="00E56627" w:rsidRPr="0064783C" w:rsidRDefault="00E56627" w:rsidP="00E56627">
      <w:pPr>
        <w:spacing w:before="120" w:after="120"/>
        <w:ind w:left="786"/>
        <w:jc w:val="both"/>
        <w:rPr>
          <w:sz w:val="24"/>
        </w:rPr>
      </w:pPr>
      <w:r w:rsidRPr="0064783C">
        <w:rPr>
          <w:sz w:val="24"/>
        </w:rPr>
        <w:t xml:space="preserve">U všech objektivních (měřitelných) kritérií </w:t>
      </w:r>
      <w:r>
        <w:rPr>
          <w:sz w:val="24"/>
        </w:rPr>
        <w:t xml:space="preserve">hodnocení </w:t>
      </w:r>
      <w:r w:rsidRPr="0064783C">
        <w:rPr>
          <w:sz w:val="24"/>
        </w:rPr>
        <w:t>musí být uvedeny hodnoty, které</w:t>
      </w:r>
      <w:r w:rsidR="00C410C2">
        <w:rPr>
          <w:sz w:val="24"/>
        </w:rPr>
        <w:t> </w:t>
      </w:r>
      <w:r w:rsidRPr="0064783C">
        <w:rPr>
          <w:sz w:val="24"/>
        </w:rPr>
        <w:t>byly hodnoceny, a počet bodů, který byl</w:t>
      </w:r>
      <w:r>
        <w:rPr>
          <w:sz w:val="24"/>
        </w:rPr>
        <w:t xml:space="preserve"> účastníkům</w:t>
      </w:r>
      <w:r w:rsidR="00063BF4">
        <w:rPr>
          <w:sz w:val="24"/>
        </w:rPr>
        <w:t xml:space="preserve"> </w:t>
      </w:r>
      <w:r w:rsidRPr="0064783C">
        <w:rPr>
          <w:sz w:val="24"/>
        </w:rPr>
        <w:t xml:space="preserve">přiřazen (se zohledněním váhy kritéria). </w:t>
      </w:r>
    </w:p>
    <w:p w14:paraId="1CC34402" w14:textId="56B63E57" w:rsidR="00E56627" w:rsidRPr="0064783C" w:rsidRDefault="00E56627" w:rsidP="00E56627">
      <w:pPr>
        <w:spacing w:before="120" w:after="120"/>
        <w:ind w:left="786"/>
        <w:jc w:val="both"/>
        <w:rPr>
          <w:sz w:val="24"/>
        </w:rPr>
      </w:pPr>
      <w:r w:rsidRPr="0064783C">
        <w:rPr>
          <w:sz w:val="24"/>
        </w:rPr>
        <w:t xml:space="preserve">U všech kritérií </w:t>
      </w:r>
      <w:r>
        <w:rPr>
          <w:sz w:val="24"/>
        </w:rPr>
        <w:t xml:space="preserve">kvality </w:t>
      </w:r>
      <w:r w:rsidRPr="0064783C">
        <w:rPr>
          <w:sz w:val="24"/>
        </w:rPr>
        <w:t>musí být uveden slovní popis hodnocení, který musí odpovídat skutečnostem, které zadavatel stanovil, že bude hodnotit (a zejména které stanovil, že</w:t>
      </w:r>
      <w:r w:rsidR="00C410C2">
        <w:rPr>
          <w:sz w:val="24"/>
        </w:rPr>
        <w:t> </w:t>
      </w:r>
      <w:r w:rsidRPr="0064783C">
        <w:rPr>
          <w:sz w:val="24"/>
        </w:rPr>
        <w:t xml:space="preserve">bude hodnotit jako výhodnější), a dále zde musí být uveden počet bodů, který byl </w:t>
      </w:r>
      <w:r>
        <w:rPr>
          <w:sz w:val="24"/>
        </w:rPr>
        <w:t xml:space="preserve">účastníku </w:t>
      </w:r>
      <w:r w:rsidRPr="0064783C">
        <w:rPr>
          <w:sz w:val="24"/>
        </w:rPr>
        <w:t>v rámci kritéria přidělen (viz bod 15) Pravidel). Udělený počet bodů u kritéria</w:t>
      </w:r>
      <w:r>
        <w:rPr>
          <w:sz w:val="24"/>
        </w:rPr>
        <w:t xml:space="preserve"> kvality</w:t>
      </w:r>
      <w:r w:rsidRPr="0064783C">
        <w:rPr>
          <w:sz w:val="24"/>
        </w:rPr>
        <w:t xml:space="preserve"> musí odpovídat slovnímu popisu hodnocení tohoto kritéria</w:t>
      </w:r>
      <w:r>
        <w:rPr>
          <w:sz w:val="24"/>
        </w:rPr>
        <w:t xml:space="preserve"> hodnocení</w:t>
      </w:r>
      <w:r w:rsidRPr="0064783C">
        <w:rPr>
          <w:sz w:val="24"/>
        </w:rPr>
        <w:t xml:space="preserve">. </w:t>
      </w:r>
      <w:bookmarkEnd w:id="1"/>
    </w:p>
    <w:p w14:paraId="0A14BD46" w14:textId="55F223DF" w:rsidR="00E56627" w:rsidRDefault="00E56627" w:rsidP="00E56627">
      <w:pPr>
        <w:pStyle w:val="Zkladntext3"/>
        <w:spacing w:before="120" w:after="120"/>
        <w:ind w:left="786"/>
      </w:pPr>
      <w:r w:rsidRPr="0064783C">
        <w:t xml:space="preserve">Hodnocení v rámci jednotlivých dílčích kritérií </w:t>
      </w:r>
      <w:r>
        <w:t xml:space="preserve">hodnocení </w:t>
      </w:r>
      <w:r w:rsidRPr="0064783C">
        <w:t>musí být provedeno tak, že</w:t>
      </w:r>
      <w:r w:rsidR="00C410C2">
        <w:t> </w:t>
      </w:r>
      <w:r w:rsidRPr="0064783C">
        <w:t xml:space="preserve">nejvhodnější nabídce bude v rámci daného dílčího kritéria </w:t>
      </w:r>
      <w:r>
        <w:t xml:space="preserve">hodnocení </w:t>
      </w:r>
      <w:r w:rsidRPr="0064783C">
        <w:t xml:space="preserve">přidělen maximální počet bodů (doporučeně 100) a ostatním nabídkám budou přiděleny body poměrně podle míry jejich výhodnosti z pohledu daného dílčího kritéria </w:t>
      </w:r>
      <w:r>
        <w:t xml:space="preserve">hodnocení </w:t>
      </w:r>
      <w:r w:rsidRPr="0064783C">
        <w:t>ve</w:t>
      </w:r>
      <w:r w:rsidR="00C410C2">
        <w:t> </w:t>
      </w:r>
      <w:r w:rsidRPr="0064783C">
        <w:t>vztahu k nejvhodnější nabídce (doporučené na škále 1 - 100). Takto stanovené body budou následně přepočteny vahou dílčího kritéria</w:t>
      </w:r>
      <w:r>
        <w:t xml:space="preserve"> hodnocení</w:t>
      </w:r>
      <w:r w:rsidRPr="0064783C">
        <w:t>.</w:t>
      </w:r>
    </w:p>
    <w:p w14:paraId="58ADD0EA" w14:textId="1FEB42DA" w:rsidR="00E56627" w:rsidRPr="00F93AB4" w:rsidRDefault="00E56627" w:rsidP="00F93AB4">
      <w:pPr>
        <w:numPr>
          <w:ilvl w:val="0"/>
          <w:numId w:val="2"/>
        </w:numPr>
        <w:spacing w:before="120" w:after="120"/>
        <w:jc w:val="both"/>
        <w:rPr>
          <w:sz w:val="24"/>
        </w:rPr>
      </w:pPr>
      <w:r w:rsidRPr="00F93AB4">
        <w:rPr>
          <w:sz w:val="24"/>
        </w:rPr>
        <w:t xml:space="preserve">Zadavatel je </w:t>
      </w:r>
      <w:r w:rsidRPr="00872E85">
        <w:rPr>
          <w:b/>
          <w:sz w:val="24"/>
        </w:rPr>
        <w:t>oprávněn</w:t>
      </w:r>
      <w:r w:rsidRPr="00F93AB4">
        <w:rPr>
          <w:sz w:val="24"/>
        </w:rPr>
        <w:t xml:space="preserve"> provést posouzení splnění podmínek výběrového řízení před hodnocením nabídek nebo až po hodnocení nabídek. U vybraného dodavatele musí zadavatel provést posouzení splnění podmínek výběrového řízení a hodnocení jeho nabídky </w:t>
      </w:r>
      <w:r w:rsidRPr="00EB327D">
        <w:rPr>
          <w:sz w:val="24"/>
          <w:szCs w:val="24"/>
        </w:rPr>
        <w:t>vždy.</w:t>
      </w:r>
      <w:r w:rsidR="00164544">
        <w:rPr>
          <w:sz w:val="24"/>
          <w:szCs w:val="24"/>
        </w:rPr>
        <w:t xml:space="preserve"> V případě, že dojde po hodnocení k vyloučení vybraného účastníka, musí vždy dojít k novému hodnocení zbývajících nabídek.</w:t>
      </w:r>
    </w:p>
    <w:p w14:paraId="1F347A79" w14:textId="5B79C7B6" w:rsidR="00E56627" w:rsidRPr="0064783C" w:rsidRDefault="00E56627" w:rsidP="00E56627">
      <w:pPr>
        <w:numPr>
          <w:ilvl w:val="0"/>
          <w:numId w:val="2"/>
        </w:numPr>
        <w:spacing w:before="120" w:after="120"/>
        <w:jc w:val="both"/>
        <w:rPr>
          <w:sz w:val="24"/>
        </w:rPr>
      </w:pPr>
      <w:r w:rsidRPr="00F93AB4">
        <w:rPr>
          <w:sz w:val="24"/>
        </w:rPr>
        <w:t>Při využití elektronické aukce je zadavatel p</w:t>
      </w:r>
      <w:r w:rsidR="00C410C2">
        <w:rPr>
          <w:sz w:val="24"/>
        </w:rPr>
        <w:t>ovinen postupovat zejména dle §</w:t>
      </w:r>
      <w:r w:rsidR="00115F09">
        <w:rPr>
          <w:sz w:val="24"/>
        </w:rPr>
        <w:t> </w:t>
      </w:r>
      <w:r>
        <w:rPr>
          <w:sz w:val="24"/>
        </w:rPr>
        <w:t>120 a</w:t>
      </w:r>
      <w:r w:rsidR="00C410C2">
        <w:rPr>
          <w:sz w:val="24"/>
        </w:rPr>
        <w:t> </w:t>
      </w:r>
      <w:r>
        <w:rPr>
          <w:sz w:val="24"/>
        </w:rPr>
        <w:t>násl. ZZVZ</w:t>
      </w:r>
      <w:r w:rsidR="00F93AB4">
        <w:rPr>
          <w:sz w:val="24"/>
        </w:rPr>
        <w:t>.</w:t>
      </w:r>
    </w:p>
    <w:p w14:paraId="3B4B4927" w14:textId="22C31335" w:rsidR="00E56627" w:rsidRDefault="00E56627" w:rsidP="00E56627">
      <w:pPr>
        <w:numPr>
          <w:ilvl w:val="0"/>
          <w:numId w:val="2"/>
        </w:numPr>
        <w:spacing w:before="120" w:after="120"/>
        <w:jc w:val="both"/>
        <w:rPr>
          <w:sz w:val="24"/>
        </w:rPr>
      </w:pPr>
      <w:r w:rsidRPr="0064783C">
        <w:rPr>
          <w:sz w:val="24"/>
        </w:rPr>
        <w:t>Zadavatel rozhodne o novém posouzení a hodnocení nabídek, pokud zjistí, že</w:t>
      </w:r>
      <w:r w:rsidR="00115F09">
        <w:rPr>
          <w:sz w:val="24"/>
        </w:rPr>
        <w:t> </w:t>
      </w:r>
      <w:r w:rsidRPr="0064783C">
        <w:rPr>
          <w:sz w:val="24"/>
        </w:rPr>
        <w:t>hodnotící komise porušila postup stanovený těmito Pravidly, a to nejpozději do</w:t>
      </w:r>
      <w:r w:rsidR="00115F09">
        <w:rPr>
          <w:sz w:val="24"/>
        </w:rPr>
        <w:t> </w:t>
      </w:r>
      <w:r w:rsidRPr="0064783C">
        <w:rPr>
          <w:sz w:val="24"/>
        </w:rPr>
        <w:t>podpisu smlouvy s </w:t>
      </w:r>
      <w:r w:rsidR="00F40AD6">
        <w:rPr>
          <w:sz w:val="24"/>
        </w:rPr>
        <w:t>účastníkem</w:t>
      </w:r>
      <w:r w:rsidRPr="0064783C">
        <w:rPr>
          <w:sz w:val="24"/>
        </w:rPr>
        <w:t xml:space="preserve">, který podal vítěznou nabídku. Pro nové posouzení a hodnocení nabídek může zadavatel ustanovit jinou hodnotící komisi. </w:t>
      </w:r>
    </w:p>
    <w:p w14:paraId="208E9DBC" w14:textId="77777777" w:rsidR="00AC3929" w:rsidRPr="0064783C" w:rsidRDefault="00AC3929" w:rsidP="00AC3929">
      <w:pPr>
        <w:spacing w:before="120" w:after="120"/>
        <w:ind w:left="786"/>
        <w:jc w:val="both"/>
        <w:rPr>
          <w:sz w:val="24"/>
        </w:rPr>
      </w:pPr>
    </w:p>
    <w:p w14:paraId="524224CC" w14:textId="77777777" w:rsidR="00E56627" w:rsidRPr="0064783C" w:rsidRDefault="00E56627" w:rsidP="00E56627">
      <w:pPr>
        <w:pStyle w:val="Nadpis1"/>
        <w:spacing w:before="120" w:after="120"/>
        <w:rPr>
          <w:rFonts w:ascii="Times New Roman" w:hAnsi="Times New Roman" w:cs="Times New Roman"/>
          <w:sz w:val="24"/>
        </w:rPr>
      </w:pPr>
      <w:bookmarkStart w:id="2" w:name="_Toc210630009"/>
      <w:r w:rsidRPr="0064783C">
        <w:rPr>
          <w:rFonts w:ascii="Times New Roman" w:hAnsi="Times New Roman" w:cs="Times New Roman"/>
          <w:sz w:val="24"/>
        </w:rPr>
        <w:t xml:space="preserve">Protokol </w:t>
      </w:r>
      <w:bookmarkEnd w:id="2"/>
      <w:r w:rsidRPr="0064783C">
        <w:rPr>
          <w:rFonts w:ascii="Times New Roman" w:hAnsi="Times New Roman" w:cs="Times New Roman"/>
          <w:sz w:val="24"/>
        </w:rPr>
        <w:t>o otevírání obálek, posouzení a hodnocení nabídek (dále jen „Protokol“)</w:t>
      </w:r>
    </w:p>
    <w:p w14:paraId="4E8A98D3" w14:textId="77777777" w:rsidR="00E56627" w:rsidRPr="0064783C" w:rsidRDefault="00E56627" w:rsidP="00E56627">
      <w:pPr>
        <w:numPr>
          <w:ilvl w:val="0"/>
          <w:numId w:val="2"/>
        </w:numPr>
        <w:spacing w:before="120" w:after="120"/>
        <w:jc w:val="both"/>
        <w:rPr>
          <w:sz w:val="24"/>
        </w:rPr>
      </w:pPr>
      <w:r w:rsidRPr="0064783C">
        <w:rPr>
          <w:sz w:val="24"/>
        </w:rPr>
        <w:t>Zadavatel sepíše o výběrovém řízení Protokol obsahující rozhodující skutečnosti, týkající se posouzení hodnocení nabídek:</w:t>
      </w:r>
    </w:p>
    <w:p w14:paraId="3615B404" w14:textId="003F8A74" w:rsidR="00E56627" w:rsidRPr="0064783C" w:rsidRDefault="00F40AD6" w:rsidP="00E56627">
      <w:pPr>
        <w:numPr>
          <w:ilvl w:val="0"/>
          <w:numId w:val="4"/>
        </w:numPr>
        <w:tabs>
          <w:tab w:val="clear" w:pos="720"/>
          <w:tab w:val="num" w:pos="993"/>
        </w:tabs>
        <w:spacing w:before="120" w:after="120"/>
        <w:ind w:left="993" w:hanging="284"/>
        <w:jc w:val="both"/>
        <w:rPr>
          <w:sz w:val="24"/>
        </w:rPr>
      </w:pPr>
      <w:r>
        <w:rPr>
          <w:b/>
          <w:sz w:val="24"/>
        </w:rPr>
        <w:t>n</w:t>
      </w:r>
      <w:r w:rsidR="00E56627" w:rsidRPr="0064783C">
        <w:rPr>
          <w:b/>
          <w:sz w:val="24"/>
        </w:rPr>
        <w:t>ázev, firma či jméno a příjmení sídlo či místo podnikání, případně bydliště, IČ</w:t>
      </w:r>
      <w:r w:rsidR="00D35BEB">
        <w:rPr>
          <w:b/>
          <w:sz w:val="24"/>
        </w:rPr>
        <w:t> </w:t>
      </w:r>
      <w:r w:rsidR="00E56627" w:rsidRPr="00F93AB4">
        <w:rPr>
          <w:sz w:val="24"/>
          <w:szCs w:val="24"/>
        </w:rPr>
        <w:t>zadavatele, pokud bylo přiděleno</w:t>
      </w:r>
      <w:r w:rsidR="00E56627" w:rsidRPr="0064783C">
        <w:rPr>
          <w:rStyle w:val="StyleArial11pt"/>
          <w:sz w:val="24"/>
        </w:rPr>
        <w:t xml:space="preserve"> </w:t>
      </w:r>
    </w:p>
    <w:p w14:paraId="79A7BD5D" w14:textId="7C548150" w:rsidR="00E56627" w:rsidRPr="0064783C" w:rsidRDefault="00F40AD6" w:rsidP="00E56627">
      <w:pPr>
        <w:numPr>
          <w:ilvl w:val="0"/>
          <w:numId w:val="4"/>
        </w:numPr>
        <w:tabs>
          <w:tab w:val="clear" w:pos="720"/>
          <w:tab w:val="num" w:pos="993"/>
        </w:tabs>
        <w:spacing w:before="120" w:after="120"/>
        <w:ind w:left="993" w:hanging="284"/>
        <w:jc w:val="both"/>
        <w:rPr>
          <w:sz w:val="24"/>
        </w:rPr>
      </w:pPr>
      <w:r>
        <w:rPr>
          <w:b/>
          <w:sz w:val="24"/>
        </w:rPr>
        <w:t>n</w:t>
      </w:r>
      <w:r w:rsidR="00E56627" w:rsidRPr="0064783C">
        <w:rPr>
          <w:b/>
          <w:sz w:val="24"/>
        </w:rPr>
        <w:t>ázev</w:t>
      </w:r>
      <w:r w:rsidR="00E56627" w:rsidRPr="0064783C">
        <w:rPr>
          <w:sz w:val="24"/>
        </w:rPr>
        <w:t xml:space="preserve"> projektu</w:t>
      </w:r>
    </w:p>
    <w:p w14:paraId="331896AA" w14:textId="65BD1D93" w:rsidR="00E56627" w:rsidRPr="0064783C" w:rsidRDefault="00F40AD6" w:rsidP="00E56627">
      <w:pPr>
        <w:numPr>
          <w:ilvl w:val="0"/>
          <w:numId w:val="4"/>
        </w:numPr>
        <w:tabs>
          <w:tab w:val="clear" w:pos="720"/>
          <w:tab w:val="num" w:pos="993"/>
        </w:tabs>
        <w:spacing w:before="120" w:after="120"/>
        <w:ind w:left="993" w:hanging="284"/>
        <w:jc w:val="both"/>
        <w:rPr>
          <w:sz w:val="24"/>
        </w:rPr>
      </w:pPr>
      <w:r>
        <w:rPr>
          <w:b/>
          <w:sz w:val="24"/>
        </w:rPr>
        <w:t>p</w:t>
      </w:r>
      <w:r w:rsidR="00E56627" w:rsidRPr="0064783C">
        <w:rPr>
          <w:b/>
          <w:sz w:val="24"/>
        </w:rPr>
        <w:t>ředmět</w:t>
      </w:r>
      <w:r w:rsidR="00E56627" w:rsidRPr="0064783C">
        <w:rPr>
          <w:sz w:val="24"/>
        </w:rPr>
        <w:t xml:space="preserve"> zakázky</w:t>
      </w:r>
    </w:p>
    <w:p w14:paraId="5158D797" w14:textId="48F26857" w:rsidR="00E56627" w:rsidRPr="0064783C" w:rsidRDefault="00F40AD6" w:rsidP="00E56627">
      <w:pPr>
        <w:numPr>
          <w:ilvl w:val="0"/>
          <w:numId w:val="4"/>
        </w:numPr>
        <w:tabs>
          <w:tab w:val="clear" w:pos="720"/>
          <w:tab w:val="num" w:pos="993"/>
          <w:tab w:val="num" w:pos="1134"/>
        </w:tabs>
        <w:spacing w:before="120" w:after="120"/>
        <w:ind w:left="993" w:hanging="284"/>
        <w:jc w:val="both"/>
        <w:rPr>
          <w:sz w:val="24"/>
        </w:rPr>
      </w:pPr>
      <w:r>
        <w:rPr>
          <w:b/>
          <w:sz w:val="24"/>
        </w:rPr>
        <w:t>d</w:t>
      </w:r>
      <w:r w:rsidR="00E56627" w:rsidRPr="0064783C">
        <w:rPr>
          <w:b/>
          <w:sz w:val="24"/>
        </w:rPr>
        <w:t xml:space="preserve">atum odeslání a datum zveřejnění </w:t>
      </w:r>
      <w:r w:rsidR="00E56627" w:rsidRPr="0064783C">
        <w:rPr>
          <w:sz w:val="24"/>
        </w:rPr>
        <w:t xml:space="preserve">oznámení, </w:t>
      </w:r>
      <w:r w:rsidR="00E56627" w:rsidRPr="0064783C">
        <w:rPr>
          <w:b/>
          <w:sz w:val="24"/>
        </w:rPr>
        <w:t>konečné datum</w:t>
      </w:r>
      <w:r w:rsidR="00E56627" w:rsidRPr="0064783C">
        <w:rPr>
          <w:sz w:val="24"/>
        </w:rPr>
        <w:t xml:space="preserve"> podání nabídek</w:t>
      </w:r>
    </w:p>
    <w:p w14:paraId="5853A1E8" w14:textId="29584103" w:rsidR="00E56627" w:rsidRPr="0064783C" w:rsidRDefault="00F40AD6" w:rsidP="00E56627">
      <w:pPr>
        <w:numPr>
          <w:ilvl w:val="0"/>
          <w:numId w:val="4"/>
        </w:numPr>
        <w:tabs>
          <w:tab w:val="num" w:pos="993"/>
        </w:tabs>
        <w:spacing w:before="120" w:after="120"/>
        <w:ind w:left="993" w:hanging="284"/>
        <w:jc w:val="both"/>
        <w:rPr>
          <w:sz w:val="24"/>
        </w:rPr>
      </w:pPr>
      <w:r>
        <w:rPr>
          <w:b/>
          <w:sz w:val="24"/>
        </w:rPr>
        <w:t>s</w:t>
      </w:r>
      <w:r w:rsidR="00E56627" w:rsidRPr="0064783C">
        <w:rPr>
          <w:b/>
          <w:sz w:val="24"/>
        </w:rPr>
        <w:t xml:space="preserve">eznam </w:t>
      </w:r>
      <w:r w:rsidR="00E56627">
        <w:rPr>
          <w:b/>
          <w:sz w:val="24"/>
        </w:rPr>
        <w:t xml:space="preserve">doručených </w:t>
      </w:r>
      <w:r w:rsidR="00E56627" w:rsidRPr="0064783C">
        <w:rPr>
          <w:b/>
          <w:sz w:val="24"/>
        </w:rPr>
        <w:t>nabídek</w:t>
      </w:r>
      <w:r w:rsidR="00E56627" w:rsidRPr="0064783C">
        <w:rPr>
          <w:sz w:val="24"/>
        </w:rPr>
        <w:t>, včetně identifikačních údajů</w:t>
      </w:r>
      <w:r w:rsidR="00974D21">
        <w:rPr>
          <w:sz w:val="24"/>
        </w:rPr>
        <w:t xml:space="preserve"> </w:t>
      </w:r>
      <w:r>
        <w:rPr>
          <w:sz w:val="24"/>
        </w:rPr>
        <w:t>účastníků</w:t>
      </w:r>
    </w:p>
    <w:p w14:paraId="1B772A42" w14:textId="0B9CA268" w:rsidR="00E56627" w:rsidRPr="0064783C" w:rsidRDefault="00F40AD6" w:rsidP="00E56627">
      <w:pPr>
        <w:numPr>
          <w:ilvl w:val="0"/>
          <w:numId w:val="4"/>
        </w:numPr>
        <w:tabs>
          <w:tab w:val="num" w:pos="993"/>
        </w:tabs>
        <w:spacing w:before="120" w:after="120"/>
        <w:ind w:left="993" w:hanging="284"/>
        <w:jc w:val="both"/>
        <w:rPr>
          <w:sz w:val="24"/>
        </w:rPr>
      </w:pPr>
      <w:r>
        <w:rPr>
          <w:b/>
          <w:sz w:val="24"/>
        </w:rPr>
        <w:t>s</w:t>
      </w:r>
      <w:r w:rsidR="00E56627" w:rsidRPr="0064783C">
        <w:rPr>
          <w:b/>
          <w:sz w:val="24"/>
        </w:rPr>
        <w:t xml:space="preserve">eznam </w:t>
      </w:r>
      <w:r w:rsidR="00E56627">
        <w:rPr>
          <w:b/>
          <w:sz w:val="24"/>
        </w:rPr>
        <w:t xml:space="preserve">účastníků </w:t>
      </w:r>
      <w:r w:rsidR="00E56627" w:rsidRPr="0064783C">
        <w:rPr>
          <w:b/>
          <w:sz w:val="24"/>
        </w:rPr>
        <w:t>vyzvaných k doplnění/objasnění nabídky</w:t>
      </w:r>
      <w:r w:rsidR="00E56627" w:rsidRPr="0064783C">
        <w:rPr>
          <w:sz w:val="24"/>
        </w:rPr>
        <w:t>, pokud byli vyzváni</w:t>
      </w:r>
    </w:p>
    <w:p w14:paraId="459CEBCF" w14:textId="48779940" w:rsidR="00E56627" w:rsidRPr="0064783C" w:rsidRDefault="00F40AD6" w:rsidP="00E56627">
      <w:pPr>
        <w:numPr>
          <w:ilvl w:val="0"/>
          <w:numId w:val="4"/>
        </w:numPr>
        <w:tabs>
          <w:tab w:val="clear" w:pos="720"/>
          <w:tab w:val="num" w:pos="993"/>
          <w:tab w:val="num" w:pos="1134"/>
        </w:tabs>
        <w:spacing w:before="120" w:after="120"/>
        <w:ind w:left="993" w:hanging="284"/>
        <w:jc w:val="both"/>
        <w:rPr>
          <w:sz w:val="24"/>
        </w:rPr>
      </w:pPr>
      <w:r>
        <w:rPr>
          <w:b/>
          <w:sz w:val="24"/>
        </w:rPr>
        <w:lastRenderedPageBreak/>
        <w:t>p</w:t>
      </w:r>
      <w:r w:rsidR="00E56627" w:rsidRPr="0064783C">
        <w:rPr>
          <w:b/>
          <w:sz w:val="24"/>
        </w:rPr>
        <w:t>opis způsobu a odůvodnění hodnocení nabídek</w:t>
      </w:r>
      <w:r w:rsidR="00E56627" w:rsidRPr="0064783C">
        <w:rPr>
          <w:sz w:val="24"/>
        </w:rPr>
        <w:t xml:space="preserve"> (vyhodnocení jednotlivých nabídek </w:t>
      </w:r>
      <w:r w:rsidR="00E56627">
        <w:rPr>
          <w:sz w:val="24"/>
        </w:rPr>
        <w:t xml:space="preserve">účastníků </w:t>
      </w:r>
      <w:r w:rsidR="00E56627" w:rsidRPr="0064783C">
        <w:rPr>
          <w:sz w:val="24"/>
        </w:rPr>
        <w:t xml:space="preserve">podle kritérií </w:t>
      </w:r>
      <w:r w:rsidR="00E56627">
        <w:rPr>
          <w:sz w:val="24"/>
        </w:rPr>
        <w:t xml:space="preserve">hodnocení </w:t>
      </w:r>
      <w:r w:rsidR="00E56627" w:rsidRPr="0064783C">
        <w:rPr>
          <w:sz w:val="24"/>
        </w:rPr>
        <w:t>s uvedením počtu bodů a určení vítězné nabídky, způsob provedení hodnocení, včetně nabídkových cen a ostatních hodnocených parametrů ze všech hodnocených nabídek)</w:t>
      </w:r>
    </w:p>
    <w:p w14:paraId="300F4921" w14:textId="1F217A4E" w:rsidR="00E56627" w:rsidRPr="0064783C" w:rsidRDefault="00F40AD6" w:rsidP="00E56627">
      <w:pPr>
        <w:numPr>
          <w:ilvl w:val="0"/>
          <w:numId w:val="4"/>
        </w:numPr>
        <w:tabs>
          <w:tab w:val="clear" w:pos="720"/>
          <w:tab w:val="num" w:pos="993"/>
          <w:tab w:val="num" w:pos="1134"/>
        </w:tabs>
        <w:spacing w:before="120" w:after="120"/>
        <w:ind w:left="993" w:hanging="284"/>
        <w:jc w:val="both"/>
        <w:rPr>
          <w:sz w:val="24"/>
        </w:rPr>
      </w:pPr>
      <w:r>
        <w:rPr>
          <w:b/>
          <w:sz w:val="24"/>
        </w:rPr>
        <w:t>s</w:t>
      </w:r>
      <w:r w:rsidR="00E56627" w:rsidRPr="0064783C">
        <w:rPr>
          <w:b/>
          <w:sz w:val="24"/>
        </w:rPr>
        <w:t>eznam vyřazených nabídek</w:t>
      </w:r>
      <w:r w:rsidR="00E56627" w:rsidRPr="0064783C">
        <w:rPr>
          <w:sz w:val="24"/>
        </w:rPr>
        <w:t xml:space="preserve"> včetně konkrétního zdůvodnění jejich vyřazení, pokud byly nějaké nabídky vyřazeny</w:t>
      </w:r>
    </w:p>
    <w:p w14:paraId="5575442A" w14:textId="450B4513" w:rsidR="00E56627" w:rsidRPr="0064783C" w:rsidRDefault="00F40AD6" w:rsidP="00E56627">
      <w:pPr>
        <w:numPr>
          <w:ilvl w:val="0"/>
          <w:numId w:val="4"/>
        </w:numPr>
        <w:tabs>
          <w:tab w:val="clear" w:pos="720"/>
          <w:tab w:val="num" w:pos="993"/>
          <w:tab w:val="num" w:pos="1134"/>
        </w:tabs>
        <w:spacing w:before="120" w:after="120"/>
        <w:ind w:left="993" w:hanging="284"/>
        <w:jc w:val="both"/>
        <w:rPr>
          <w:sz w:val="24"/>
        </w:rPr>
      </w:pPr>
      <w:r>
        <w:rPr>
          <w:b/>
          <w:sz w:val="24"/>
        </w:rPr>
        <w:t>d</w:t>
      </w:r>
      <w:r w:rsidR="00E56627" w:rsidRPr="0064783C">
        <w:rPr>
          <w:b/>
          <w:sz w:val="24"/>
        </w:rPr>
        <w:t>atum a výsledek hodnocení</w:t>
      </w:r>
    </w:p>
    <w:p w14:paraId="0EC4DC8C" w14:textId="443EC249" w:rsidR="00E56627" w:rsidRPr="0064783C" w:rsidRDefault="00F40AD6" w:rsidP="00E56627">
      <w:pPr>
        <w:numPr>
          <w:ilvl w:val="0"/>
          <w:numId w:val="4"/>
        </w:numPr>
        <w:tabs>
          <w:tab w:val="num" w:pos="993"/>
          <w:tab w:val="num" w:pos="1134"/>
        </w:tabs>
        <w:spacing w:before="120" w:after="120"/>
        <w:ind w:left="993" w:hanging="284"/>
        <w:jc w:val="both"/>
        <w:rPr>
          <w:sz w:val="24"/>
        </w:rPr>
      </w:pPr>
      <w:r>
        <w:rPr>
          <w:b/>
          <w:sz w:val="24"/>
        </w:rPr>
        <w:t>ú</w:t>
      </w:r>
      <w:r w:rsidR="00E56627" w:rsidRPr="0064783C">
        <w:rPr>
          <w:b/>
          <w:sz w:val="24"/>
        </w:rPr>
        <w:t>daj o složení hodnotící komise a podpisy</w:t>
      </w:r>
      <w:r w:rsidR="00E56627" w:rsidRPr="0064783C">
        <w:rPr>
          <w:sz w:val="24"/>
        </w:rPr>
        <w:t xml:space="preserve"> všech jejích členů; </w:t>
      </w:r>
      <w:r w:rsidR="00E56627" w:rsidRPr="0064783C">
        <w:rPr>
          <w:b/>
          <w:sz w:val="24"/>
        </w:rPr>
        <w:t>prohlášení</w:t>
      </w:r>
      <w:r w:rsidR="00E56627" w:rsidRPr="0064783C">
        <w:rPr>
          <w:sz w:val="24"/>
        </w:rPr>
        <w:t xml:space="preserve"> všech členů hodnotící komise o nepodjatosti (střet zájmů)</w:t>
      </w:r>
    </w:p>
    <w:p w14:paraId="314D9FCE" w14:textId="23918B37" w:rsidR="00E56627" w:rsidRPr="0064783C" w:rsidRDefault="00F40AD6" w:rsidP="00E56627">
      <w:pPr>
        <w:numPr>
          <w:ilvl w:val="0"/>
          <w:numId w:val="4"/>
        </w:numPr>
        <w:tabs>
          <w:tab w:val="clear" w:pos="720"/>
          <w:tab w:val="num" w:pos="993"/>
          <w:tab w:val="num" w:pos="1134"/>
        </w:tabs>
        <w:spacing w:before="120" w:after="120"/>
        <w:ind w:left="993" w:hanging="284"/>
        <w:jc w:val="both"/>
      </w:pPr>
      <w:r>
        <w:rPr>
          <w:b/>
          <w:sz w:val="24"/>
        </w:rPr>
        <w:t>d</w:t>
      </w:r>
      <w:r w:rsidR="00E56627" w:rsidRPr="0064783C">
        <w:rPr>
          <w:b/>
          <w:sz w:val="24"/>
        </w:rPr>
        <w:t>atum a podpis osoby oprávněné</w:t>
      </w:r>
      <w:r w:rsidR="005C2040">
        <w:rPr>
          <w:rStyle w:val="Znakapoznpodarou"/>
          <w:b/>
          <w:sz w:val="24"/>
        </w:rPr>
        <w:footnoteReference w:id="22"/>
      </w:r>
      <w:r w:rsidR="00E56627" w:rsidRPr="0064783C">
        <w:rPr>
          <w:b/>
          <w:sz w:val="24"/>
        </w:rPr>
        <w:t xml:space="preserve"> jednat za zadavatele</w:t>
      </w:r>
      <w:r w:rsidR="00E56627" w:rsidRPr="0064783C">
        <w:rPr>
          <w:sz w:val="24"/>
        </w:rPr>
        <w:t>, kterým je vyjádřen souhlas s výsledkem hodnocení a provedeno rozhodnutí o výběru dodavatele</w:t>
      </w:r>
    </w:p>
    <w:p w14:paraId="09F87D7A" w14:textId="27CBD77B" w:rsidR="00E56627" w:rsidRPr="0064783C" w:rsidRDefault="00F40AD6" w:rsidP="00E56627">
      <w:pPr>
        <w:numPr>
          <w:ilvl w:val="0"/>
          <w:numId w:val="4"/>
        </w:numPr>
        <w:tabs>
          <w:tab w:val="clear" w:pos="720"/>
          <w:tab w:val="num" w:pos="993"/>
          <w:tab w:val="num" w:pos="1134"/>
        </w:tabs>
        <w:spacing w:before="120" w:after="120"/>
        <w:ind w:left="993" w:hanging="284"/>
        <w:jc w:val="both"/>
        <w:rPr>
          <w:sz w:val="24"/>
          <w:szCs w:val="24"/>
        </w:rPr>
      </w:pPr>
      <w:r>
        <w:rPr>
          <w:b/>
          <w:sz w:val="24"/>
          <w:szCs w:val="24"/>
        </w:rPr>
        <w:t>č</w:t>
      </w:r>
      <w:r w:rsidR="00E56627" w:rsidRPr="0064783C">
        <w:rPr>
          <w:b/>
          <w:sz w:val="24"/>
          <w:szCs w:val="24"/>
        </w:rPr>
        <w:t>estné prohlášení zadavatele</w:t>
      </w:r>
      <w:r w:rsidR="00E56627" w:rsidRPr="0064783C">
        <w:rPr>
          <w:sz w:val="24"/>
          <w:szCs w:val="24"/>
        </w:rPr>
        <w:t xml:space="preserve"> o tom, že během výběrového řízení nezjistil žádnou skutečnost, která by mu bránila uzavřít sm</w:t>
      </w:r>
      <w:r w:rsidR="00F93AB4">
        <w:rPr>
          <w:sz w:val="24"/>
          <w:szCs w:val="24"/>
        </w:rPr>
        <w:t>louvu dle bodu 4</w:t>
      </w:r>
      <w:r>
        <w:rPr>
          <w:sz w:val="24"/>
          <w:szCs w:val="24"/>
        </w:rPr>
        <w:t>2</w:t>
      </w:r>
      <w:r w:rsidR="00E56627" w:rsidRPr="0064783C">
        <w:rPr>
          <w:sz w:val="24"/>
          <w:szCs w:val="24"/>
        </w:rPr>
        <w:t xml:space="preserve">) Pravidel </w:t>
      </w:r>
    </w:p>
    <w:p w14:paraId="1CF26A6B" w14:textId="3F42A55F" w:rsidR="00E56627" w:rsidRPr="0064783C" w:rsidRDefault="00F40AD6" w:rsidP="00E56627">
      <w:pPr>
        <w:numPr>
          <w:ilvl w:val="0"/>
          <w:numId w:val="4"/>
        </w:numPr>
        <w:tabs>
          <w:tab w:val="clear" w:pos="720"/>
          <w:tab w:val="num" w:pos="993"/>
          <w:tab w:val="num" w:pos="1134"/>
        </w:tabs>
        <w:spacing w:before="120" w:after="120"/>
        <w:ind w:left="993" w:hanging="284"/>
        <w:jc w:val="both"/>
        <w:rPr>
          <w:sz w:val="24"/>
          <w:szCs w:val="24"/>
        </w:rPr>
      </w:pPr>
      <w:r>
        <w:rPr>
          <w:b/>
          <w:sz w:val="24"/>
          <w:szCs w:val="24"/>
        </w:rPr>
        <w:t>č</w:t>
      </w:r>
      <w:r w:rsidR="00E56627" w:rsidRPr="0064783C">
        <w:rPr>
          <w:b/>
          <w:sz w:val="24"/>
          <w:szCs w:val="24"/>
        </w:rPr>
        <w:t>estné prohlášení zadavatele</w:t>
      </w:r>
      <w:r w:rsidR="00E56627" w:rsidRPr="0064783C">
        <w:rPr>
          <w:sz w:val="24"/>
          <w:szCs w:val="24"/>
        </w:rPr>
        <w:t xml:space="preserve"> o tom, že</w:t>
      </w:r>
      <w:r w:rsidR="00F93AB4">
        <w:rPr>
          <w:sz w:val="24"/>
          <w:szCs w:val="24"/>
        </w:rPr>
        <w:t xml:space="preserve"> není ve střetu zájmů dle bodu 5</w:t>
      </w:r>
      <w:r>
        <w:rPr>
          <w:sz w:val="24"/>
          <w:szCs w:val="24"/>
        </w:rPr>
        <w:t>5</w:t>
      </w:r>
      <w:r w:rsidR="00E56627" w:rsidRPr="0064783C">
        <w:rPr>
          <w:sz w:val="24"/>
          <w:szCs w:val="24"/>
        </w:rPr>
        <w:t>) Pravidel</w:t>
      </w:r>
    </w:p>
    <w:p w14:paraId="1AE94E16" w14:textId="4F72505E" w:rsidR="00E56627" w:rsidRDefault="00F40AD6" w:rsidP="00E56627">
      <w:pPr>
        <w:numPr>
          <w:ilvl w:val="0"/>
          <w:numId w:val="4"/>
        </w:numPr>
        <w:tabs>
          <w:tab w:val="clear" w:pos="720"/>
          <w:tab w:val="num" w:pos="993"/>
        </w:tabs>
        <w:spacing w:before="120" w:after="120"/>
        <w:ind w:left="993" w:hanging="284"/>
        <w:jc w:val="both"/>
        <w:rPr>
          <w:sz w:val="24"/>
          <w:szCs w:val="24"/>
        </w:rPr>
      </w:pPr>
      <w:r>
        <w:rPr>
          <w:b/>
          <w:sz w:val="24"/>
          <w:szCs w:val="24"/>
        </w:rPr>
        <w:t>z</w:t>
      </w:r>
      <w:r w:rsidR="00E56627" w:rsidRPr="0064783C">
        <w:rPr>
          <w:b/>
          <w:sz w:val="24"/>
          <w:szCs w:val="24"/>
        </w:rPr>
        <w:t>ápis z jednání s uchazečem, který podal vítěznou nabídku,</w:t>
      </w:r>
      <w:r w:rsidR="00AC3929">
        <w:rPr>
          <w:sz w:val="24"/>
          <w:szCs w:val="24"/>
        </w:rPr>
        <w:t xml:space="preserve"> dle bodu 4</w:t>
      </w:r>
      <w:r>
        <w:rPr>
          <w:sz w:val="24"/>
          <w:szCs w:val="24"/>
        </w:rPr>
        <w:t>4</w:t>
      </w:r>
      <w:r w:rsidR="00E56627" w:rsidRPr="0064783C">
        <w:rPr>
          <w:sz w:val="24"/>
          <w:szCs w:val="24"/>
        </w:rPr>
        <w:t>)</w:t>
      </w:r>
      <w:r w:rsidR="00D35BEB">
        <w:rPr>
          <w:sz w:val="24"/>
          <w:szCs w:val="24"/>
        </w:rPr>
        <w:t> </w:t>
      </w:r>
      <w:r w:rsidR="00E56627" w:rsidRPr="0064783C">
        <w:rPr>
          <w:sz w:val="24"/>
          <w:szCs w:val="24"/>
        </w:rPr>
        <w:t>Pravidel, pokud jednání proběhlo</w:t>
      </w:r>
    </w:p>
    <w:p w14:paraId="7B4451C7" w14:textId="77777777" w:rsidR="00AC3929" w:rsidRPr="0064783C" w:rsidRDefault="00AC3929" w:rsidP="00AC3929">
      <w:pPr>
        <w:spacing w:before="120" w:after="120"/>
        <w:ind w:left="993"/>
        <w:jc w:val="both"/>
        <w:rPr>
          <w:sz w:val="24"/>
          <w:szCs w:val="24"/>
        </w:rPr>
      </w:pPr>
    </w:p>
    <w:p w14:paraId="036552D9" w14:textId="77777777" w:rsidR="00E56627" w:rsidRPr="0064783C" w:rsidRDefault="00E56627" w:rsidP="00E56627">
      <w:pPr>
        <w:spacing w:before="120" w:after="120"/>
        <w:jc w:val="both"/>
        <w:rPr>
          <w:sz w:val="24"/>
          <w:szCs w:val="24"/>
        </w:rPr>
      </w:pPr>
      <w:r w:rsidRPr="0064783C">
        <w:rPr>
          <w:b/>
          <w:sz w:val="24"/>
          <w:szCs w:val="24"/>
        </w:rPr>
        <w:t>Zrušení výběrového řízení</w:t>
      </w:r>
    </w:p>
    <w:p w14:paraId="612812CA" w14:textId="58DB6A2C" w:rsidR="00E56627" w:rsidRPr="0064783C" w:rsidRDefault="00E56627" w:rsidP="00E56627">
      <w:pPr>
        <w:numPr>
          <w:ilvl w:val="0"/>
          <w:numId w:val="2"/>
        </w:numPr>
        <w:spacing w:before="120" w:after="120"/>
        <w:jc w:val="both"/>
        <w:rPr>
          <w:rFonts w:eastAsia="SimSun"/>
          <w:sz w:val="24"/>
        </w:rPr>
      </w:pPr>
      <w:r w:rsidRPr="0064783C">
        <w:rPr>
          <w:rFonts w:eastAsia="SimSun"/>
          <w:sz w:val="24"/>
        </w:rPr>
        <w:t xml:space="preserve">Zadavatel </w:t>
      </w:r>
      <w:r w:rsidRPr="00872E85">
        <w:rPr>
          <w:rFonts w:eastAsia="SimSun"/>
          <w:b/>
          <w:sz w:val="24"/>
        </w:rPr>
        <w:t>zruší</w:t>
      </w:r>
      <w:r w:rsidRPr="0064783C">
        <w:rPr>
          <w:rFonts w:eastAsia="SimSun"/>
          <w:sz w:val="24"/>
        </w:rPr>
        <w:t xml:space="preserve"> výběrové řízen</w:t>
      </w:r>
      <w:r w:rsidR="00872E85">
        <w:rPr>
          <w:rFonts w:eastAsia="SimSun"/>
          <w:sz w:val="24"/>
        </w:rPr>
        <w:t>í bez zbytečného odkladu, pokud</w:t>
      </w:r>
    </w:p>
    <w:p w14:paraId="5965C5EB" w14:textId="77777777" w:rsidR="00E56627" w:rsidRPr="0064783C" w:rsidRDefault="00E56627" w:rsidP="00E56627">
      <w:pPr>
        <w:pStyle w:val="Zkladntext"/>
        <w:numPr>
          <w:ilvl w:val="0"/>
          <w:numId w:val="8"/>
        </w:numPr>
        <w:tabs>
          <w:tab w:val="clear" w:pos="780"/>
          <w:tab w:val="num" w:pos="1276"/>
        </w:tabs>
        <w:spacing w:before="120" w:after="120"/>
        <w:ind w:left="1276"/>
        <w:jc w:val="both"/>
        <w:rPr>
          <w:b w:val="0"/>
          <w:bCs w:val="0"/>
          <w:sz w:val="24"/>
          <w:szCs w:val="22"/>
        </w:rPr>
      </w:pPr>
      <w:r w:rsidRPr="0064783C">
        <w:rPr>
          <w:b w:val="0"/>
          <w:bCs w:val="0"/>
          <w:sz w:val="24"/>
          <w:szCs w:val="22"/>
        </w:rPr>
        <w:t>nebyly ve stanovené lhůtě podány žádné nabídky, nebo</w:t>
      </w:r>
    </w:p>
    <w:p w14:paraId="3066AFD9" w14:textId="754381C5" w:rsidR="00E56627" w:rsidRPr="0064783C" w:rsidRDefault="00E56627" w:rsidP="00E56627">
      <w:pPr>
        <w:pStyle w:val="Zkladntext"/>
        <w:numPr>
          <w:ilvl w:val="0"/>
          <w:numId w:val="8"/>
        </w:numPr>
        <w:tabs>
          <w:tab w:val="clear" w:pos="780"/>
          <w:tab w:val="left" w:pos="426"/>
          <w:tab w:val="num" w:pos="1276"/>
        </w:tabs>
        <w:spacing w:before="120" w:after="120"/>
        <w:ind w:left="1276"/>
        <w:jc w:val="both"/>
        <w:rPr>
          <w:b w:val="0"/>
          <w:bCs w:val="0"/>
          <w:sz w:val="24"/>
          <w:szCs w:val="22"/>
        </w:rPr>
      </w:pPr>
      <w:r w:rsidRPr="0064783C">
        <w:rPr>
          <w:b w:val="0"/>
          <w:bCs w:val="0"/>
          <w:sz w:val="24"/>
          <w:szCs w:val="22"/>
        </w:rPr>
        <w:t xml:space="preserve">nebyly ve stanovené lhůtě podány žádné nabídky splňující požadavky zadavatele na předmět plnění zakázky, resp. byli z účasti ve výběrovém řízení vyloučeni všichni </w:t>
      </w:r>
      <w:r w:rsidR="00872E85">
        <w:rPr>
          <w:b w:val="0"/>
          <w:bCs w:val="0"/>
          <w:sz w:val="24"/>
          <w:szCs w:val="22"/>
        </w:rPr>
        <w:t>účastníci</w:t>
      </w:r>
      <w:r w:rsidRPr="0064783C">
        <w:rPr>
          <w:b w:val="0"/>
          <w:bCs w:val="0"/>
          <w:sz w:val="24"/>
          <w:szCs w:val="22"/>
        </w:rPr>
        <w:t xml:space="preserve">, </w:t>
      </w:r>
      <w:r w:rsidR="00872E85">
        <w:rPr>
          <w:b w:val="0"/>
          <w:bCs w:val="0"/>
          <w:sz w:val="24"/>
          <w:szCs w:val="22"/>
        </w:rPr>
        <w:t>nebo</w:t>
      </w:r>
    </w:p>
    <w:p w14:paraId="1B58A35F" w14:textId="3ABDC974" w:rsidR="00F40AD6" w:rsidRPr="00F40AD6" w:rsidRDefault="00E56627" w:rsidP="00F40AD6">
      <w:pPr>
        <w:pStyle w:val="Zkladntext"/>
        <w:numPr>
          <w:ilvl w:val="0"/>
          <w:numId w:val="8"/>
        </w:numPr>
        <w:tabs>
          <w:tab w:val="clear" w:pos="780"/>
          <w:tab w:val="left" w:pos="426"/>
          <w:tab w:val="num" w:pos="1276"/>
        </w:tabs>
        <w:spacing w:before="120" w:after="120"/>
        <w:ind w:left="1276"/>
        <w:jc w:val="both"/>
        <w:rPr>
          <w:b w:val="0"/>
          <w:bCs w:val="0"/>
          <w:sz w:val="24"/>
          <w:szCs w:val="22"/>
        </w:rPr>
      </w:pPr>
      <w:r w:rsidRPr="0064783C">
        <w:rPr>
          <w:b w:val="0"/>
          <w:bCs w:val="0"/>
          <w:sz w:val="24"/>
          <w:szCs w:val="22"/>
        </w:rPr>
        <w:t>byly zjištěny vážné nesrovnalosti nebo chyby v oznámení</w:t>
      </w:r>
      <w:r w:rsidR="00872E85">
        <w:rPr>
          <w:b w:val="0"/>
          <w:bCs w:val="0"/>
          <w:sz w:val="24"/>
          <w:szCs w:val="22"/>
        </w:rPr>
        <w:t xml:space="preserve"> nebo zadávací dokumentaci.</w:t>
      </w:r>
    </w:p>
    <w:p w14:paraId="614F3878" w14:textId="77777777" w:rsidR="00872E85" w:rsidRPr="0064783C" w:rsidRDefault="00872E85" w:rsidP="00872E85">
      <w:pPr>
        <w:pStyle w:val="Zkladntext"/>
        <w:tabs>
          <w:tab w:val="left" w:pos="426"/>
        </w:tabs>
        <w:spacing w:before="120" w:after="120"/>
        <w:jc w:val="both"/>
        <w:rPr>
          <w:b w:val="0"/>
          <w:bCs w:val="0"/>
          <w:sz w:val="24"/>
          <w:szCs w:val="22"/>
        </w:rPr>
      </w:pPr>
    </w:p>
    <w:p w14:paraId="09AB9BA3" w14:textId="626F2DBD" w:rsidR="00E56627" w:rsidRPr="0064783C" w:rsidRDefault="00E56627" w:rsidP="00E56627">
      <w:pPr>
        <w:numPr>
          <w:ilvl w:val="0"/>
          <w:numId w:val="2"/>
        </w:numPr>
        <w:spacing w:before="120" w:after="120"/>
        <w:jc w:val="both"/>
        <w:rPr>
          <w:rFonts w:eastAsia="SimSun"/>
          <w:sz w:val="24"/>
        </w:rPr>
      </w:pPr>
      <w:r w:rsidRPr="0064783C">
        <w:rPr>
          <w:rFonts w:eastAsia="SimSun"/>
          <w:sz w:val="24"/>
        </w:rPr>
        <w:t xml:space="preserve">Zadavatel </w:t>
      </w:r>
      <w:r w:rsidRPr="00872E85">
        <w:rPr>
          <w:rFonts w:eastAsia="SimSun"/>
          <w:b/>
          <w:sz w:val="24"/>
        </w:rPr>
        <w:t>může</w:t>
      </w:r>
      <w:r w:rsidRPr="0064783C">
        <w:rPr>
          <w:rFonts w:eastAsia="SimSun"/>
          <w:sz w:val="24"/>
        </w:rPr>
        <w:t xml:space="preserve"> výběrové řízení zrušit bez zbytečného odkladu, pokud </w:t>
      </w:r>
    </w:p>
    <w:p w14:paraId="177E73D0" w14:textId="39F7B955" w:rsidR="00E56627" w:rsidRPr="0064783C" w:rsidRDefault="00E56627" w:rsidP="00E56627">
      <w:pPr>
        <w:pStyle w:val="Zkladntext"/>
        <w:numPr>
          <w:ilvl w:val="0"/>
          <w:numId w:val="13"/>
        </w:numPr>
        <w:spacing w:before="120" w:after="120"/>
        <w:ind w:left="1276"/>
        <w:jc w:val="both"/>
        <w:rPr>
          <w:b w:val="0"/>
          <w:bCs w:val="0"/>
          <w:sz w:val="24"/>
          <w:szCs w:val="22"/>
        </w:rPr>
      </w:pPr>
      <w:r w:rsidRPr="0064783C">
        <w:rPr>
          <w:b w:val="0"/>
          <w:bCs w:val="0"/>
          <w:sz w:val="24"/>
          <w:szCs w:val="22"/>
        </w:rPr>
        <w:t xml:space="preserve">v průběhu výběrového řízení </w:t>
      </w:r>
      <w:r w:rsidR="00AC3929" w:rsidRPr="00AC3929">
        <w:rPr>
          <w:b w:val="0"/>
          <w:bCs w:val="0"/>
          <w:sz w:val="24"/>
          <w:szCs w:val="22"/>
        </w:rPr>
        <w:t>odpadly důvody pro pokračování v důsledku podstatné změny okolností, která nastala po zahájení výběrového řízení a kterou zadavatel jednající s řádnou péčí nemohl předvídat a ani ji nezpůsobil</w:t>
      </w:r>
      <w:r w:rsidRPr="0064783C">
        <w:rPr>
          <w:b w:val="0"/>
          <w:bCs w:val="0"/>
          <w:sz w:val="24"/>
          <w:szCs w:val="22"/>
          <w:vertAlign w:val="superscript"/>
        </w:rPr>
        <w:footnoteReference w:id="23"/>
      </w:r>
      <w:r w:rsidRPr="0064783C">
        <w:rPr>
          <w:b w:val="0"/>
          <w:bCs w:val="0"/>
          <w:sz w:val="24"/>
          <w:szCs w:val="22"/>
        </w:rPr>
        <w:t>, nebo</w:t>
      </w:r>
    </w:p>
    <w:p w14:paraId="692DC3DC" w14:textId="0AA8FAF2" w:rsidR="00E56627" w:rsidRPr="0064783C" w:rsidRDefault="00E56627" w:rsidP="00E56627">
      <w:pPr>
        <w:pStyle w:val="Zkladntext"/>
        <w:numPr>
          <w:ilvl w:val="0"/>
          <w:numId w:val="13"/>
        </w:numPr>
        <w:spacing w:before="120" w:after="120"/>
        <w:ind w:left="1276"/>
        <w:jc w:val="both"/>
        <w:rPr>
          <w:b w:val="0"/>
          <w:bCs w:val="0"/>
          <w:sz w:val="24"/>
          <w:szCs w:val="22"/>
        </w:rPr>
      </w:pPr>
      <w:r w:rsidRPr="0064783C">
        <w:rPr>
          <w:b w:val="0"/>
          <w:bCs w:val="0"/>
          <w:sz w:val="24"/>
          <w:szCs w:val="22"/>
        </w:rPr>
        <w:t>vybraný</w:t>
      </w:r>
      <w:r>
        <w:rPr>
          <w:b w:val="0"/>
          <w:bCs w:val="0"/>
          <w:sz w:val="24"/>
          <w:szCs w:val="22"/>
        </w:rPr>
        <w:t xml:space="preserve"> účastník</w:t>
      </w:r>
      <w:r w:rsidRPr="0064783C">
        <w:rPr>
          <w:b w:val="0"/>
          <w:bCs w:val="0"/>
          <w:sz w:val="24"/>
          <w:szCs w:val="22"/>
        </w:rPr>
        <w:t xml:space="preserve"> odmítl uzavřít smlouvu nebo neposkytl zadavateli k jejímu uzavření dostatečnou součinnost </w:t>
      </w:r>
    </w:p>
    <w:p w14:paraId="1BBFABD6" w14:textId="45446EB9" w:rsidR="00E56627" w:rsidRPr="0064783C" w:rsidRDefault="00E56627" w:rsidP="00E56627">
      <w:pPr>
        <w:numPr>
          <w:ilvl w:val="0"/>
          <w:numId w:val="2"/>
        </w:numPr>
        <w:spacing w:before="120" w:after="120"/>
        <w:jc w:val="both"/>
        <w:rPr>
          <w:b/>
          <w:sz w:val="24"/>
        </w:rPr>
      </w:pPr>
      <w:r w:rsidRPr="0064783C">
        <w:rPr>
          <w:sz w:val="24"/>
        </w:rPr>
        <w:t xml:space="preserve">O zrušení a důvodech zrušení výběrového řízení je zadavatel povinen bezodkladně písemně informovat všechny </w:t>
      </w:r>
      <w:r w:rsidR="00AC3929">
        <w:rPr>
          <w:sz w:val="24"/>
        </w:rPr>
        <w:t>účastníky</w:t>
      </w:r>
      <w:r w:rsidRPr="0064783C">
        <w:rPr>
          <w:sz w:val="24"/>
        </w:rPr>
        <w:t>, kteří podali nabídku v řádném termínu pro</w:t>
      </w:r>
      <w:r w:rsidR="006E3F6E">
        <w:rPr>
          <w:sz w:val="24"/>
        </w:rPr>
        <w:t> </w:t>
      </w:r>
      <w:r w:rsidRPr="0064783C">
        <w:rPr>
          <w:sz w:val="24"/>
        </w:rPr>
        <w:t>podání nabídek. V případě, že zadavatel zrušil výběrové řízení v průběhu lhůty pro</w:t>
      </w:r>
      <w:r w:rsidR="006E3F6E">
        <w:rPr>
          <w:sz w:val="24"/>
        </w:rPr>
        <w:t> </w:t>
      </w:r>
      <w:r w:rsidRPr="0064783C">
        <w:rPr>
          <w:sz w:val="24"/>
        </w:rPr>
        <w:t xml:space="preserve">podání nabídek, je povinen tuto informaci zveřejnit stejným způsobem jako zveřejnil oznámení. Zadavatel je povinen sdělit důvod zrušení výběrového řízení </w:t>
      </w:r>
      <w:r w:rsidRPr="0064783C">
        <w:rPr>
          <w:sz w:val="24"/>
        </w:rPr>
        <w:lastRenderedPageBreak/>
        <w:t>subjektům provádějícím kontrolu v rámci daného operačního programu a dále o této skutečnosti, včetně odůvodnění prokazatelně a bezodkladně informovat poskytovatele dotace. Zadavatel je oprávněn výběrové řízení zrušit v souladu s výše uvedeným, nejpozději však do uzavření smlouvy.</w:t>
      </w:r>
    </w:p>
    <w:p w14:paraId="232FED36" w14:textId="77777777" w:rsidR="00E56627" w:rsidRDefault="00E56627" w:rsidP="00E56627">
      <w:pPr>
        <w:spacing w:before="120" w:after="120"/>
        <w:rPr>
          <w:b/>
          <w:sz w:val="24"/>
        </w:rPr>
      </w:pPr>
    </w:p>
    <w:p w14:paraId="00ABFA80" w14:textId="77777777" w:rsidR="00E56627" w:rsidRPr="0064783C" w:rsidRDefault="00E56627" w:rsidP="00E56627">
      <w:pPr>
        <w:spacing w:before="120" w:after="120"/>
        <w:rPr>
          <w:b/>
        </w:rPr>
      </w:pPr>
      <w:r w:rsidRPr="0064783C">
        <w:rPr>
          <w:b/>
          <w:sz w:val="24"/>
        </w:rPr>
        <w:t>Smlouva</w:t>
      </w:r>
    </w:p>
    <w:p w14:paraId="60B5B7B8" w14:textId="6F820BAC" w:rsidR="00E56627" w:rsidRPr="0064783C" w:rsidRDefault="00E56627" w:rsidP="00AC3929">
      <w:pPr>
        <w:pStyle w:val="Default"/>
        <w:numPr>
          <w:ilvl w:val="0"/>
          <w:numId w:val="2"/>
        </w:numPr>
        <w:spacing w:before="120" w:after="120"/>
        <w:jc w:val="both"/>
        <w:rPr>
          <w:rFonts w:ascii="Times New Roman" w:hAnsi="Times New Roman" w:cs="Times New Roman"/>
        </w:rPr>
      </w:pPr>
      <w:r w:rsidRPr="0064783C">
        <w:rPr>
          <w:rFonts w:ascii="Times New Roman" w:hAnsi="Times New Roman" w:cs="Times New Roman"/>
          <w:color w:val="auto"/>
          <w:szCs w:val="20"/>
        </w:rPr>
        <w:t>V případě uzavírání smlouvy platí, že zadavatel je oprávněn uzavřít smlouvu pouze s</w:t>
      </w:r>
      <w:r>
        <w:rPr>
          <w:rFonts w:ascii="Times New Roman" w:hAnsi="Times New Roman" w:cs="Times New Roman"/>
          <w:color w:val="auto"/>
          <w:szCs w:val="20"/>
        </w:rPr>
        <w:t>  účastníkem</w:t>
      </w:r>
      <w:r w:rsidRPr="0064783C">
        <w:rPr>
          <w:rFonts w:ascii="Times New Roman" w:hAnsi="Times New Roman" w:cs="Times New Roman"/>
          <w:color w:val="auto"/>
          <w:szCs w:val="20"/>
        </w:rPr>
        <w:t>, který podal vítěznou nabídku (dále jen „vybraný</w:t>
      </w:r>
      <w:r>
        <w:rPr>
          <w:rFonts w:ascii="Times New Roman" w:hAnsi="Times New Roman" w:cs="Times New Roman"/>
          <w:color w:val="auto"/>
          <w:szCs w:val="20"/>
        </w:rPr>
        <w:t xml:space="preserve"> účastník</w:t>
      </w:r>
      <w:r w:rsidRPr="0064783C">
        <w:rPr>
          <w:rFonts w:ascii="Times New Roman" w:hAnsi="Times New Roman" w:cs="Times New Roman"/>
          <w:color w:val="auto"/>
          <w:szCs w:val="20"/>
        </w:rPr>
        <w:t xml:space="preserve">“). V případě, že </w:t>
      </w:r>
      <w:r w:rsidR="00AC3929">
        <w:rPr>
          <w:rFonts w:ascii="Times New Roman" w:hAnsi="Times New Roman" w:cs="Times New Roman"/>
          <w:color w:val="auto"/>
          <w:szCs w:val="20"/>
        </w:rPr>
        <w:t xml:space="preserve">tento </w:t>
      </w:r>
      <w:r w:rsidRPr="0064783C">
        <w:rPr>
          <w:rFonts w:ascii="Times New Roman" w:hAnsi="Times New Roman" w:cs="Times New Roman"/>
          <w:color w:val="auto"/>
          <w:szCs w:val="20"/>
        </w:rPr>
        <w:t xml:space="preserve">vybraný </w:t>
      </w:r>
      <w:r>
        <w:rPr>
          <w:rFonts w:ascii="Times New Roman" w:hAnsi="Times New Roman" w:cs="Times New Roman"/>
          <w:color w:val="auto"/>
          <w:szCs w:val="20"/>
        </w:rPr>
        <w:t xml:space="preserve">účastník </w:t>
      </w:r>
      <w:r w:rsidRPr="0064783C">
        <w:rPr>
          <w:rFonts w:ascii="Times New Roman" w:hAnsi="Times New Roman" w:cs="Times New Roman"/>
          <w:color w:val="auto"/>
          <w:szCs w:val="20"/>
        </w:rPr>
        <w:t>odmítne uzavřít smlouvu se zadavatelem nebo mu neposkytne dostatečnou součinnost</w:t>
      </w:r>
      <w:r w:rsidRPr="0064783C">
        <w:rPr>
          <w:rStyle w:val="Znakapoznpodarou"/>
          <w:rFonts w:ascii="Times New Roman" w:hAnsi="Times New Roman" w:cs="Times New Roman"/>
          <w:color w:val="auto"/>
          <w:szCs w:val="20"/>
        </w:rPr>
        <w:footnoteReference w:id="24"/>
      </w:r>
      <w:r w:rsidRPr="0064783C">
        <w:rPr>
          <w:rFonts w:ascii="Times New Roman" w:hAnsi="Times New Roman" w:cs="Times New Roman"/>
          <w:color w:val="auto"/>
          <w:szCs w:val="20"/>
        </w:rPr>
        <w:t xml:space="preserve">, </w:t>
      </w:r>
      <w:r w:rsidR="00AC3929">
        <w:rPr>
          <w:rFonts w:ascii="Times New Roman" w:hAnsi="Times New Roman" w:cs="Times New Roman"/>
          <w:color w:val="auto"/>
          <w:szCs w:val="20"/>
        </w:rPr>
        <w:t>musí být</w:t>
      </w:r>
      <w:r w:rsidR="00AC3929" w:rsidRPr="00AC3929">
        <w:rPr>
          <w:rFonts w:ascii="Times New Roman" w:hAnsi="Times New Roman" w:cs="Times New Roman"/>
          <w:color w:val="auto"/>
          <w:szCs w:val="20"/>
        </w:rPr>
        <w:t xml:space="preserve"> </w:t>
      </w:r>
      <w:r w:rsidR="00AC3929">
        <w:rPr>
          <w:rFonts w:ascii="Times New Roman" w:hAnsi="Times New Roman" w:cs="Times New Roman"/>
          <w:color w:val="auto"/>
          <w:szCs w:val="20"/>
        </w:rPr>
        <w:t>z výběrového řízení vyloučen a</w:t>
      </w:r>
      <w:r w:rsidR="009C73E5">
        <w:rPr>
          <w:rFonts w:ascii="Times New Roman" w:hAnsi="Times New Roman" w:cs="Times New Roman"/>
          <w:color w:val="auto"/>
          <w:szCs w:val="20"/>
        </w:rPr>
        <w:t> </w:t>
      </w:r>
      <w:r w:rsidR="00AC3929">
        <w:rPr>
          <w:rFonts w:ascii="Times New Roman" w:hAnsi="Times New Roman" w:cs="Times New Roman"/>
          <w:color w:val="auto"/>
          <w:szCs w:val="20"/>
        </w:rPr>
        <w:t>zadavatel</w:t>
      </w:r>
      <w:r w:rsidR="00AC3929" w:rsidRPr="00AC3929">
        <w:rPr>
          <w:rFonts w:ascii="Times New Roman" w:hAnsi="Times New Roman" w:cs="Times New Roman"/>
          <w:color w:val="auto"/>
          <w:szCs w:val="20"/>
        </w:rPr>
        <w:t xml:space="preserve"> </w:t>
      </w:r>
      <w:r w:rsidR="00AC3929" w:rsidRPr="009C73E5">
        <w:rPr>
          <w:rFonts w:ascii="Times New Roman" w:hAnsi="Times New Roman" w:cs="Times New Roman"/>
          <w:b/>
          <w:color w:val="auto"/>
          <w:szCs w:val="20"/>
        </w:rPr>
        <w:t>může</w:t>
      </w:r>
      <w:r w:rsidR="00AC3929" w:rsidRPr="00AC3929">
        <w:rPr>
          <w:rFonts w:ascii="Times New Roman" w:hAnsi="Times New Roman" w:cs="Times New Roman"/>
          <w:color w:val="auto"/>
          <w:szCs w:val="20"/>
        </w:rPr>
        <w:t xml:space="preserve"> vyzvat k uzav</w:t>
      </w:r>
      <w:r w:rsidR="00EB327D">
        <w:rPr>
          <w:rFonts w:ascii="Times New Roman" w:hAnsi="Times New Roman" w:cs="Times New Roman"/>
          <w:color w:val="auto"/>
          <w:szCs w:val="20"/>
        </w:rPr>
        <w:t xml:space="preserve">ření smlouvy dalšího účastníka  </w:t>
      </w:r>
      <w:r w:rsidR="00AC3929" w:rsidRPr="00AC3929">
        <w:rPr>
          <w:rFonts w:ascii="Times New Roman" w:hAnsi="Times New Roman" w:cs="Times New Roman"/>
          <w:color w:val="auto"/>
          <w:szCs w:val="20"/>
        </w:rPr>
        <w:t>v</w:t>
      </w:r>
      <w:r w:rsidR="00EB327D">
        <w:rPr>
          <w:rFonts w:ascii="Times New Roman" w:hAnsi="Times New Roman" w:cs="Times New Roman"/>
          <w:color w:val="auto"/>
          <w:szCs w:val="20"/>
        </w:rPr>
        <w:t> </w:t>
      </w:r>
      <w:r w:rsidR="00AC3929" w:rsidRPr="00AC3929">
        <w:rPr>
          <w:rFonts w:ascii="Times New Roman" w:hAnsi="Times New Roman" w:cs="Times New Roman"/>
          <w:color w:val="auto"/>
          <w:szCs w:val="20"/>
        </w:rPr>
        <w:t>pořadí</w:t>
      </w:r>
      <w:r w:rsidR="00EB327D">
        <w:rPr>
          <w:rFonts w:ascii="Times New Roman" w:hAnsi="Times New Roman" w:cs="Times New Roman"/>
          <w:color w:val="auto"/>
          <w:szCs w:val="20"/>
        </w:rPr>
        <w:t xml:space="preserve">. </w:t>
      </w:r>
      <w:r w:rsidRPr="0064783C">
        <w:rPr>
          <w:rFonts w:ascii="Times New Roman" w:hAnsi="Times New Roman" w:cs="Times New Roman"/>
          <w:color w:val="auto"/>
          <w:szCs w:val="20"/>
        </w:rPr>
        <w:t xml:space="preserve">V případě, že </w:t>
      </w:r>
      <w:r w:rsidR="005D7A43">
        <w:rPr>
          <w:rFonts w:ascii="Times New Roman" w:hAnsi="Times New Roman" w:cs="Times New Roman"/>
          <w:color w:val="auto"/>
          <w:szCs w:val="20"/>
        </w:rPr>
        <w:t xml:space="preserve">účastník </w:t>
      </w:r>
      <w:r w:rsidRPr="0064783C">
        <w:rPr>
          <w:rFonts w:ascii="Times New Roman" w:hAnsi="Times New Roman" w:cs="Times New Roman"/>
        </w:rPr>
        <w:t xml:space="preserve">neposkytl zadavateli dostatečnou součinnost, doloží zadavatel tuto skutečnost písemně formou čestného prohlášení. </w:t>
      </w:r>
      <w:r w:rsidR="00AC3929" w:rsidRPr="0064783C">
        <w:rPr>
          <w:rFonts w:ascii="Times New Roman" w:hAnsi="Times New Roman" w:cs="Times New Roman"/>
          <w:color w:val="auto"/>
          <w:szCs w:val="20"/>
        </w:rPr>
        <w:t>Smlouva musí být uzavřena ve shodě s</w:t>
      </w:r>
      <w:r w:rsidR="00E11DB6">
        <w:rPr>
          <w:rFonts w:ascii="Times New Roman" w:hAnsi="Times New Roman" w:cs="Times New Roman"/>
          <w:color w:val="auto"/>
          <w:szCs w:val="20"/>
        </w:rPr>
        <w:t> </w:t>
      </w:r>
      <w:r w:rsidR="00AC3929" w:rsidRPr="0064783C">
        <w:rPr>
          <w:rFonts w:ascii="Times New Roman" w:hAnsi="Times New Roman" w:cs="Times New Roman"/>
          <w:color w:val="auto"/>
          <w:szCs w:val="20"/>
        </w:rPr>
        <w:t>podmínkami výběrového řízení a vybranou nabídkou.</w:t>
      </w:r>
    </w:p>
    <w:p w14:paraId="36560907" w14:textId="39C2CA29" w:rsidR="00E56627" w:rsidRPr="0064783C" w:rsidRDefault="00E56627" w:rsidP="00E56627">
      <w:pPr>
        <w:numPr>
          <w:ilvl w:val="0"/>
          <w:numId w:val="2"/>
        </w:numPr>
        <w:spacing w:before="120" w:after="120"/>
        <w:jc w:val="both"/>
        <w:rPr>
          <w:sz w:val="24"/>
        </w:rPr>
      </w:pPr>
      <w:r w:rsidRPr="0064783C">
        <w:rPr>
          <w:sz w:val="24"/>
        </w:rPr>
        <w:t xml:space="preserve">Zadavatel </w:t>
      </w:r>
      <w:r w:rsidRPr="00A729C8">
        <w:rPr>
          <w:b/>
          <w:sz w:val="24"/>
        </w:rPr>
        <w:t>nesmí</w:t>
      </w:r>
      <w:r w:rsidRPr="0064783C">
        <w:rPr>
          <w:sz w:val="24"/>
        </w:rPr>
        <w:t xml:space="preserve"> uzavřít smlouvu s</w:t>
      </w:r>
      <w:r w:rsidR="00974D21">
        <w:rPr>
          <w:sz w:val="24"/>
        </w:rPr>
        <w:t xml:space="preserve"> </w:t>
      </w:r>
      <w:r w:rsidR="005D7A43">
        <w:rPr>
          <w:sz w:val="24"/>
        </w:rPr>
        <w:t>účastníkem</w:t>
      </w:r>
      <w:r w:rsidRPr="0064783C">
        <w:rPr>
          <w:sz w:val="24"/>
        </w:rPr>
        <w:t xml:space="preserve">, </w:t>
      </w:r>
    </w:p>
    <w:p w14:paraId="1DA5282A" w14:textId="085455C9" w:rsidR="00E56627" w:rsidRPr="0064783C" w:rsidRDefault="00E56627" w:rsidP="00E56627">
      <w:pPr>
        <w:numPr>
          <w:ilvl w:val="0"/>
          <w:numId w:val="14"/>
        </w:numPr>
        <w:spacing w:before="120" w:after="120"/>
        <w:jc w:val="both"/>
        <w:rPr>
          <w:sz w:val="24"/>
        </w:rPr>
      </w:pPr>
      <w:r w:rsidRPr="0064783C">
        <w:rPr>
          <w:sz w:val="24"/>
        </w:rPr>
        <w:t xml:space="preserve">pokud se na zpracování </w:t>
      </w:r>
      <w:r>
        <w:rPr>
          <w:sz w:val="24"/>
        </w:rPr>
        <w:t xml:space="preserve">účastníkovy </w:t>
      </w:r>
      <w:r w:rsidRPr="0064783C">
        <w:rPr>
          <w:sz w:val="24"/>
        </w:rPr>
        <w:t>nabídky podílel zaměstnanec zadavatele či</w:t>
      </w:r>
      <w:r w:rsidR="009C73E5">
        <w:rPr>
          <w:sz w:val="24"/>
        </w:rPr>
        <w:t> </w:t>
      </w:r>
      <w:r w:rsidRPr="0064783C">
        <w:rPr>
          <w:sz w:val="24"/>
        </w:rPr>
        <w:t>člen statutárního orgánu zadavatele, statutární orgán zadavatele, člen řídícího</w:t>
      </w:r>
      <w:r w:rsidR="005D7A43">
        <w:rPr>
          <w:sz w:val="24"/>
        </w:rPr>
        <w:t xml:space="preserve"> či kontrolního</w:t>
      </w:r>
      <w:r w:rsidRPr="0064783C">
        <w:rPr>
          <w:sz w:val="24"/>
        </w:rPr>
        <w:t xml:space="preserve"> orgánu zadavatele, </w:t>
      </w:r>
      <w:r w:rsidR="005D7A43">
        <w:rPr>
          <w:sz w:val="24"/>
        </w:rPr>
        <w:t xml:space="preserve">člen realizačního týmu projektu </w:t>
      </w:r>
      <w:r w:rsidRPr="0064783C">
        <w:rPr>
          <w:sz w:val="24"/>
        </w:rPr>
        <w:t>či osoba, která se na základě smluvního vztahu podílela na</w:t>
      </w:r>
      <w:r w:rsidR="009C73E5">
        <w:rPr>
          <w:sz w:val="24"/>
        </w:rPr>
        <w:t> </w:t>
      </w:r>
      <w:r w:rsidRPr="0064783C">
        <w:rPr>
          <w:sz w:val="24"/>
        </w:rPr>
        <w:t xml:space="preserve">zadání předmětného výběrového řízení, </w:t>
      </w:r>
    </w:p>
    <w:p w14:paraId="640285D5" w14:textId="4D5D5107" w:rsidR="00E56627" w:rsidRPr="0064783C" w:rsidRDefault="00E56627" w:rsidP="00E56627">
      <w:pPr>
        <w:numPr>
          <w:ilvl w:val="0"/>
          <w:numId w:val="14"/>
        </w:numPr>
        <w:spacing w:before="120" w:after="120"/>
        <w:jc w:val="both"/>
        <w:rPr>
          <w:sz w:val="24"/>
        </w:rPr>
      </w:pPr>
      <w:r w:rsidRPr="0064783C">
        <w:rPr>
          <w:sz w:val="24"/>
        </w:rPr>
        <w:t xml:space="preserve">resp. s </w:t>
      </w:r>
      <w:r>
        <w:rPr>
          <w:sz w:val="24"/>
        </w:rPr>
        <w:t xml:space="preserve">účastníkem </w:t>
      </w:r>
      <w:r w:rsidRPr="0064783C">
        <w:rPr>
          <w:sz w:val="24"/>
        </w:rPr>
        <w:t>ve sdružení, který je zaměstnancem zadavatele</w:t>
      </w:r>
      <w:r w:rsidR="005D7A43">
        <w:rPr>
          <w:sz w:val="24"/>
        </w:rPr>
        <w:t>, členem realizačního týmu</w:t>
      </w:r>
      <w:r w:rsidRPr="0064783C">
        <w:rPr>
          <w:sz w:val="24"/>
        </w:rPr>
        <w:t xml:space="preserve"> či osobou, která</w:t>
      </w:r>
      <w:r w:rsidR="009C73E5">
        <w:rPr>
          <w:sz w:val="24"/>
        </w:rPr>
        <w:t> </w:t>
      </w:r>
      <w:r w:rsidRPr="0064783C">
        <w:rPr>
          <w:sz w:val="24"/>
        </w:rPr>
        <w:t xml:space="preserve">se na základě smluvního vztahu podílela na zadání předmětného výběrového řízení, nebo </w:t>
      </w:r>
    </w:p>
    <w:p w14:paraId="4FD52D85" w14:textId="77777777" w:rsidR="00E56627" w:rsidRPr="0064783C" w:rsidRDefault="00E56627" w:rsidP="00E56627">
      <w:pPr>
        <w:numPr>
          <w:ilvl w:val="0"/>
          <w:numId w:val="14"/>
        </w:numPr>
        <w:spacing w:before="120" w:after="120"/>
        <w:jc w:val="both"/>
        <w:rPr>
          <w:sz w:val="24"/>
        </w:rPr>
      </w:pPr>
      <w:r w:rsidRPr="0064783C">
        <w:rPr>
          <w:sz w:val="24"/>
        </w:rPr>
        <w:t xml:space="preserve">jehož </w:t>
      </w:r>
      <w:r>
        <w:rPr>
          <w:sz w:val="24"/>
        </w:rPr>
        <w:t xml:space="preserve">poddodavatelem </w:t>
      </w:r>
      <w:r w:rsidRPr="0064783C">
        <w:rPr>
          <w:sz w:val="24"/>
        </w:rPr>
        <w:t>je zaměstnanec zadavatele či osoba, která se na základě smluvního vztahu podílela na zadání předmětného výběrového řízení.</w:t>
      </w:r>
    </w:p>
    <w:p w14:paraId="40402BCC" w14:textId="77777777" w:rsidR="00E56627" w:rsidRPr="0064783C" w:rsidRDefault="00E56627" w:rsidP="00E56627">
      <w:pPr>
        <w:spacing w:before="120" w:after="120"/>
        <w:ind w:left="720"/>
        <w:jc w:val="both"/>
        <w:rPr>
          <w:sz w:val="24"/>
        </w:rPr>
      </w:pPr>
      <w:r w:rsidRPr="0064783C">
        <w:rPr>
          <w:sz w:val="24"/>
        </w:rPr>
        <w:t>Pokud zadavatel během výběrového řízení zjistí některou z výše uvedených skutečností, je povinen vyřadit danou nabídku již v okamžiku zjištění dané skutečnosti v jakékoli fázi výběrového řízení, nejpozději však do uzavření smlouvy.</w:t>
      </w:r>
    </w:p>
    <w:p w14:paraId="78DCFAD6" w14:textId="00D257F9" w:rsidR="00E56627" w:rsidRPr="0064783C" w:rsidRDefault="00E56627" w:rsidP="00E56627">
      <w:pPr>
        <w:numPr>
          <w:ilvl w:val="0"/>
          <w:numId w:val="2"/>
        </w:numPr>
        <w:spacing w:before="120" w:after="120"/>
        <w:jc w:val="both"/>
        <w:rPr>
          <w:sz w:val="24"/>
        </w:rPr>
      </w:pPr>
      <w:r w:rsidRPr="0064783C">
        <w:rPr>
          <w:sz w:val="24"/>
        </w:rPr>
        <w:t>U zakázek</w:t>
      </w:r>
      <w:r w:rsidR="00AC3929">
        <w:rPr>
          <w:sz w:val="24"/>
        </w:rPr>
        <w:t xml:space="preserve"> dle bodu 11) Pravidel, které byly vyhlášeny</w:t>
      </w:r>
      <w:r w:rsidRPr="0064783C">
        <w:rPr>
          <w:sz w:val="24"/>
        </w:rPr>
        <w:t xml:space="preserve"> po vydání Rozhodnutí o</w:t>
      </w:r>
      <w:r w:rsidR="00A729C8">
        <w:rPr>
          <w:sz w:val="24"/>
        </w:rPr>
        <w:t> </w:t>
      </w:r>
      <w:r w:rsidRPr="0064783C">
        <w:rPr>
          <w:sz w:val="24"/>
        </w:rPr>
        <w:t xml:space="preserve">poskytnutí dotace, nesmí zadavatel uzavřít smlouvu s vybraným </w:t>
      </w:r>
      <w:r w:rsidR="005D7A43">
        <w:rPr>
          <w:sz w:val="24"/>
        </w:rPr>
        <w:t>účastníkem</w:t>
      </w:r>
      <w:r w:rsidR="00974D21">
        <w:rPr>
          <w:sz w:val="24"/>
        </w:rPr>
        <w:t xml:space="preserve"> </w:t>
      </w:r>
      <w:r w:rsidRPr="0064783C">
        <w:rPr>
          <w:sz w:val="24"/>
        </w:rPr>
        <w:t>před</w:t>
      </w:r>
      <w:r w:rsidR="00A729C8">
        <w:rPr>
          <w:sz w:val="24"/>
        </w:rPr>
        <w:t> </w:t>
      </w:r>
      <w:r w:rsidRPr="0064783C">
        <w:rPr>
          <w:sz w:val="24"/>
        </w:rPr>
        <w:t>ukončením kontroly správnosti postupu zadavatele při realizaci výběrového řízení poskytovatelem dotace.</w:t>
      </w:r>
    </w:p>
    <w:p w14:paraId="508FD9C1" w14:textId="1428088B" w:rsidR="00E56627" w:rsidRPr="0064783C" w:rsidRDefault="00E56627" w:rsidP="00E56627">
      <w:pPr>
        <w:numPr>
          <w:ilvl w:val="0"/>
          <w:numId w:val="2"/>
        </w:numPr>
        <w:spacing w:before="120" w:after="120"/>
        <w:jc w:val="both"/>
        <w:rPr>
          <w:sz w:val="24"/>
        </w:rPr>
      </w:pPr>
      <w:r w:rsidRPr="0064783C">
        <w:rPr>
          <w:sz w:val="24"/>
        </w:rPr>
        <w:t>S </w:t>
      </w:r>
      <w:r w:rsidR="005D7A43">
        <w:rPr>
          <w:sz w:val="24"/>
        </w:rPr>
        <w:t>účastníkem</w:t>
      </w:r>
      <w:r w:rsidRPr="0064783C">
        <w:rPr>
          <w:sz w:val="24"/>
        </w:rPr>
        <w:t xml:space="preserve">, jenž podal vítěznou nabídku, </w:t>
      </w:r>
      <w:r w:rsidRPr="00A729C8">
        <w:rPr>
          <w:b/>
          <w:sz w:val="24"/>
        </w:rPr>
        <w:t>může</w:t>
      </w:r>
      <w:r w:rsidRPr="0064783C">
        <w:rPr>
          <w:sz w:val="24"/>
        </w:rPr>
        <w:t xml:space="preserve"> zadavatel vyjednat výhodnější podmínky při zachování vysoutěženého předmětu plnění, přičemž nesmí být dotčena ustanovení bodu 4</w:t>
      </w:r>
      <w:r w:rsidR="00AC3929">
        <w:rPr>
          <w:sz w:val="24"/>
        </w:rPr>
        <w:t>7</w:t>
      </w:r>
      <w:r w:rsidRPr="0064783C">
        <w:rPr>
          <w:sz w:val="24"/>
        </w:rPr>
        <w:t>) Pravidel. Z tohoto jednání vyhotoví zápis, který j</w:t>
      </w:r>
      <w:r w:rsidR="00AC3929">
        <w:rPr>
          <w:sz w:val="24"/>
        </w:rPr>
        <w:t>e součástí Protokolu</w:t>
      </w:r>
      <w:r w:rsidRPr="0064783C">
        <w:rPr>
          <w:sz w:val="24"/>
        </w:rPr>
        <w:t xml:space="preserve">.  </w:t>
      </w:r>
    </w:p>
    <w:p w14:paraId="39A19E40" w14:textId="77777777" w:rsidR="00E56627" w:rsidRPr="0064783C" w:rsidRDefault="00E56627" w:rsidP="00E56627">
      <w:pPr>
        <w:numPr>
          <w:ilvl w:val="0"/>
          <w:numId w:val="2"/>
        </w:numPr>
        <w:spacing w:before="120" w:after="120"/>
        <w:jc w:val="both"/>
        <w:rPr>
          <w:sz w:val="24"/>
        </w:rPr>
      </w:pPr>
      <w:r w:rsidRPr="0064783C">
        <w:rPr>
          <w:sz w:val="24"/>
        </w:rPr>
        <w:t xml:space="preserve">Smlouva musí mít písemnou formu a musí obsahovat alespoň tyto náležitosti: </w:t>
      </w:r>
    </w:p>
    <w:p w14:paraId="0840CEA0" w14:textId="77777777" w:rsidR="00E56627" w:rsidRPr="00A729C8" w:rsidRDefault="00E56627" w:rsidP="00E56627">
      <w:pPr>
        <w:numPr>
          <w:ilvl w:val="0"/>
          <w:numId w:val="5"/>
        </w:numPr>
        <w:spacing w:before="120" w:after="120"/>
        <w:jc w:val="both"/>
        <w:rPr>
          <w:rStyle w:val="StyleArial11pt"/>
          <w:sz w:val="24"/>
          <w:szCs w:val="24"/>
        </w:rPr>
      </w:pPr>
      <w:r w:rsidRPr="00A729C8">
        <w:rPr>
          <w:sz w:val="24"/>
          <w:szCs w:val="24"/>
        </w:rPr>
        <w:t>Identifikace smluvních stran</w:t>
      </w:r>
      <w:r w:rsidRPr="00A729C8">
        <w:rPr>
          <w:rStyle w:val="StyleArial11pt"/>
          <w:sz w:val="24"/>
          <w:szCs w:val="24"/>
        </w:rPr>
        <w:t xml:space="preserve"> </w:t>
      </w:r>
      <w:r w:rsidRPr="00A729C8">
        <w:rPr>
          <w:sz w:val="24"/>
          <w:szCs w:val="24"/>
        </w:rPr>
        <w:t>včetně IČO a DIČ, pokud jsou přiděleny.</w:t>
      </w:r>
    </w:p>
    <w:p w14:paraId="39438DA4" w14:textId="20858D1A" w:rsidR="00E56627" w:rsidRPr="00A729C8" w:rsidRDefault="00E56627" w:rsidP="00E56627">
      <w:pPr>
        <w:numPr>
          <w:ilvl w:val="0"/>
          <w:numId w:val="5"/>
        </w:numPr>
        <w:spacing w:before="120" w:after="120"/>
        <w:jc w:val="both"/>
        <w:rPr>
          <w:sz w:val="24"/>
        </w:rPr>
      </w:pPr>
      <w:r w:rsidRPr="00A729C8">
        <w:rPr>
          <w:sz w:val="24"/>
        </w:rPr>
        <w:t xml:space="preserve">Předmět plnění (konkretizovaný kvantitativně i kvalitativně), přičemž předmět smlouvy se musí shodovat s předmětem nabídky daného </w:t>
      </w:r>
      <w:r w:rsidR="005D7A43">
        <w:rPr>
          <w:sz w:val="24"/>
        </w:rPr>
        <w:t>účastníka</w:t>
      </w:r>
      <w:r w:rsidR="00974D21">
        <w:rPr>
          <w:sz w:val="24"/>
        </w:rPr>
        <w:t xml:space="preserve"> </w:t>
      </w:r>
      <w:r w:rsidRPr="00A729C8">
        <w:rPr>
          <w:sz w:val="24"/>
        </w:rPr>
        <w:t>a</w:t>
      </w:r>
      <w:r w:rsidR="00A729C8" w:rsidRPr="00A729C8">
        <w:rPr>
          <w:sz w:val="24"/>
        </w:rPr>
        <w:t> </w:t>
      </w:r>
      <w:r w:rsidRPr="00A729C8">
        <w:rPr>
          <w:sz w:val="24"/>
        </w:rPr>
        <w:t>podmínkami ZD.</w:t>
      </w:r>
    </w:p>
    <w:p w14:paraId="6F9DAB49" w14:textId="63523310" w:rsidR="00E56627" w:rsidRPr="00A729C8" w:rsidRDefault="00E56627" w:rsidP="00E56627">
      <w:pPr>
        <w:numPr>
          <w:ilvl w:val="0"/>
          <w:numId w:val="5"/>
        </w:numPr>
        <w:spacing w:before="120" w:after="120"/>
        <w:jc w:val="both"/>
        <w:rPr>
          <w:sz w:val="24"/>
          <w:szCs w:val="24"/>
        </w:rPr>
      </w:pPr>
      <w:r w:rsidRPr="00A729C8">
        <w:rPr>
          <w:sz w:val="24"/>
          <w:szCs w:val="24"/>
        </w:rPr>
        <w:lastRenderedPageBreak/>
        <w:t xml:space="preserve">Cena bez DPH, </w:t>
      </w:r>
      <w:r w:rsidR="004B5B08" w:rsidRPr="00A729C8">
        <w:rPr>
          <w:sz w:val="24"/>
          <w:szCs w:val="24"/>
        </w:rPr>
        <w:t xml:space="preserve">vč. DPH a uvedení samotného DPH, příp. uvést, že účastník je či </w:t>
      </w:r>
      <w:r w:rsidRPr="00A729C8">
        <w:rPr>
          <w:sz w:val="24"/>
          <w:szCs w:val="24"/>
        </w:rPr>
        <w:t>není plátcem DPH, platební podmínky.</w:t>
      </w:r>
    </w:p>
    <w:p w14:paraId="0EC10024" w14:textId="77777777" w:rsidR="00E56627" w:rsidRPr="00A729C8" w:rsidRDefault="00E56627" w:rsidP="00E56627">
      <w:pPr>
        <w:numPr>
          <w:ilvl w:val="0"/>
          <w:numId w:val="5"/>
        </w:numPr>
        <w:spacing w:before="120" w:after="120"/>
        <w:jc w:val="both"/>
        <w:rPr>
          <w:sz w:val="24"/>
          <w:szCs w:val="24"/>
        </w:rPr>
      </w:pPr>
      <w:r w:rsidRPr="00A729C8">
        <w:rPr>
          <w:sz w:val="24"/>
          <w:szCs w:val="24"/>
        </w:rPr>
        <w:t>Doba a místo plnění.</w:t>
      </w:r>
    </w:p>
    <w:p w14:paraId="1D2F18DB" w14:textId="2DA8EA56" w:rsidR="00E56627" w:rsidRPr="00A729C8" w:rsidRDefault="00E56627" w:rsidP="00E56627">
      <w:pPr>
        <w:numPr>
          <w:ilvl w:val="0"/>
          <w:numId w:val="5"/>
        </w:numPr>
        <w:spacing w:before="120" w:after="120"/>
        <w:jc w:val="both"/>
        <w:rPr>
          <w:sz w:val="24"/>
          <w:szCs w:val="24"/>
        </w:rPr>
      </w:pPr>
      <w:r w:rsidRPr="00A729C8">
        <w:rPr>
          <w:sz w:val="24"/>
          <w:szCs w:val="24"/>
        </w:rPr>
        <w:t>Hodnoty parametrů, které byly předmětem hodnocení nabídek.</w:t>
      </w:r>
    </w:p>
    <w:p w14:paraId="32D950BE" w14:textId="67A6B770" w:rsidR="00E56627" w:rsidRPr="00A729C8" w:rsidRDefault="00E56627" w:rsidP="00E56627">
      <w:pPr>
        <w:numPr>
          <w:ilvl w:val="0"/>
          <w:numId w:val="5"/>
        </w:numPr>
        <w:spacing w:before="120" w:after="120"/>
        <w:jc w:val="both"/>
        <w:rPr>
          <w:sz w:val="24"/>
          <w:szCs w:val="24"/>
        </w:rPr>
      </w:pPr>
      <w:r w:rsidRPr="00A729C8">
        <w:rPr>
          <w:sz w:val="24"/>
          <w:szCs w:val="24"/>
        </w:rPr>
        <w:t>Datum a podpis osob oprávněných</w:t>
      </w:r>
    </w:p>
    <w:p w14:paraId="55FB51ED" w14:textId="77777777" w:rsidR="00E56627" w:rsidRPr="00A729C8" w:rsidRDefault="00E56627" w:rsidP="00E56627">
      <w:pPr>
        <w:numPr>
          <w:ilvl w:val="0"/>
          <w:numId w:val="5"/>
        </w:numPr>
        <w:spacing w:before="120" w:after="120"/>
        <w:jc w:val="both"/>
        <w:rPr>
          <w:sz w:val="24"/>
          <w:szCs w:val="24"/>
        </w:rPr>
      </w:pPr>
      <w:r w:rsidRPr="00A729C8">
        <w:rPr>
          <w:sz w:val="24"/>
          <w:szCs w:val="24"/>
        </w:rPr>
        <w:t>Další obligatorní náležitosti dle zákona č. 89/2012 Sb., občanského zákoníku.</w:t>
      </w:r>
    </w:p>
    <w:p w14:paraId="2582E730" w14:textId="03404979" w:rsidR="00E56627" w:rsidRPr="0064783C" w:rsidRDefault="00E56627" w:rsidP="00E56627">
      <w:pPr>
        <w:numPr>
          <w:ilvl w:val="0"/>
          <w:numId w:val="2"/>
        </w:numPr>
        <w:spacing w:before="120" w:after="120"/>
        <w:jc w:val="both"/>
        <w:rPr>
          <w:sz w:val="24"/>
        </w:rPr>
      </w:pPr>
      <w:bookmarkStart w:id="3" w:name="_Toc320258828"/>
      <w:bookmarkStart w:id="4" w:name="_Toc320280103"/>
      <w:bookmarkStart w:id="5" w:name="_Toc320281392"/>
      <w:bookmarkStart w:id="6" w:name="_Toc320285897"/>
      <w:bookmarkStart w:id="7" w:name="_Toc323899557"/>
      <w:r w:rsidRPr="0064783C">
        <w:rPr>
          <w:sz w:val="24"/>
        </w:rPr>
        <w:t xml:space="preserve">Zadavatel </w:t>
      </w:r>
      <w:r w:rsidRPr="00A729C8">
        <w:rPr>
          <w:b/>
          <w:sz w:val="24"/>
        </w:rPr>
        <w:t>nesmí</w:t>
      </w:r>
      <w:r w:rsidRPr="0064783C">
        <w:rPr>
          <w:sz w:val="24"/>
        </w:rPr>
        <w:t xml:space="preserve"> umožnit podstatnou změnu </w:t>
      </w:r>
      <w:r>
        <w:rPr>
          <w:sz w:val="24"/>
        </w:rPr>
        <w:t xml:space="preserve">závazku </w:t>
      </w:r>
      <w:r w:rsidRPr="0064783C">
        <w:rPr>
          <w:sz w:val="24"/>
        </w:rPr>
        <w:t>ze smlouvy, kterou uzavřel na</w:t>
      </w:r>
      <w:r w:rsidR="00A729C8">
        <w:rPr>
          <w:sz w:val="24"/>
        </w:rPr>
        <w:t> </w:t>
      </w:r>
      <w:r w:rsidRPr="0064783C">
        <w:rPr>
          <w:sz w:val="24"/>
        </w:rPr>
        <w:t>plnění zakázky. Za podstatnou se považuje taková změna, která by</w:t>
      </w:r>
      <w:bookmarkEnd w:id="3"/>
      <w:bookmarkEnd w:id="4"/>
      <w:bookmarkEnd w:id="5"/>
      <w:bookmarkEnd w:id="6"/>
      <w:bookmarkEnd w:id="7"/>
      <w:r w:rsidRPr="0064783C">
        <w:rPr>
          <w:sz w:val="24"/>
        </w:rPr>
        <w:t>:</w:t>
      </w:r>
    </w:p>
    <w:p w14:paraId="29EBDA1B" w14:textId="77777777" w:rsidR="00E56627" w:rsidRPr="0064783C" w:rsidRDefault="00E56627" w:rsidP="00E56627">
      <w:pPr>
        <w:numPr>
          <w:ilvl w:val="0"/>
          <w:numId w:val="12"/>
        </w:numPr>
        <w:spacing w:before="120" w:after="120"/>
        <w:jc w:val="both"/>
        <w:rPr>
          <w:sz w:val="24"/>
        </w:rPr>
      </w:pPr>
      <w:r>
        <w:rPr>
          <w:sz w:val="24"/>
        </w:rPr>
        <w:t xml:space="preserve">významně </w:t>
      </w:r>
      <w:r w:rsidRPr="0064783C">
        <w:rPr>
          <w:sz w:val="24"/>
        </w:rPr>
        <w:t xml:space="preserve">rozšířila předmět zakázky, </w:t>
      </w:r>
    </w:p>
    <w:p w14:paraId="581B0417" w14:textId="77777777" w:rsidR="00E56627" w:rsidRPr="0064783C" w:rsidRDefault="00E56627" w:rsidP="00E56627">
      <w:pPr>
        <w:numPr>
          <w:ilvl w:val="0"/>
          <w:numId w:val="12"/>
        </w:numPr>
        <w:spacing w:before="120" w:after="120"/>
        <w:jc w:val="both"/>
        <w:rPr>
          <w:sz w:val="24"/>
        </w:rPr>
      </w:pPr>
      <w:r w:rsidRPr="0064783C">
        <w:rPr>
          <w:sz w:val="24"/>
        </w:rPr>
        <w:t>za použití v původním výběrovém řízení umožnila účast jiných dodavatelů;</w:t>
      </w:r>
    </w:p>
    <w:p w14:paraId="1F78CEBC" w14:textId="77777777" w:rsidR="00E56627" w:rsidRPr="0064783C" w:rsidRDefault="00E56627" w:rsidP="00E56627">
      <w:pPr>
        <w:numPr>
          <w:ilvl w:val="0"/>
          <w:numId w:val="12"/>
        </w:numPr>
        <w:spacing w:before="120" w:after="120"/>
        <w:jc w:val="both"/>
        <w:rPr>
          <w:sz w:val="24"/>
        </w:rPr>
      </w:pPr>
      <w:r w:rsidRPr="0064783C">
        <w:rPr>
          <w:sz w:val="24"/>
        </w:rPr>
        <w:t>za použití v původním výběrovém řízení mohla ovlivnit výběr nejvhodnější nabídky;</w:t>
      </w:r>
    </w:p>
    <w:p w14:paraId="789FB6BE" w14:textId="77777777" w:rsidR="00E56627" w:rsidRDefault="00E56627" w:rsidP="00E56627">
      <w:pPr>
        <w:numPr>
          <w:ilvl w:val="0"/>
          <w:numId w:val="12"/>
        </w:numPr>
        <w:spacing w:before="120" w:after="120"/>
        <w:jc w:val="both"/>
        <w:rPr>
          <w:sz w:val="24"/>
        </w:rPr>
      </w:pPr>
      <w:r w:rsidRPr="0064783C">
        <w:rPr>
          <w:sz w:val="24"/>
        </w:rPr>
        <w:t>měnila ekonomickou rovnováhu smlouvy ve prospěch vybraného</w:t>
      </w:r>
      <w:r>
        <w:rPr>
          <w:sz w:val="24"/>
        </w:rPr>
        <w:t xml:space="preserve"> dodavatele</w:t>
      </w:r>
      <w:r w:rsidRPr="0064783C">
        <w:rPr>
          <w:sz w:val="24"/>
        </w:rPr>
        <w:t>.</w:t>
      </w:r>
    </w:p>
    <w:p w14:paraId="22329CEC" w14:textId="5A6444E4" w:rsidR="00E56627" w:rsidRPr="00627712" w:rsidRDefault="00E56627" w:rsidP="00E56627">
      <w:pPr>
        <w:pStyle w:val="Zkladntext"/>
        <w:numPr>
          <w:ilvl w:val="0"/>
          <w:numId w:val="2"/>
        </w:numPr>
        <w:overflowPunct/>
        <w:autoSpaceDE/>
        <w:autoSpaceDN/>
        <w:adjustRightInd/>
        <w:spacing w:after="240"/>
        <w:jc w:val="both"/>
        <w:textAlignment w:val="auto"/>
        <w:rPr>
          <w:b w:val="0"/>
          <w:bCs w:val="0"/>
          <w:sz w:val="24"/>
        </w:rPr>
      </w:pPr>
      <w:r w:rsidRPr="00627712">
        <w:rPr>
          <w:b w:val="0"/>
          <w:bCs w:val="0"/>
          <w:sz w:val="24"/>
        </w:rPr>
        <w:t>Za podstatnou změnu závazku ze smlouvy na zakázku se nepovažuje změna, která</w:t>
      </w:r>
      <w:r w:rsidR="00A729C8">
        <w:rPr>
          <w:b w:val="0"/>
          <w:bCs w:val="0"/>
          <w:sz w:val="24"/>
        </w:rPr>
        <w:t> </w:t>
      </w:r>
      <w:r w:rsidRPr="00627712">
        <w:rPr>
          <w:b w:val="0"/>
          <w:bCs w:val="0"/>
          <w:sz w:val="24"/>
        </w:rPr>
        <w:t>nemění celkovou povahu zakázky a jejíž hodnota je nižší než</w:t>
      </w:r>
    </w:p>
    <w:p w14:paraId="0ABAD3FE" w14:textId="77777777" w:rsidR="00E56627" w:rsidRPr="00627712" w:rsidRDefault="00E56627" w:rsidP="00E56627">
      <w:pPr>
        <w:numPr>
          <w:ilvl w:val="0"/>
          <w:numId w:val="46"/>
        </w:numPr>
        <w:tabs>
          <w:tab w:val="num" w:pos="1276"/>
        </w:tabs>
        <w:overflowPunct/>
        <w:autoSpaceDE/>
        <w:autoSpaceDN/>
        <w:adjustRightInd/>
        <w:ind w:left="1276" w:hanging="567"/>
        <w:textAlignment w:val="auto"/>
        <w:rPr>
          <w:sz w:val="24"/>
        </w:rPr>
      </w:pPr>
      <w:r w:rsidRPr="00627712">
        <w:rPr>
          <w:sz w:val="24"/>
        </w:rPr>
        <w:t xml:space="preserve">10 % původní hodnoty závazku, nebo </w:t>
      </w:r>
    </w:p>
    <w:p w14:paraId="3C636AF9" w14:textId="03ACB0D9" w:rsidR="00E56627" w:rsidRDefault="00E56627" w:rsidP="00E56627">
      <w:pPr>
        <w:numPr>
          <w:ilvl w:val="0"/>
          <w:numId w:val="46"/>
        </w:numPr>
        <w:tabs>
          <w:tab w:val="num" w:pos="1276"/>
        </w:tabs>
        <w:overflowPunct/>
        <w:autoSpaceDE/>
        <w:autoSpaceDN/>
        <w:adjustRightInd/>
        <w:ind w:left="1276" w:hanging="567"/>
        <w:textAlignment w:val="auto"/>
        <w:rPr>
          <w:sz w:val="24"/>
        </w:rPr>
      </w:pPr>
      <w:r w:rsidRPr="00627712">
        <w:rPr>
          <w:sz w:val="24"/>
        </w:rPr>
        <w:t xml:space="preserve">15 % původní hodnoty závazku ze smlouvy na zakázku na stavební práce. </w:t>
      </w:r>
    </w:p>
    <w:p w14:paraId="13091A86" w14:textId="77777777" w:rsidR="004B5B08" w:rsidRPr="00627712" w:rsidRDefault="004B5B08" w:rsidP="004B5B08">
      <w:pPr>
        <w:overflowPunct/>
        <w:autoSpaceDE/>
        <w:autoSpaceDN/>
        <w:adjustRightInd/>
        <w:ind w:left="1276"/>
        <w:jc w:val="both"/>
        <w:textAlignment w:val="auto"/>
        <w:rPr>
          <w:sz w:val="24"/>
        </w:rPr>
      </w:pPr>
    </w:p>
    <w:p w14:paraId="05025F1E" w14:textId="575275E6" w:rsidR="004B5B08" w:rsidRPr="004B5B08" w:rsidRDefault="004B5B08" w:rsidP="004B5B08">
      <w:pPr>
        <w:pStyle w:val="Zkladntext"/>
        <w:numPr>
          <w:ilvl w:val="0"/>
          <w:numId w:val="2"/>
        </w:numPr>
        <w:overflowPunct/>
        <w:autoSpaceDE/>
        <w:autoSpaceDN/>
        <w:adjustRightInd/>
        <w:spacing w:after="240"/>
        <w:jc w:val="both"/>
        <w:textAlignment w:val="auto"/>
        <w:rPr>
          <w:b w:val="0"/>
          <w:bCs w:val="0"/>
          <w:sz w:val="24"/>
        </w:rPr>
      </w:pPr>
      <w:r w:rsidRPr="004B5B08">
        <w:rPr>
          <w:b w:val="0"/>
          <w:bCs w:val="0"/>
          <w:sz w:val="24"/>
        </w:rPr>
        <w:t>Za podstatnou změnu závazku ze smlouvy na zakázku se nepovažují dodatečné stavební práce, služby nebo dodávky od dodavatele původní zakázky, které nebyly zahrnuty v původním závazku ze smlouvy na zakázku, pokud jsou nezbytné a změna v</w:t>
      </w:r>
      <w:r w:rsidR="00A729C8">
        <w:rPr>
          <w:b w:val="0"/>
          <w:bCs w:val="0"/>
          <w:sz w:val="24"/>
        </w:rPr>
        <w:t> </w:t>
      </w:r>
      <w:r w:rsidRPr="004B5B08">
        <w:rPr>
          <w:b w:val="0"/>
          <w:bCs w:val="0"/>
          <w:sz w:val="24"/>
        </w:rPr>
        <w:t xml:space="preserve">osobě dodavatele </w:t>
      </w:r>
    </w:p>
    <w:p w14:paraId="4707A26B" w14:textId="66E824F0" w:rsidR="004B5B08" w:rsidRPr="004B5B08" w:rsidRDefault="004B5B08" w:rsidP="004B5B08">
      <w:pPr>
        <w:numPr>
          <w:ilvl w:val="0"/>
          <w:numId w:val="47"/>
        </w:numPr>
        <w:tabs>
          <w:tab w:val="clear" w:pos="2860"/>
          <w:tab w:val="num" w:pos="1276"/>
        </w:tabs>
        <w:overflowPunct/>
        <w:autoSpaceDE/>
        <w:autoSpaceDN/>
        <w:adjustRightInd/>
        <w:ind w:left="1276" w:hanging="567"/>
        <w:jc w:val="both"/>
        <w:textAlignment w:val="auto"/>
        <w:rPr>
          <w:sz w:val="24"/>
        </w:rPr>
      </w:pPr>
      <w:r w:rsidRPr="004B5B08">
        <w:rPr>
          <w:sz w:val="24"/>
        </w:rPr>
        <w:t>není možná z ekonomických anebo technických důvodů spočívajících zejména v</w:t>
      </w:r>
      <w:r w:rsidR="00A729C8">
        <w:rPr>
          <w:sz w:val="24"/>
        </w:rPr>
        <w:t> </w:t>
      </w:r>
      <w:r w:rsidRPr="004B5B08">
        <w:rPr>
          <w:sz w:val="24"/>
        </w:rPr>
        <w:t xml:space="preserve">požadavcích na slučitelnost nebo interoperabilitu se stávajícím zařízením, službami nebo instalacemi pořízenými zadavatelem v původním zadávacím řízení, </w:t>
      </w:r>
    </w:p>
    <w:p w14:paraId="0AEEB645" w14:textId="49BD7EA5" w:rsidR="004B5B08" w:rsidRPr="004B5B08" w:rsidRDefault="001C6BC1" w:rsidP="004B5B08">
      <w:pPr>
        <w:numPr>
          <w:ilvl w:val="0"/>
          <w:numId w:val="47"/>
        </w:numPr>
        <w:tabs>
          <w:tab w:val="clear" w:pos="2860"/>
          <w:tab w:val="num" w:pos="1276"/>
        </w:tabs>
        <w:overflowPunct/>
        <w:autoSpaceDE/>
        <w:autoSpaceDN/>
        <w:adjustRightInd/>
        <w:ind w:left="1276" w:hanging="567"/>
        <w:jc w:val="both"/>
        <w:textAlignment w:val="auto"/>
        <w:rPr>
          <w:sz w:val="24"/>
        </w:rPr>
      </w:pPr>
      <w:r>
        <w:rPr>
          <w:sz w:val="24"/>
        </w:rPr>
        <w:t xml:space="preserve">by </w:t>
      </w:r>
      <w:r w:rsidR="004B5B08" w:rsidRPr="004B5B08">
        <w:rPr>
          <w:sz w:val="24"/>
        </w:rPr>
        <w:t xml:space="preserve">způsobila zadavateli značné obtíže nebo výrazné zvýšení nákladů a </w:t>
      </w:r>
    </w:p>
    <w:p w14:paraId="169E76D2" w14:textId="40024023" w:rsidR="004B5B08" w:rsidRDefault="004B5B08" w:rsidP="004B5B08">
      <w:pPr>
        <w:numPr>
          <w:ilvl w:val="0"/>
          <w:numId w:val="47"/>
        </w:numPr>
        <w:tabs>
          <w:tab w:val="clear" w:pos="2860"/>
          <w:tab w:val="num" w:pos="1276"/>
        </w:tabs>
        <w:overflowPunct/>
        <w:autoSpaceDE/>
        <w:autoSpaceDN/>
        <w:adjustRightInd/>
        <w:ind w:left="1276" w:hanging="567"/>
        <w:jc w:val="both"/>
        <w:textAlignment w:val="auto"/>
        <w:rPr>
          <w:sz w:val="24"/>
        </w:rPr>
      </w:pPr>
      <w:r w:rsidRPr="004B5B08">
        <w:rPr>
          <w:sz w:val="24"/>
        </w:rPr>
        <w:t>hodnota dodatečných stavebních prací, služeb nebo dodávek nepřekročí 50 % původní hodnoty závazku; pokud bude provedeno více změn, je rozhodný součet hodnoty všech změn podle tohoto odstavce</w:t>
      </w:r>
      <w:r w:rsidR="008970E8">
        <w:rPr>
          <w:rStyle w:val="Znakapoznpodarou"/>
          <w:sz w:val="24"/>
        </w:rPr>
        <w:footnoteReference w:id="25"/>
      </w:r>
      <w:r w:rsidRPr="004B5B08">
        <w:rPr>
          <w:sz w:val="24"/>
        </w:rPr>
        <w:t xml:space="preserve">. </w:t>
      </w:r>
    </w:p>
    <w:p w14:paraId="02C1C6AA" w14:textId="77777777" w:rsidR="004B5B08" w:rsidRDefault="004B5B08" w:rsidP="004B5B08">
      <w:pPr>
        <w:overflowPunct/>
        <w:autoSpaceDE/>
        <w:autoSpaceDN/>
        <w:adjustRightInd/>
        <w:ind w:left="1276"/>
        <w:jc w:val="both"/>
        <w:textAlignment w:val="auto"/>
        <w:rPr>
          <w:sz w:val="24"/>
        </w:rPr>
      </w:pPr>
    </w:p>
    <w:p w14:paraId="06A429B9" w14:textId="0D838074" w:rsidR="004B5B08" w:rsidRPr="004B5B08" w:rsidRDefault="004B5B08" w:rsidP="004B5B08">
      <w:pPr>
        <w:pStyle w:val="Odstavecseseznamem"/>
        <w:numPr>
          <w:ilvl w:val="0"/>
          <w:numId w:val="2"/>
        </w:numPr>
        <w:overflowPunct/>
        <w:autoSpaceDE/>
        <w:autoSpaceDN/>
        <w:adjustRightInd/>
        <w:jc w:val="both"/>
        <w:textAlignment w:val="auto"/>
        <w:rPr>
          <w:sz w:val="24"/>
        </w:rPr>
      </w:pPr>
      <w:r w:rsidRPr="004B5B08">
        <w:rPr>
          <w:sz w:val="24"/>
        </w:rPr>
        <w:t xml:space="preserve">Za podstatnou změnu závazku ze smlouvy na zakázku se nepovažuje změna, </w:t>
      </w:r>
    </w:p>
    <w:p w14:paraId="62E156A0" w14:textId="77777777" w:rsidR="004B5B08" w:rsidRPr="004B5B08" w:rsidRDefault="004B5B08" w:rsidP="004B5B08">
      <w:pPr>
        <w:numPr>
          <w:ilvl w:val="0"/>
          <w:numId w:val="48"/>
        </w:numPr>
        <w:tabs>
          <w:tab w:val="clear" w:pos="2860"/>
          <w:tab w:val="num" w:pos="1276"/>
        </w:tabs>
        <w:overflowPunct/>
        <w:autoSpaceDE/>
        <w:autoSpaceDN/>
        <w:adjustRightInd/>
        <w:ind w:left="1276" w:hanging="567"/>
        <w:jc w:val="both"/>
        <w:textAlignment w:val="auto"/>
        <w:rPr>
          <w:sz w:val="24"/>
        </w:rPr>
      </w:pPr>
      <w:r w:rsidRPr="004B5B08">
        <w:rPr>
          <w:sz w:val="24"/>
        </w:rPr>
        <w:t xml:space="preserve">jejíž potřeba vznikla v důsledku okolností, které zadavatel jednající s náležitou péčí nemohl předvídat, </w:t>
      </w:r>
    </w:p>
    <w:p w14:paraId="79C52FB5" w14:textId="77777777" w:rsidR="004B5B08" w:rsidRPr="004B5B08" w:rsidRDefault="004B5B08" w:rsidP="004B5B08">
      <w:pPr>
        <w:numPr>
          <w:ilvl w:val="0"/>
          <w:numId w:val="48"/>
        </w:numPr>
        <w:tabs>
          <w:tab w:val="clear" w:pos="2860"/>
          <w:tab w:val="num" w:pos="1276"/>
        </w:tabs>
        <w:overflowPunct/>
        <w:autoSpaceDE/>
        <w:autoSpaceDN/>
        <w:adjustRightInd/>
        <w:ind w:left="1276" w:hanging="567"/>
        <w:jc w:val="both"/>
        <w:textAlignment w:val="auto"/>
        <w:rPr>
          <w:sz w:val="24"/>
        </w:rPr>
      </w:pPr>
      <w:r w:rsidRPr="004B5B08">
        <w:rPr>
          <w:sz w:val="24"/>
        </w:rPr>
        <w:t xml:space="preserve">nemění celkovou povahu zakázky a </w:t>
      </w:r>
    </w:p>
    <w:p w14:paraId="130A5CEC" w14:textId="7674F761" w:rsidR="004B5B08" w:rsidRDefault="004B5B08" w:rsidP="004B5B08">
      <w:pPr>
        <w:numPr>
          <w:ilvl w:val="0"/>
          <w:numId w:val="48"/>
        </w:numPr>
        <w:tabs>
          <w:tab w:val="clear" w:pos="2860"/>
          <w:tab w:val="num" w:pos="1276"/>
        </w:tabs>
        <w:overflowPunct/>
        <w:autoSpaceDE/>
        <w:autoSpaceDN/>
        <w:adjustRightInd/>
        <w:ind w:left="1276" w:hanging="567"/>
        <w:jc w:val="both"/>
        <w:textAlignment w:val="auto"/>
        <w:rPr>
          <w:sz w:val="24"/>
        </w:rPr>
      </w:pPr>
      <w:r w:rsidRPr="004B5B08">
        <w:rPr>
          <w:sz w:val="24"/>
        </w:rPr>
        <w:t>hodnota změny nepřekročí 50 % původní hodnoty závazku; pokud bude provedeno více změn, je rozhodný součet hodnoty všech změn podle tohoto odstavce</w:t>
      </w:r>
      <w:r w:rsidR="008970E8">
        <w:rPr>
          <w:rStyle w:val="Znakapoznpodarou"/>
          <w:sz w:val="24"/>
        </w:rPr>
        <w:footnoteReference w:id="26"/>
      </w:r>
      <w:r w:rsidRPr="004B5B08">
        <w:rPr>
          <w:sz w:val="24"/>
        </w:rPr>
        <w:t xml:space="preserve">. </w:t>
      </w:r>
    </w:p>
    <w:p w14:paraId="7E0A3F84" w14:textId="77777777" w:rsidR="004B5B08" w:rsidRDefault="004B5B08" w:rsidP="004B5B08">
      <w:pPr>
        <w:overflowPunct/>
        <w:autoSpaceDE/>
        <w:autoSpaceDN/>
        <w:adjustRightInd/>
        <w:ind w:left="1276"/>
        <w:jc w:val="both"/>
        <w:textAlignment w:val="auto"/>
        <w:rPr>
          <w:sz w:val="24"/>
        </w:rPr>
      </w:pPr>
    </w:p>
    <w:p w14:paraId="2CFFCDCB" w14:textId="45FBB4AD" w:rsidR="004B5B08" w:rsidRPr="004B5B08" w:rsidRDefault="004B5B08" w:rsidP="004B5B08">
      <w:pPr>
        <w:pStyle w:val="Odstavecseseznamem"/>
        <w:numPr>
          <w:ilvl w:val="0"/>
          <w:numId w:val="2"/>
        </w:numPr>
        <w:overflowPunct/>
        <w:autoSpaceDE/>
        <w:autoSpaceDN/>
        <w:adjustRightInd/>
        <w:jc w:val="both"/>
        <w:textAlignment w:val="auto"/>
        <w:rPr>
          <w:sz w:val="24"/>
        </w:rPr>
      </w:pPr>
      <w:r w:rsidRPr="004B5B08">
        <w:rPr>
          <w:sz w:val="24"/>
        </w:rPr>
        <w:lastRenderedPageBreak/>
        <w:t xml:space="preserve">Za podstatnou změnu závazku ze smlouvy na zakázku, jejímž předmětem je provedení stavebních prací, se nepovažuje záměna jedné nebo více položek soupisu stavebních prací jednou nebo více položkami, za předpokladu že </w:t>
      </w:r>
    </w:p>
    <w:p w14:paraId="6C86C1BB" w14:textId="77777777" w:rsidR="004B5B08" w:rsidRPr="004B5B08" w:rsidRDefault="004B5B08" w:rsidP="004B5B08">
      <w:pPr>
        <w:numPr>
          <w:ilvl w:val="0"/>
          <w:numId w:val="49"/>
        </w:numPr>
        <w:tabs>
          <w:tab w:val="clear" w:pos="2860"/>
          <w:tab w:val="num" w:pos="1276"/>
        </w:tabs>
        <w:overflowPunct/>
        <w:autoSpaceDE/>
        <w:autoSpaceDN/>
        <w:adjustRightInd/>
        <w:ind w:left="1276" w:hanging="567"/>
        <w:jc w:val="both"/>
        <w:textAlignment w:val="auto"/>
        <w:rPr>
          <w:sz w:val="24"/>
        </w:rPr>
      </w:pPr>
      <w:r w:rsidRPr="004B5B08">
        <w:rPr>
          <w:sz w:val="24"/>
        </w:rPr>
        <w:t xml:space="preserve">nové položky soupisu stavebních prací představují srovnatelný druh materiálu nebo prací ve vztahu k nahrazovaným položkám, </w:t>
      </w:r>
    </w:p>
    <w:p w14:paraId="08C30CBC" w14:textId="6506B68E" w:rsidR="004B5B08" w:rsidRPr="004B5B08" w:rsidRDefault="004B5B08" w:rsidP="004B5B08">
      <w:pPr>
        <w:numPr>
          <w:ilvl w:val="0"/>
          <w:numId w:val="49"/>
        </w:numPr>
        <w:tabs>
          <w:tab w:val="clear" w:pos="2860"/>
          <w:tab w:val="num" w:pos="1276"/>
        </w:tabs>
        <w:overflowPunct/>
        <w:autoSpaceDE/>
        <w:autoSpaceDN/>
        <w:adjustRightInd/>
        <w:ind w:left="1276" w:hanging="567"/>
        <w:jc w:val="both"/>
        <w:textAlignment w:val="auto"/>
        <w:rPr>
          <w:sz w:val="24"/>
        </w:rPr>
      </w:pPr>
      <w:r w:rsidRPr="004B5B08">
        <w:rPr>
          <w:sz w:val="24"/>
        </w:rPr>
        <w:t>cena materiálu nebo prací podle nových položek soupisu stavebních prací je ve</w:t>
      </w:r>
      <w:r w:rsidR="00A729C8">
        <w:rPr>
          <w:sz w:val="24"/>
        </w:rPr>
        <w:t> </w:t>
      </w:r>
      <w:r w:rsidRPr="004B5B08">
        <w:rPr>
          <w:sz w:val="24"/>
        </w:rPr>
        <w:t xml:space="preserve">vztahu k nahrazovaným položkám stejná nebo nižší, </w:t>
      </w:r>
    </w:p>
    <w:p w14:paraId="3DCC4E0E" w14:textId="77777777" w:rsidR="004B5B08" w:rsidRPr="004B5B08" w:rsidRDefault="004B5B08" w:rsidP="004B5B08">
      <w:pPr>
        <w:numPr>
          <w:ilvl w:val="0"/>
          <w:numId w:val="49"/>
        </w:numPr>
        <w:tabs>
          <w:tab w:val="clear" w:pos="2860"/>
          <w:tab w:val="num" w:pos="1276"/>
        </w:tabs>
        <w:overflowPunct/>
        <w:autoSpaceDE/>
        <w:autoSpaceDN/>
        <w:adjustRightInd/>
        <w:ind w:left="1276" w:hanging="567"/>
        <w:jc w:val="both"/>
        <w:textAlignment w:val="auto"/>
        <w:rPr>
          <w:sz w:val="24"/>
        </w:rPr>
      </w:pPr>
      <w:r w:rsidRPr="004B5B08">
        <w:rPr>
          <w:sz w:val="24"/>
        </w:rPr>
        <w:t xml:space="preserve">materiál nebo práce podle nových položek soupisu stavebních prací jsou ve vztahu k nahrazovaným položkám kvalitativně stejné nebo vyšší a </w:t>
      </w:r>
    </w:p>
    <w:p w14:paraId="701048DD" w14:textId="5EB87415" w:rsidR="004B5B08" w:rsidRDefault="004B5B08" w:rsidP="004B5B08">
      <w:pPr>
        <w:numPr>
          <w:ilvl w:val="0"/>
          <w:numId w:val="49"/>
        </w:numPr>
        <w:tabs>
          <w:tab w:val="clear" w:pos="2860"/>
          <w:tab w:val="num" w:pos="1276"/>
        </w:tabs>
        <w:overflowPunct/>
        <w:autoSpaceDE/>
        <w:autoSpaceDN/>
        <w:adjustRightInd/>
        <w:ind w:left="1276" w:hanging="567"/>
        <w:jc w:val="both"/>
        <w:textAlignment w:val="auto"/>
        <w:rPr>
          <w:sz w:val="24"/>
        </w:rPr>
      </w:pPr>
      <w:r w:rsidRPr="004B5B08">
        <w:rPr>
          <w:sz w:val="24"/>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w:t>
      </w:r>
      <w:r w:rsidR="00A729C8">
        <w:rPr>
          <w:sz w:val="24"/>
        </w:rPr>
        <w:t> </w:t>
      </w:r>
      <w:r w:rsidRPr="004B5B08">
        <w:rPr>
          <w:sz w:val="24"/>
        </w:rPr>
        <w:t>vyšší kvality podle písmene c)</w:t>
      </w:r>
      <w:r>
        <w:rPr>
          <w:sz w:val="24"/>
        </w:rPr>
        <w:t xml:space="preserve"> tohoto bodu</w:t>
      </w:r>
      <w:r w:rsidRPr="004B5B08">
        <w:rPr>
          <w:sz w:val="24"/>
        </w:rPr>
        <w:t xml:space="preserve">. </w:t>
      </w:r>
    </w:p>
    <w:p w14:paraId="33FBABE3" w14:textId="77777777" w:rsidR="004B5B08" w:rsidRDefault="004B5B08" w:rsidP="004B5B08">
      <w:pPr>
        <w:overflowPunct/>
        <w:autoSpaceDE/>
        <w:autoSpaceDN/>
        <w:adjustRightInd/>
        <w:ind w:left="1276"/>
        <w:jc w:val="both"/>
        <w:textAlignment w:val="auto"/>
        <w:rPr>
          <w:sz w:val="24"/>
        </w:rPr>
      </w:pPr>
    </w:p>
    <w:p w14:paraId="4ACB87F1" w14:textId="0D509967" w:rsidR="004B5B08" w:rsidRPr="004B5B08" w:rsidRDefault="004B5B08" w:rsidP="004B5B08">
      <w:pPr>
        <w:pStyle w:val="Odstavecseseznamem"/>
        <w:numPr>
          <w:ilvl w:val="0"/>
          <w:numId w:val="2"/>
        </w:numPr>
        <w:overflowPunct/>
        <w:autoSpaceDE/>
        <w:autoSpaceDN/>
        <w:adjustRightInd/>
        <w:jc w:val="both"/>
        <w:textAlignment w:val="auto"/>
        <w:rPr>
          <w:sz w:val="24"/>
        </w:rPr>
      </w:pPr>
      <w:r w:rsidRPr="004B5B08">
        <w:rPr>
          <w:sz w:val="24"/>
        </w:rPr>
        <w:t>Pro účely výpočtu hodnoty změny nebo cenového nárůstu se původní hodnotou závazku rozumí cena sjednaná ve smlouvě na zakázku upravená v souladu s</w:t>
      </w:r>
      <w:r w:rsidR="00833D6D">
        <w:rPr>
          <w:sz w:val="24"/>
        </w:rPr>
        <w:t> </w:t>
      </w:r>
      <w:r w:rsidRPr="004B5B08">
        <w:rPr>
          <w:sz w:val="24"/>
        </w:rPr>
        <w:t xml:space="preserve">ustanoveními o změně ceny, obsahuje-li smlouva na zakázku taková ustanovení. Celkový cenový nárůst související se změnami podle </w:t>
      </w:r>
      <w:r>
        <w:rPr>
          <w:sz w:val="24"/>
        </w:rPr>
        <w:t>bodů 49) a 50)</w:t>
      </w:r>
      <w:r w:rsidR="00833D6D">
        <w:rPr>
          <w:sz w:val="24"/>
        </w:rPr>
        <w:t xml:space="preserve"> Pravidel</w:t>
      </w:r>
      <w:r w:rsidRPr="004B5B08">
        <w:rPr>
          <w:sz w:val="24"/>
        </w:rPr>
        <w:t xml:space="preserve"> při odečtení stavebních prací, služeb nebo dodávek, které nebyly s ohledem na tyto změny realizovány, nepřesáhne 30 % původní hodnoty závazku. </w:t>
      </w:r>
    </w:p>
    <w:p w14:paraId="4D0BB909" w14:textId="77777777" w:rsidR="00E56627" w:rsidRPr="00627712" w:rsidRDefault="00E56627" w:rsidP="004B5B08">
      <w:pPr>
        <w:overflowPunct/>
        <w:autoSpaceDE/>
        <w:autoSpaceDN/>
        <w:adjustRightInd/>
        <w:jc w:val="both"/>
        <w:textAlignment w:val="auto"/>
        <w:rPr>
          <w:sz w:val="24"/>
        </w:rPr>
      </w:pPr>
    </w:p>
    <w:p w14:paraId="55C65B4B" w14:textId="69CAB413" w:rsidR="00E56627" w:rsidRDefault="00E56627" w:rsidP="00A642B3">
      <w:pPr>
        <w:overflowPunct/>
        <w:autoSpaceDE/>
        <w:autoSpaceDN/>
        <w:adjustRightInd/>
        <w:ind w:left="786"/>
        <w:jc w:val="both"/>
        <w:textAlignment w:val="auto"/>
        <w:rPr>
          <w:sz w:val="24"/>
        </w:rPr>
      </w:pPr>
      <w:r w:rsidRPr="00627712">
        <w:rPr>
          <w:sz w:val="24"/>
        </w:rPr>
        <w:t>Pokud bude provedeno více změn, je rozhodný součet hodnot všech těchto změn, přičemž</w:t>
      </w:r>
      <w:r w:rsidR="00833D6D">
        <w:rPr>
          <w:sz w:val="24"/>
        </w:rPr>
        <w:t> </w:t>
      </w:r>
      <w:r w:rsidRPr="00627712">
        <w:rPr>
          <w:sz w:val="24"/>
        </w:rPr>
        <w:t>snížení původní hodnoty závazku se sčítají samostatně a zvýšení hodnoty závazku také samostatně</w:t>
      </w:r>
      <w:r>
        <w:rPr>
          <w:sz w:val="24"/>
        </w:rPr>
        <w:t>.</w:t>
      </w:r>
    </w:p>
    <w:p w14:paraId="157ECEB7" w14:textId="77777777" w:rsidR="004B5B08" w:rsidRPr="00EA11D5" w:rsidRDefault="004B5B08" w:rsidP="004B5B08">
      <w:pPr>
        <w:overflowPunct/>
        <w:autoSpaceDE/>
        <w:autoSpaceDN/>
        <w:adjustRightInd/>
        <w:jc w:val="both"/>
        <w:textAlignment w:val="auto"/>
        <w:rPr>
          <w:sz w:val="24"/>
        </w:rPr>
      </w:pPr>
    </w:p>
    <w:p w14:paraId="35A941F6" w14:textId="77777777" w:rsidR="00E56627" w:rsidRPr="0064783C" w:rsidRDefault="00E56627" w:rsidP="00E56627">
      <w:pPr>
        <w:pStyle w:val="Zkladntext2"/>
        <w:keepNext/>
        <w:tabs>
          <w:tab w:val="center" w:pos="284"/>
        </w:tabs>
        <w:spacing w:before="120" w:after="120"/>
        <w:rPr>
          <w:rFonts w:ascii="Times New Roman" w:hAnsi="Times New Roman" w:cs="Times New Roman"/>
          <w:b/>
          <w:bCs/>
          <w:iCs/>
          <w:sz w:val="24"/>
          <w:szCs w:val="22"/>
        </w:rPr>
      </w:pPr>
      <w:r w:rsidRPr="0064783C">
        <w:rPr>
          <w:rFonts w:ascii="Times New Roman" w:hAnsi="Times New Roman" w:cs="Times New Roman"/>
          <w:b/>
          <w:bCs/>
          <w:iCs/>
          <w:sz w:val="24"/>
          <w:szCs w:val="22"/>
        </w:rPr>
        <w:t>Informace o výsledku výběrového řízení</w:t>
      </w:r>
    </w:p>
    <w:p w14:paraId="39543B8E" w14:textId="2F24B505" w:rsidR="00E56627" w:rsidRDefault="00E56627" w:rsidP="00E56627">
      <w:pPr>
        <w:numPr>
          <w:ilvl w:val="0"/>
          <w:numId w:val="2"/>
        </w:numPr>
        <w:spacing w:before="120" w:after="120"/>
        <w:jc w:val="both"/>
        <w:rPr>
          <w:sz w:val="24"/>
        </w:rPr>
      </w:pPr>
      <w:r w:rsidRPr="0064783C">
        <w:rPr>
          <w:sz w:val="24"/>
        </w:rPr>
        <w:t>O výsledku výběrového řízení musejí být bez zbytečného odkladu informováni všichni</w:t>
      </w:r>
      <w:r>
        <w:rPr>
          <w:sz w:val="24"/>
        </w:rPr>
        <w:t xml:space="preserve"> účastníci</w:t>
      </w:r>
      <w:r w:rsidRPr="0064783C">
        <w:rPr>
          <w:sz w:val="24"/>
        </w:rPr>
        <w:t>, kteří podali nabídky v řádném termínu pro podání nabídek. Oznámení o</w:t>
      </w:r>
      <w:r w:rsidR="00D31EBC">
        <w:rPr>
          <w:sz w:val="24"/>
        </w:rPr>
        <w:t> </w:t>
      </w:r>
      <w:r w:rsidRPr="0064783C">
        <w:rPr>
          <w:sz w:val="24"/>
        </w:rPr>
        <w:t>výsledku výběrového řízení musí obsahovat min. následující informace: identifikační údaje dodavatelů, jejichž nabídka byla hodnocena, výsledek hodnocení nabídek, z</w:t>
      </w:r>
      <w:r w:rsidR="00D31EBC">
        <w:rPr>
          <w:sz w:val="24"/>
        </w:rPr>
        <w:t> </w:t>
      </w:r>
      <w:r w:rsidRPr="0064783C">
        <w:rPr>
          <w:sz w:val="24"/>
        </w:rPr>
        <w:t xml:space="preserve">něhož je zřejmé pořadí nabídek. Tato informace musí být zveřejněna na profilu zadavatele. Oznámení o výsledku výběrového řízení se považuje za doručené všem dotčeným </w:t>
      </w:r>
      <w:r>
        <w:rPr>
          <w:sz w:val="24"/>
        </w:rPr>
        <w:t xml:space="preserve">účastníkům </w:t>
      </w:r>
      <w:r w:rsidRPr="0064783C">
        <w:rPr>
          <w:sz w:val="24"/>
        </w:rPr>
        <w:t>okamžikem uveřejnění na profilu zadavatele.</w:t>
      </w:r>
    </w:p>
    <w:p w14:paraId="2E415975" w14:textId="77777777" w:rsidR="00D31EBC" w:rsidRPr="005F2C2A" w:rsidRDefault="00D31EBC" w:rsidP="00D31EBC">
      <w:pPr>
        <w:spacing w:before="120" w:after="120"/>
        <w:ind w:left="786"/>
        <w:jc w:val="both"/>
        <w:rPr>
          <w:sz w:val="24"/>
        </w:rPr>
      </w:pPr>
    </w:p>
    <w:p w14:paraId="6F7D9179" w14:textId="77777777" w:rsidR="00E56627" w:rsidRPr="0064783C" w:rsidRDefault="00E56627" w:rsidP="00E56627">
      <w:pPr>
        <w:spacing w:before="120" w:after="120"/>
        <w:jc w:val="both"/>
        <w:rPr>
          <w:b/>
          <w:sz w:val="24"/>
        </w:rPr>
      </w:pPr>
      <w:r w:rsidRPr="0064783C">
        <w:rPr>
          <w:b/>
          <w:sz w:val="24"/>
        </w:rPr>
        <w:t xml:space="preserve">Poskytování dokumentace pro účely kontrol </w:t>
      </w:r>
    </w:p>
    <w:p w14:paraId="3F42B576" w14:textId="01D82DCA" w:rsidR="00E56627" w:rsidRPr="0064783C" w:rsidRDefault="00E56627" w:rsidP="00E56627">
      <w:pPr>
        <w:numPr>
          <w:ilvl w:val="0"/>
          <w:numId w:val="2"/>
        </w:numPr>
        <w:spacing w:before="120" w:after="120"/>
        <w:jc w:val="both"/>
        <w:rPr>
          <w:sz w:val="24"/>
        </w:rPr>
      </w:pPr>
      <w:bookmarkStart w:id="8" w:name="_Toc210630010"/>
      <w:r w:rsidRPr="0064783C">
        <w:rPr>
          <w:sz w:val="24"/>
        </w:rPr>
        <w:t xml:space="preserve">U zakázek vyhlašovaných před vydáním Rozhodnutí o poskytnutí dotace vloží zadavatel po podpisu smlouvy s vítězným </w:t>
      </w:r>
      <w:r w:rsidR="008970E8">
        <w:rPr>
          <w:sz w:val="24"/>
        </w:rPr>
        <w:t xml:space="preserve">účastníkem </w:t>
      </w:r>
      <w:r w:rsidRPr="0064783C">
        <w:rPr>
          <w:sz w:val="24"/>
        </w:rPr>
        <w:t>do systému pro příjem dotačních žádostí oznámení, zadávací dokumentaci, vítěznou nabídku, protokol o otevírání obálek, posouzení a hodnocení nabídek včetně hodnotících tabulek, podepsanou smlouvu a další dokumenty vztahující se k výběrovému řízení dle vzniklých potřeb souvisejících s průběhem výběrového řízení (např. dodatky smlouvy). Uvedenou dokumentaci předloží žadatel ke kontrole nejpozději do 30 dnů od vydání Rozhodnutí o poskytnutí dotace.</w:t>
      </w:r>
      <w:r w:rsidRPr="0064783C" w:rsidDel="00411FFB">
        <w:rPr>
          <w:sz w:val="24"/>
        </w:rPr>
        <w:t xml:space="preserve"> </w:t>
      </w:r>
    </w:p>
    <w:p w14:paraId="7D3835EC" w14:textId="77777777" w:rsidR="00E56627" w:rsidRPr="0064783C" w:rsidRDefault="00E56627" w:rsidP="00E56627">
      <w:pPr>
        <w:numPr>
          <w:ilvl w:val="0"/>
          <w:numId w:val="2"/>
        </w:numPr>
        <w:spacing w:before="120" w:after="120"/>
        <w:jc w:val="both"/>
        <w:rPr>
          <w:sz w:val="24"/>
        </w:rPr>
      </w:pPr>
      <w:r w:rsidRPr="0064783C">
        <w:rPr>
          <w:sz w:val="24"/>
        </w:rPr>
        <w:t>U zakázek vyhlašovaných po vydání Rozhodnutí o poskytnutí dotace vloží zadavatel do systému pro příjem dotačních žádostí:</w:t>
      </w:r>
    </w:p>
    <w:p w14:paraId="70799891" w14:textId="3E00221E" w:rsidR="00E56627" w:rsidRPr="0064783C" w:rsidRDefault="00E56627" w:rsidP="00E56627">
      <w:pPr>
        <w:spacing w:before="120" w:after="120"/>
        <w:ind w:left="786"/>
        <w:jc w:val="both"/>
        <w:rPr>
          <w:sz w:val="24"/>
        </w:rPr>
      </w:pPr>
      <w:r w:rsidRPr="0064783C">
        <w:rPr>
          <w:sz w:val="24"/>
        </w:rPr>
        <w:lastRenderedPageBreak/>
        <w:t>U zakázek</w:t>
      </w:r>
      <w:r w:rsidR="008970E8">
        <w:rPr>
          <w:sz w:val="24"/>
        </w:rPr>
        <w:t>,</w:t>
      </w:r>
      <w:r w:rsidRPr="0064783C">
        <w:rPr>
          <w:sz w:val="24"/>
        </w:rPr>
        <w:t xml:space="preserve"> jejich</w:t>
      </w:r>
      <w:r w:rsidR="008970E8">
        <w:rPr>
          <w:sz w:val="24"/>
        </w:rPr>
        <w:t>ž</w:t>
      </w:r>
      <w:r w:rsidRPr="0064783C">
        <w:rPr>
          <w:sz w:val="24"/>
        </w:rPr>
        <w:t xml:space="preserve"> předpokládaná hodnota je větší nebo rovna hodnotě nadlimitní </w:t>
      </w:r>
      <w:r w:rsidR="008970E8">
        <w:rPr>
          <w:sz w:val="24"/>
        </w:rPr>
        <w:t xml:space="preserve">sektorové </w:t>
      </w:r>
      <w:r w:rsidRPr="0064783C">
        <w:rPr>
          <w:sz w:val="24"/>
        </w:rPr>
        <w:t>veřejné zakázky na dodávky podle nařízení vlády č.</w:t>
      </w:r>
      <w:r>
        <w:rPr>
          <w:sz w:val="24"/>
        </w:rPr>
        <w:t> </w:t>
      </w:r>
      <w:r w:rsidR="008970E8" w:rsidRPr="0064783C" w:rsidDel="008970E8">
        <w:rPr>
          <w:sz w:val="24"/>
        </w:rPr>
        <w:t xml:space="preserve"> </w:t>
      </w:r>
      <w:r w:rsidR="008970E8">
        <w:rPr>
          <w:sz w:val="24"/>
        </w:rPr>
        <w:t xml:space="preserve">172/2016 </w:t>
      </w:r>
      <w:r w:rsidRPr="0064783C">
        <w:rPr>
          <w:sz w:val="24"/>
        </w:rPr>
        <w:t>Sb.</w:t>
      </w:r>
    </w:p>
    <w:p w14:paraId="03DEDA02" w14:textId="77777777" w:rsidR="00E56627" w:rsidRPr="0064783C" w:rsidRDefault="00E56627" w:rsidP="00E56627">
      <w:pPr>
        <w:numPr>
          <w:ilvl w:val="0"/>
          <w:numId w:val="36"/>
        </w:numPr>
        <w:spacing w:before="120" w:after="120"/>
        <w:jc w:val="both"/>
        <w:rPr>
          <w:sz w:val="24"/>
        </w:rPr>
      </w:pPr>
      <w:r w:rsidRPr="0064783C">
        <w:rPr>
          <w:sz w:val="24"/>
        </w:rPr>
        <w:t>před vyhlášením výběrového řízení návrh oznámení a návrh zadávací dokumentace. Odsouhlasení těchto dokumentů poskytovatelem dotace je nutnou podmínkou vyhlášení výběrového řízení;</w:t>
      </w:r>
    </w:p>
    <w:p w14:paraId="175E1E6D" w14:textId="1EDE429E" w:rsidR="00E56627" w:rsidRPr="0064783C" w:rsidRDefault="00E56627" w:rsidP="00E56627">
      <w:pPr>
        <w:numPr>
          <w:ilvl w:val="0"/>
          <w:numId w:val="36"/>
        </w:numPr>
        <w:spacing w:before="120" w:after="120"/>
        <w:jc w:val="both"/>
        <w:rPr>
          <w:sz w:val="24"/>
        </w:rPr>
      </w:pPr>
      <w:r w:rsidRPr="0064783C">
        <w:rPr>
          <w:sz w:val="24"/>
        </w:rPr>
        <w:t>před podpisem smlouvy s</w:t>
      </w:r>
      <w:r>
        <w:rPr>
          <w:sz w:val="24"/>
        </w:rPr>
        <w:t>  vybraným dodavatelem</w:t>
      </w:r>
      <w:r w:rsidR="004B5B08">
        <w:rPr>
          <w:sz w:val="24"/>
        </w:rPr>
        <w:t>,</w:t>
      </w:r>
      <w:r w:rsidRPr="0064783C">
        <w:rPr>
          <w:sz w:val="24"/>
        </w:rPr>
        <w:t xml:space="preserve"> oznámení, zadávací dokumentaci, vítěznou nabídku, vyřazené nabídky, protokol o otevírání obálek, posouzení a hodnocení nabídek včetně hodnotících tabulek a návrh smlouvy. Uvedenou dokumentaci předloží žadatel ke kontrole do 14 dnů od </w:t>
      </w:r>
      <w:r w:rsidR="004B5B08">
        <w:rPr>
          <w:sz w:val="24"/>
        </w:rPr>
        <w:t>souhlasu zadavatele s výsledkem hodnocení</w:t>
      </w:r>
      <w:r w:rsidRPr="0064783C">
        <w:rPr>
          <w:sz w:val="24"/>
        </w:rPr>
        <w:t xml:space="preserve">. Smlouvu lze podepsat až po odsouhlasení správnosti postupu výběrového řízení poskytovatelem dotace; </w:t>
      </w:r>
    </w:p>
    <w:p w14:paraId="10C1E8B5" w14:textId="77777777" w:rsidR="00E56627" w:rsidRPr="0064783C" w:rsidRDefault="00E56627" w:rsidP="00E56627">
      <w:pPr>
        <w:numPr>
          <w:ilvl w:val="0"/>
          <w:numId w:val="36"/>
        </w:numPr>
        <w:spacing w:before="120" w:after="120"/>
        <w:jc w:val="both"/>
        <w:rPr>
          <w:sz w:val="24"/>
        </w:rPr>
      </w:pPr>
      <w:r w:rsidRPr="0064783C">
        <w:rPr>
          <w:sz w:val="24"/>
        </w:rPr>
        <w:t>po podpisu smlouvy s</w:t>
      </w:r>
      <w:r>
        <w:rPr>
          <w:sz w:val="24"/>
        </w:rPr>
        <w:t>  vybraným dodavatelem</w:t>
      </w:r>
      <w:r w:rsidRPr="0064783C">
        <w:rPr>
          <w:sz w:val="24"/>
        </w:rPr>
        <w:t>, smlouvu a další dokumenty vztahující se k výběrovému řízení dle vzniklých potřeb souvisejících s průběhem výběrového řízení (např. dodatky smlouvy).</w:t>
      </w:r>
    </w:p>
    <w:p w14:paraId="7A092890" w14:textId="77777777" w:rsidR="00E56627" w:rsidRPr="0064783C" w:rsidRDefault="00E56627" w:rsidP="00E56627">
      <w:pPr>
        <w:numPr>
          <w:ilvl w:val="0"/>
          <w:numId w:val="36"/>
        </w:numPr>
        <w:spacing w:before="120" w:after="120"/>
        <w:jc w:val="both"/>
        <w:rPr>
          <w:sz w:val="24"/>
        </w:rPr>
      </w:pPr>
      <w:r w:rsidRPr="0064783C">
        <w:rPr>
          <w:sz w:val="24"/>
        </w:rPr>
        <w:t>další dokumentaci vyžádanou v rámci kontroly zakázky</w:t>
      </w:r>
    </w:p>
    <w:p w14:paraId="4C662116" w14:textId="0D256EA5" w:rsidR="00E56627" w:rsidRPr="0064783C" w:rsidRDefault="00E56627" w:rsidP="00E56627">
      <w:pPr>
        <w:spacing w:before="120" w:after="120"/>
        <w:ind w:left="786"/>
        <w:jc w:val="both"/>
        <w:rPr>
          <w:sz w:val="24"/>
        </w:rPr>
      </w:pPr>
      <w:r w:rsidRPr="0064783C">
        <w:rPr>
          <w:sz w:val="24"/>
        </w:rPr>
        <w:t>U zakázek</w:t>
      </w:r>
      <w:r w:rsidR="008970E8">
        <w:rPr>
          <w:sz w:val="24"/>
        </w:rPr>
        <w:t>,</w:t>
      </w:r>
      <w:r w:rsidRPr="0064783C">
        <w:rPr>
          <w:sz w:val="24"/>
        </w:rPr>
        <w:t xml:space="preserve"> jejichž předpokládaná hodnota je menší než hodnota nadlimitní </w:t>
      </w:r>
      <w:r w:rsidR="008970E8">
        <w:rPr>
          <w:sz w:val="24"/>
        </w:rPr>
        <w:t xml:space="preserve">sektorové </w:t>
      </w:r>
      <w:r w:rsidRPr="0064783C">
        <w:rPr>
          <w:sz w:val="24"/>
        </w:rPr>
        <w:t>veřejné zakázky na dodávky podle nařízení vlády č.</w:t>
      </w:r>
      <w:r w:rsidR="00833075">
        <w:rPr>
          <w:sz w:val="24"/>
        </w:rPr>
        <w:t> </w:t>
      </w:r>
      <w:r w:rsidR="008970E8">
        <w:rPr>
          <w:sz w:val="24"/>
        </w:rPr>
        <w:t xml:space="preserve">172/2016 </w:t>
      </w:r>
      <w:r w:rsidRPr="0064783C">
        <w:rPr>
          <w:sz w:val="24"/>
        </w:rPr>
        <w:t>Sb.</w:t>
      </w:r>
      <w:r w:rsidR="008970E8">
        <w:rPr>
          <w:sz w:val="24"/>
        </w:rPr>
        <w:t>,</w:t>
      </w:r>
      <w:r w:rsidRPr="0064783C">
        <w:rPr>
          <w:sz w:val="24"/>
        </w:rPr>
        <w:t xml:space="preserve"> vloží zadavatel po podpisu smlouvy s </w:t>
      </w:r>
      <w:r>
        <w:rPr>
          <w:sz w:val="24"/>
        </w:rPr>
        <w:t xml:space="preserve"> vybraným dodavatelem</w:t>
      </w:r>
      <w:r w:rsidR="00833075">
        <w:rPr>
          <w:sz w:val="24"/>
        </w:rPr>
        <w:t xml:space="preserve"> </w:t>
      </w:r>
      <w:r w:rsidRPr="0064783C">
        <w:rPr>
          <w:sz w:val="24"/>
        </w:rPr>
        <w:t>nabídku, oznámení, zadávací dokumentaci, protokol včetně hodnotících tabulek, podepsanou smlouvu a případně další dokumentaci vyžádanou v rámci kontroly zakázky.</w:t>
      </w:r>
    </w:p>
    <w:p w14:paraId="05101DBD" w14:textId="77777777" w:rsidR="00E56627" w:rsidRPr="0064783C" w:rsidRDefault="00E56627" w:rsidP="00E56627">
      <w:pPr>
        <w:numPr>
          <w:ilvl w:val="0"/>
          <w:numId w:val="2"/>
        </w:numPr>
        <w:jc w:val="both"/>
        <w:rPr>
          <w:sz w:val="24"/>
          <w:szCs w:val="24"/>
        </w:rPr>
      </w:pPr>
      <w:r w:rsidRPr="0064783C">
        <w:rPr>
          <w:sz w:val="24"/>
          <w:szCs w:val="24"/>
        </w:rPr>
        <w:t>Zadavatel je povinen se zdržet jakéhokoliv jednání, jež by mohlo vést ke střetu zájmu při zadávání a realizaci zakázek a to zejména v okamžiku tvorby zadávací dokumentace, při hodnocení nabídek, při podpisu smlouvy.</w:t>
      </w:r>
    </w:p>
    <w:p w14:paraId="56519FD8" w14:textId="77777777" w:rsidR="00E56627" w:rsidRPr="0064783C" w:rsidRDefault="00E56627" w:rsidP="00E56627">
      <w:pPr>
        <w:ind w:left="360"/>
        <w:jc w:val="both"/>
        <w:rPr>
          <w:sz w:val="24"/>
          <w:szCs w:val="24"/>
        </w:rPr>
      </w:pPr>
    </w:p>
    <w:p w14:paraId="146E068D" w14:textId="129CD64F" w:rsidR="00E56627" w:rsidRPr="0064783C" w:rsidRDefault="00E56627" w:rsidP="00E56627">
      <w:pPr>
        <w:ind w:left="786"/>
        <w:jc w:val="both"/>
        <w:rPr>
          <w:sz w:val="24"/>
          <w:szCs w:val="24"/>
        </w:rPr>
      </w:pPr>
      <w:r w:rsidRPr="0064783C">
        <w:rPr>
          <w:sz w:val="24"/>
          <w:szCs w:val="24"/>
        </w:rPr>
        <w:t>Ke střetu zájmu dochází, je-li z rodinných důvodů, z důvodů citových vazeb (jedná se o osobou blízkou dle §</w:t>
      </w:r>
      <w:r w:rsidR="004F58CA">
        <w:rPr>
          <w:sz w:val="24"/>
          <w:szCs w:val="24"/>
        </w:rPr>
        <w:t xml:space="preserve"> </w:t>
      </w:r>
      <w:r w:rsidRPr="0064783C">
        <w:rPr>
          <w:sz w:val="24"/>
          <w:szCs w:val="24"/>
        </w:rPr>
        <w:t>22 zákona č. 89/2012 Sb., Občanský zákoník), z důvodů hospodářského zájmu (jedná se o ekonomicky propojené subjekty tj. partnerský nebo</w:t>
      </w:r>
      <w:r w:rsidR="00833075">
        <w:rPr>
          <w:sz w:val="24"/>
          <w:szCs w:val="24"/>
        </w:rPr>
        <w:t> </w:t>
      </w:r>
      <w:r w:rsidRPr="0064783C">
        <w:rPr>
          <w:sz w:val="24"/>
          <w:szCs w:val="24"/>
        </w:rPr>
        <w:t>propojený podnik dle Definice malého a středního podniku vymezené v příloze č.</w:t>
      </w:r>
      <w:r w:rsidR="00833075">
        <w:rPr>
          <w:sz w:val="24"/>
          <w:szCs w:val="24"/>
        </w:rPr>
        <w:t> </w:t>
      </w:r>
      <w:r w:rsidRPr="0064783C">
        <w:rPr>
          <w:sz w:val="24"/>
          <w:szCs w:val="24"/>
        </w:rPr>
        <w:t>1 Nařízení komise (ES) č. 651/2014) nebo z důvodu jiného společného zájmu ohrožen nestranný a objektivní výkon činnosti zadavatele při zadávání zakázek. Pokud toto riziko existuje, upustí zadavatel, příjemce od takového jednání a věc neprodleně oznámí poskytovateli dotace.</w:t>
      </w:r>
    </w:p>
    <w:p w14:paraId="5BFE03F9" w14:textId="77777777" w:rsidR="00E56627" w:rsidRPr="0064783C" w:rsidRDefault="00E56627" w:rsidP="00E56627">
      <w:pPr>
        <w:ind w:left="786"/>
        <w:jc w:val="both"/>
        <w:rPr>
          <w:sz w:val="24"/>
          <w:szCs w:val="24"/>
        </w:rPr>
      </w:pPr>
      <w:r w:rsidRPr="0064783C">
        <w:rPr>
          <w:sz w:val="24"/>
          <w:szCs w:val="24"/>
        </w:rPr>
        <w:t>Poskytovatel dotace rozhodne, zda se jedná o střet zájmu či nikoliv.</w:t>
      </w:r>
    </w:p>
    <w:p w14:paraId="3AEB3C80" w14:textId="77777777" w:rsidR="00E56627" w:rsidRPr="0064783C" w:rsidRDefault="00E56627" w:rsidP="00E56627">
      <w:pPr>
        <w:ind w:left="786"/>
        <w:jc w:val="both"/>
        <w:rPr>
          <w:sz w:val="24"/>
          <w:szCs w:val="24"/>
        </w:rPr>
      </w:pPr>
    </w:p>
    <w:p w14:paraId="6D7CDA8E" w14:textId="09B41A89" w:rsidR="00E56627" w:rsidRDefault="00E56627" w:rsidP="00E56627">
      <w:pPr>
        <w:ind w:left="783"/>
        <w:jc w:val="both"/>
        <w:rPr>
          <w:sz w:val="24"/>
          <w:szCs w:val="24"/>
        </w:rPr>
      </w:pPr>
      <w:r w:rsidRPr="0064783C">
        <w:rPr>
          <w:sz w:val="24"/>
          <w:szCs w:val="24"/>
        </w:rPr>
        <w:t>O střet zájmu se nejedná, pokud vztah dotčených osob je takového charakteru, že není způsobilý dostatečně ovlivnit rozhodnutí dotčené osoby (nejčastěji zadavatele zakázek), např. členství v profesních, odborových svazech, komorách, klastrech atd.).</w:t>
      </w:r>
    </w:p>
    <w:p w14:paraId="5D6A9DBC" w14:textId="77777777" w:rsidR="00833075" w:rsidRPr="005F2C2A" w:rsidRDefault="00833075" w:rsidP="00E56627">
      <w:pPr>
        <w:ind w:left="783"/>
        <w:jc w:val="both"/>
        <w:rPr>
          <w:sz w:val="24"/>
          <w:szCs w:val="24"/>
        </w:rPr>
      </w:pPr>
    </w:p>
    <w:p w14:paraId="69D9748B" w14:textId="77777777" w:rsidR="00E56627" w:rsidRPr="0064783C" w:rsidRDefault="00E56627" w:rsidP="00E56627">
      <w:pPr>
        <w:spacing w:before="120" w:after="120"/>
        <w:jc w:val="both"/>
        <w:rPr>
          <w:b/>
          <w:bCs/>
          <w:iCs/>
          <w:sz w:val="24"/>
          <w:szCs w:val="22"/>
        </w:rPr>
      </w:pPr>
      <w:r w:rsidRPr="0064783C">
        <w:rPr>
          <w:b/>
          <w:bCs/>
          <w:iCs/>
          <w:sz w:val="24"/>
          <w:szCs w:val="22"/>
        </w:rPr>
        <w:t xml:space="preserve">Archivace </w:t>
      </w:r>
    </w:p>
    <w:p w14:paraId="5658D52E" w14:textId="3BA83410" w:rsidR="00E56627" w:rsidRPr="0064783C" w:rsidRDefault="00E56627" w:rsidP="00E56627">
      <w:pPr>
        <w:numPr>
          <w:ilvl w:val="0"/>
          <w:numId w:val="2"/>
        </w:numPr>
        <w:spacing w:before="120" w:after="120"/>
        <w:jc w:val="both"/>
        <w:rPr>
          <w:sz w:val="24"/>
        </w:rPr>
      </w:pPr>
      <w:r w:rsidRPr="0064783C">
        <w:rPr>
          <w:sz w:val="24"/>
        </w:rPr>
        <w:t>Zadavatel je povinen uchovávat originální dokumentaci o zakázce a záznamy o</w:t>
      </w:r>
      <w:r>
        <w:rPr>
          <w:sz w:val="24"/>
        </w:rPr>
        <w:t> </w:t>
      </w:r>
      <w:r w:rsidRPr="0064783C">
        <w:rPr>
          <w:sz w:val="24"/>
        </w:rPr>
        <w:t>elektronických úkonech souvisejících se zadáním zakázky pro případnou kontrolu ze</w:t>
      </w:r>
      <w:r w:rsidR="00833075">
        <w:rPr>
          <w:sz w:val="24"/>
        </w:rPr>
        <w:t> </w:t>
      </w:r>
      <w:r w:rsidRPr="0064783C">
        <w:rPr>
          <w:sz w:val="24"/>
        </w:rPr>
        <w:t>strany kontrolních orgánů (MPO aj. – viz Rozhodnutí o poskytnutí dotace) k tomu oprávněných. Dokumentace z výběrového řízení na dodavatele musí být dostatečně průkazná pro posouzení, zda Pravidla pro výběr dodavatelů byla dodržena. Při kontrole předkládá zadavatel dokumentaci v úředním jazyce (češtině, slovenštině). Předmětem kontroly na místě mohou být i další dokumenty, které nejsou vloženy v MS 2014+.</w:t>
      </w:r>
    </w:p>
    <w:p w14:paraId="28F73A00" w14:textId="77777777" w:rsidR="00E56627" w:rsidRPr="0064783C" w:rsidRDefault="00E56627" w:rsidP="00E56627">
      <w:pPr>
        <w:spacing w:before="120" w:after="120"/>
        <w:ind w:left="786"/>
        <w:jc w:val="both"/>
        <w:rPr>
          <w:sz w:val="24"/>
        </w:rPr>
      </w:pPr>
      <w:r w:rsidRPr="0064783C">
        <w:rPr>
          <w:sz w:val="24"/>
        </w:rPr>
        <w:lastRenderedPageBreak/>
        <w:t>Zadavatel uchovává zejména tyto dokumenty:</w:t>
      </w:r>
    </w:p>
    <w:p w14:paraId="2F78E83E" w14:textId="100928AE" w:rsidR="00E56627" w:rsidRPr="0064783C" w:rsidRDefault="00087B96" w:rsidP="00E56627">
      <w:pPr>
        <w:numPr>
          <w:ilvl w:val="0"/>
          <w:numId w:val="19"/>
        </w:numPr>
        <w:spacing w:before="120" w:after="120"/>
        <w:jc w:val="both"/>
        <w:rPr>
          <w:sz w:val="24"/>
        </w:rPr>
      </w:pPr>
      <w:r>
        <w:rPr>
          <w:sz w:val="24"/>
        </w:rPr>
        <w:t>z</w:t>
      </w:r>
      <w:r w:rsidR="00E56627" w:rsidRPr="0064783C">
        <w:rPr>
          <w:sz w:val="24"/>
        </w:rPr>
        <w:t>adávací dokumentaci</w:t>
      </w:r>
    </w:p>
    <w:p w14:paraId="4C726EFC" w14:textId="6B9E8481" w:rsidR="00E56627" w:rsidRPr="0064783C" w:rsidRDefault="00087B96" w:rsidP="00E56627">
      <w:pPr>
        <w:numPr>
          <w:ilvl w:val="0"/>
          <w:numId w:val="19"/>
        </w:numPr>
        <w:spacing w:before="120" w:after="120"/>
        <w:jc w:val="both"/>
        <w:rPr>
          <w:sz w:val="24"/>
        </w:rPr>
      </w:pPr>
      <w:r>
        <w:rPr>
          <w:sz w:val="24"/>
        </w:rPr>
        <w:t>o</w:t>
      </w:r>
      <w:r w:rsidR="00E56627" w:rsidRPr="0064783C">
        <w:rPr>
          <w:sz w:val="24"/>
        </w:rPr>
        <w:t>známení o zahájení výběrového řízení, včetně dokladů o zveřejnění či</w:t>
      </w:r>
      <w:r w:rsidR="00833075">
        <w:rPr>
          <w:sz w:val="24"/>
        </w:rPr>
        <w:t> </w:t>
      </w:r>
      <w:r w:rsidR="00E56627" w:rsidRPr="0064783C">
        <w:rPr>
          <w:sz w:val="24"/>
        </w:rPr>
        <w:t xml:space="preserve">odeslání </w:t>
      </w:r>
    </w:p>
    <w:p w14:paraId="5D1898EE" w14:textId="41F1C9FB" w:rsidR="00E56627" w:rsidRPr="0064783C" w:rsidRDefault="00087B96" w:rsidP="00E56627">
      <w:pPr>
        <w:numPr>
          <w:ilvl w:val="0"/>
          <w:numId w:val="19"/>
        </w:numPr>
        <w:spacing w:before="120" w:after="120"/>
        <w:jc w:val="both"/>
        <w:rPr>
          <w:sz w:val="24"/>
        </w:rPr>
      </w:pPr>
      <w:r>
        <w:rPr>
          <w:sz w:val="24"/>
        </w:rPr>
        <w:t>v</w:t>
      </w:r>
      <w:r w:rsidR="00E56627" w:rsidRPr="0064783C">
        <w:rPr>
          <w:sz w:val="24"/>
        </w:rPr>
        <w:t>eškeré nabídky, včetně žádosti o případné objasnění či doplnění</w:t>
      </w:r>
      <w:r w:rsidR="001C6BC1">
        <w:rPr>
          <w:sz w:val="24"/>
        </w:rPr>
        <w:t xml:space="preserve"> </w:t>
      </w:r>
      <w:r w:rsidR="00E56627">
        <w:rPr>
          <w:sz w:val="24"/>
        </w:rPr>
        <w:t>účastníkem</w:t>
      </w:r>
    </w:p>
    <w:p w14:paraId="13AFC512" w14:textId="370CBD97" w:rsidR="00E56627" w:rsidRPr="0064783C" w:rsidRDefault="00087B96" w:rsidP="00E56627">
      <w:pPr>
        <w:numPr>
          <w:ilvl w:val="0"/>
          <w:numId w:val="19"/>
        </w:numPr>
        <w:spacing w:before="120" w:after="120"/>
        <w:jc w:val="both"/>
        <w:rPr>
          <w:sz w:val="24"/>
        </w:rPr>
      </w:pPr>
      <w:r>
        <w:rPr>
          <w:sz w:val="24"/>
        </w:rPr>
        <w:t>p</w:t>
      </w:r>
      <w:r w:rsidR="00E56627" w:rsidRPr="0064783C">
        <w:rPr>
          <w:sz w:val="24"/>
        </w:rPr>
        <w:t>rotokol o otevírání obálek, posouzení a hodnocení nabídek</w:t>
      </w:r>
    </w:p>
    <w:p w14:paraId="5927F883" w14:textId="5B0CDF3C" w:rsidR="00E56627" w:rsidRPr="0064783C" w:rsidRDefault="00087B96" w:rsidP="00E56627">
      <w:pPr>
        <w:numPr>
          <w:ilvl w:val="0"/>
          <w:numId w:val="19"/>
        </w:numPr>
        <w:spacing w:before="120" w:after="120"/>
        <w:jc w:val="both"/>
        <w:rPr>
          <w:sz w:val="24"/>
        </w:rPr>
      </w:pPr>
      <w:r>
        <w:rPr>
          <w:sz w:val="24"/>
        </w:rPr>
        <w:t>s</w:t>
      </w:r>
      <w:r w:rsidR="00E56627" w:rsidRPr="0064783C">
        <w:rPr>
          <w:sz w:val="24"/>
        </w:rPr>
        <w:t xml:space="preserve">mlouvu uzavřenou s  </w:t>
      </w:r>
      <w:r w:rsidR="00E56627">
        <w:rPr>
          <w:sz w:val="24"/>
        </w:rPr>
        <w:t xml:space="preserve">vybraným </w:t>
      </w:r>
      <w:r w:rsidR="00E56627" w:rsidRPr="0064783C">
        <w:rPr>
          <w:sz w:val="24"/>
        </w:rPr>
        <w:t>dodavatelem v kompletním znění i</w:t>
      </w:r>
      <w:r w:rsidR="00833075">
        <w:rPr>
          <w:sz w:val="24"/>
        </w:rPr>
        <w:t> </w:t>
      </w:r>
      <w:r w:rsidR="00E56627" w:rsidRPr="0064783C">
        <w:rPr>
          <w:sz w:val="24"/>
        </w:rPr>
        <w:t>s</w:t>
      </w:r>
      <w:r w:rsidR="00833075">
        <w:rPr>
          <w:sz w:val="24"/>
        </w:rPr>
        <w:t> </w:t>
      </w:r>
      <w:r w:rsidR="00E56627" w:rsidRPr="0064783C">
        <w:rPr>
          <w:sz w:val="24"/>
        </w:rPr>
        <w:t>přílohami, včetně jejích případných dodatků</w:t>
      </w:r>
    </w:p>
    <w:p w14:paraId="6D75A389" w14:textId="13513C20" w:rsidR="00E56627" w:rsidRPr="0064783C" w:rsidRDefault="00087B96" w:rsidP="00E56627">
      <w:pPr>
        <w:numPr>
          <w:ilvl w:val="0"/>
          <w:numId w:val="19"/>
        </w:numPr>
        <w:spacing w:before="120" w:after="120"/>
        <w:jc w:val="both"/>
        <w:rPr>
          <w:sz w:val="24"/>
        </w:rPr>
      </w:pPr>
      <w:r>
        <w:rPr>
          <w:sz w:val="24"/>
        </w:rPr>
        <w:t>o</w:t>
      </w:r>
      <w:r w:rsidR="00E56627" w:rsidRPr="0064783C">
        <w:rPr>
          <w:sz w:val="24"/>
        </w:rPr>
        <w:t>známení o výsledku výběrového řízení</w:t>
      </w:r>
    </w:p>
    <w:p w14:paraId="550FB8D4" w14:textId="7245AB82" w:rsidR="00E56627" w:rsidRPr="0064783C" w:rsidRDefault="00087B96" w:rsidP="00E56627">
      <w:pPr>
        <w:numPr>
          <w:ilvl w:val="0"/>
          <w:numId w:val="19"/>
        </w:numPr>
        <w:spacing w:before="120" w:after="120"/>
        <w:jc w:val="both"/>
        <w:rPr>
          <w:sz w:val="24"/>
        </w:rPr>
      </w:pPr>
      <w:r>
        <w:rPr>
          <w:sz w:val="24"/>
        </w:rPr>
        <w:t>o</w:t>
      </w:r>
      <w:r w:rsidR="00E56627" w:rsidRPr="0064783C">
        <w:rPr>
          <w:sz w:val="24"/>
        </w:rPr>
        <w:t>známení o vyřazení nabídky, včetně dokladů prokazujících jeho odeslání, (pokud tato skutečnost nastala)</w:t>
      </w:r>
    </w:p>
    <w:p w14:paraId="573272CF" w14:textId="15CCF121" w:rsidR="00E56627" w:rsidRPr="0064783C" w:rsidRDefault="00E56627" w:rsidP="00E56627">
      <w:pPr>
        <w:numPr>
          <w:ilvl w:val="0"/>
          <w:numId w:val="19"/>
        </w:numPr>
        <w:spacing w:before="120" w:after="120"/>
        <w:jc w:val="both"/>
        <w:rPr>
          <w:sz w:val="24"/>
        </w:rPr>
      </w:pPr>
      <w:r w:rsidRPr="0064783C">
        <w:rPr>
          <w:sz w:val="24"/>
        </w:rPr>
        <w:t xml:space="preserve">orespondenci s </w:t>
      </w:r>
      <w:r w:rsidR="00087B96">
        <w:rPr>
          <w:sz w:val="24"/>
        </w:rPr>
        <w:t xml:space="preserve">účastníky </w:t>
      </w:r>
      <w:r w:rsidRPr="0064783C">
        <w:rPr>
          <w:sz w:val="24"/>
        </w:rPr>
        <w:t xml:space="preserve">před a po zadání (pokud se uskutečnila) </w:t>
      </w:r>
    </w:p>
    <w:p w14:paraId="456B4837" w14:textId="4DB5C48B" w:rsidR="00E56627" w:rsidRPr="0064783C" w:rsidRDefault="00087B96" w:rsidP="00E56627">
      <w:pPr>
        <w:numPr>
          <w:ilvl w:val="0"/>
          <w:numId w:val="19"/>
        </w:numPr>
        <w:spacing w:before="120" w:after="120"/>
        <w:jc w:val="both"/>
        <w:rPr>
          <w:sz w:val="24"/>
        </w:rPr>
      </w:pPr>
      <w:r>
        <w:rPr>
          <w:sz w:val="24"/>
        </w:rPr>
        <w:t>j</w:t>
      </w:r>
      <w:r w:rsidR="00E56627" w:rsidRPr="0064783C">
        <w:rPr>
          <w:sz w:val="24"/>
        </w:rPr>
        <w:t>menování členů hodnotící komise, včetně čestného prohlášení o nepodjatosti a</w:t>
      </w:r>
      <w:r w:rsidR="00833075">
        <w:rPr>
          <w:sz w:val="24"/>
        </w:rPr>
        <w:t> </w:t>
      </w:r>
      <w:r w:rsidR="00E56627" w:rsidRPr="0064783C">
        <w:rPr>
          <w:sz w:val="24"/>
        </w:rPr>
        <w:t>mlčenlivosti</w:t>
      </w:r>
    </w:p>
    <w:p w14:paraId="3FBE37BA" w14:textId="68698557" w:rsidR="00E56627" w:rsidRPr="0064783C" w:rsidRDefault="00087B96" w:rsidP="00E56627">
      <w:pPr>
        <w:numPr>
          <w:ilvl w:val="0"/>
          <w:numId w:val="19"/>
        </w:numPr>
        <w:spacing w:before="120" w:after="120"/>
        <w:jc w:val="both"/>
        <w:rPr>
          <w:sz w:val="24"/>
        </w:rPr>
      </w:pPr>
      <w:r>
        <w:rPr>
          <w:sz w:val="24"/>
        </w:rPr>
        <w:t>e</w:t>
      </w:r>
      <w:r w:rsidR="00E56627" w:rsidRPr="0064783C">
        <w:rPr>
          <w:sz w:val="24"/>
        </w:rPr>
        <w:t>videnční arch podaných nabídek</w:t>
      </w:r>
    </w:p>
    <w:p w14:paraId="7F6CBAED" w14:textId="6E3B0648" w:rsidR="00E56627" w:rsidRPr="0064783C" w:rsidRDefault="00087B96" w:rsidP="00E56627">
      <w:pPr>
        <w:numPr>
          <w:ilvl w:val="0"/>
          <w:numId w:val="19"/>
        </w:numPr>
        <w:spacing w:before="120" w:after="120"/>
        <w:jc w:val="both"/>
        <w:rPr>
          <w:sz w:val="24"/>
        </w:rPr>
      </w:pPr>
      <w:r>
        <w:rPr>
          <w:sz w:val="24"/>
        </w:rPr>
        <w:t>r</w:t>
      </w:r>
      <w:r w:rsidR="00E56627" w:rsidRPr="0064783C">
        <w:rPr>
          <w:sz w:val="24"/>
        </w:rPr>
        <w:t xml:space="preserve">ozhodnutí o zrušení výběrového řízení (pokud tato skutečnost nastala) </w:t>
      </w:r>
    </w:p>
    <w:p w14:paraId="094C0692" w14:textId="77777777" w:rsidR="00E56627" w:rsidRPr="0064783C" w:rsidRDefault="00E56627" w:rsidP="00E56627">
      <w:pPr>
        <w:pStyle w:val="Zkladntextodsazen2"/>
        <w:keepNext/>
        <w:spacing w:before="120" w:after="120"/>
        <w:ind w:left="0" w:firstLine="0"/>
        <w:rPr>
          <w:rFonts w:ascii="Times New Roman" w:hAnsi="Times New Roman" w:cs="Times New Roman"/>
          <w:b/>
          <w:sz w:val="24"/>
        </w:rPr>
      </w:pPr>
    </w:p>
    <w:bookmarkEnd w:id="8"/>
    <w:p w14:paraId="44A4B4E1" w14:textId="77777777" w:rsidR="00E56627" w:rsidRPr="0064783C" w:rsidRDefault="00E56627" w:rsidP="00E56627">
      <w:pPr>
        <w:spacing w:before="120" w:after="120"/>
        <w:ind w:left="786"/>
        <w:jc w:val="both"/>
        <w:rPr>
          <w:sz w:val="24"/>
        </w:rPr>
      </w:pPr>
    </w:p>
    <w:p w14:paraId="0FE7235A" w14:textId="5703D6C3" w:rsidR="00E56627" w:rsidRDefault="00E56627" w:rsidP="00E56627">
      <w:pPr>
        <w:pStyle w:val="Default"/>
        <w:spacing w:before="120" w:after="120"/>
        <w:ind w:left="66"/>
        <w:jc w:val="center"/>
        <w:rPr>
          <w:rFonts w:ascii="Times New Roman" w:hAnsi="Times New Roman" w:cs="Times New Roman"/>
        </w:rPr>
      </w:pPr>
      <w:bookmarkStart w:id="9" w:name="_GoBack"/>
      <w:bookmarkEnd w:id="9"/>
      <w:r w:rsidRPr="0064783C">
        <w:rPr>
          <w:rFonts w:ascii="Times New Roman" w:hAnsi="Times New Roman" w:cs="Times New Roman"/>
        </w:rPr>
        <w:br w:type="page"/>
      </w:r>
    </w:p>
    <w:p w14:paraId="62A48972" w14:textId="77777777" w:rsidR="00387C8C" w:rsidRDefault="00387C8C"/>
    <w:sectPr w:rsidR="00387C8C">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5C84A" w14:textId="77777777" w:rsidR="00D60C4D" w:rsidRDefault="00D60C4D" w:rsidP="00E56627">
      <w:r>
        <w:separator/>
      </w:r>
    </w:p>
  </w:endnote>
  <w:endnote w:type="continuationSeparator" w:id="0">
    <w:p w14:paraId="1CBAF093" w14:textId="77777777" w:rsidR="00D60C4D" w:rsidRDefault="00D60C4D" w:rsidP="00E5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43355" w14:textId="77777777" w:rsidR="00B3754E" w:rsidRDefault="00B3754E">
    <w:pPr>
      <w:pStyle w:val="Zpat"/>
      <w:jc w:val="center"/>
      <w:rPr>
        <w:rStyle w:val="slostrnky"/>
        <w:b/>
        <w:bCs/>
        <w:color w:val="000099"/>
        <w:spacing w:val="70"/>
        <w:sz w:val="18"/>
      </w:rPr>
    </w:pPr>
  </w:p>
  <w:p w14:paraId="0C1218C7" w14:textId="77777777" w:rsidR="00B3754E" w:rsidRDefault="00B3754E">
    <w:pPr>
      <w:pStyle w:val="Zpat"/>
      <w:jc w:val="center"/>
      <w:rPr>
        <w:rFonts w:ascii="Arial" w:hAnsi="Arial" w:cs="Arial"/>
        <w:sz w:val="22"/>
      </w:rPr>
    </w:pPr>
    <w:r>
      <w:rPr>
        <w:rStyle w:val="slostrnky"/>
        <w:b/>
        <w:bCs/>
        <w:color w:val="000099"/>
        <w:spacing w:val="70"/>
        <w:sz w:val="18"/>
      </w:rPr>
      <w:t>INVESTICE DO VAŠÍ BUDOUCNOSTI</w:t>
    </w:r>
  </w:p>
  <w:p w14:paraId="2D4D360D" w14:textId="6FC4529D" w:rsidR="00B3754E" w:rsidRDefault="00B3754E">
    <w:pPr>
      <w:pStyle w:val="Zpat"/>
    </w:pPr>
    <w:r>
      <w:rPr>
        <w:rFonts w:ascii="Arial" w:hAnsi="Arial" w:cs="Arial"/>
        <w:sz w:val="22"/>
      </w:rPr>
      <w:tab/>
    </w:r>
    <w:r>
      <w:rPr>
        <w:rStyle w:val="slostrnky"/>
        <w:sz w:val="22"/>
      </w:rPr>
      <w:fldChar w:fldCharType="begin"/>
    </w:r>
    <w:r>
      <w:rPr>
        <w:rStyle w:val="slostrnky"/>
        <w:sz w:val="22"/>
      </w:rPr>
      <w:instrText xml:space="preserve"> PAGE </w:instrText>
    </w:r>
    <w:r>
      <w:rPr>
        <w:rStyle w:val="slostrnky"/>
        <w:sz w:val="22"/>
      </w:rPr>
      <w:fldChar w:fldCharType="separate"/>
    </w:r>
    <w:r w:rsidR="006F26EF">
      <w:rPr>
        <w:rStyle w:val="slostrnky"/>
        <w:noProof/>
        <w:sz w:val="22"/>
      </w:rPr>
      <w:t>19</w:t>
    </w:r>
    <w:r>
      <w:rPr>
        <w:rStyle w:val="slostrnky"/>
        <w:sz w:val="22"/>
      </w:rPr>
      <w:fldChar w:fldCharType="end"/>
    </w:r>
    <w:r>
      <w:rPr>
        <w:rStyle w:val="slostrnky"/>
        <w:sz w:val="22"/>
      </w:rPr>
      <w:t>/</w:t>
    </w:r>
    <w:r>
      <w:rPr>
        <w:rStyle w:val="slostrnky"/>
        <w:sz w:val="22"/>
      </w:rPr>
      <w:fldChar w:fldCharType="begin"/>
    </w:r>
    <w:r>
      <w:rPr>
        <w:rStyle w:val="slostrnky"/>
        <w:sz w:val="22"/>
      </w:rPr>
      <w:instrText xml:space="preserve"> NUMPAGES </w:instrText>
    </w:r>
    <w:r>
      <w:rPr>
        <w:rStyle w:val="slostrnky"/>
        <w:sz w:val="22"/>
      </w:rPr>
      <w:fldChar w:fldCharType="separate"/>
    </w:r>
    <w:r w:rsidR="006F26EF">
      <w:rPr>
        <w:rStyle w:val="slostrnky"/>
        <w:noProof/>
        <w:sz w:val="22"/>
      </w:rPr>
      <w:t>19</w:t>
    </w:r>
    <w:r>
      <w:rPr>
        <w:rStyle w:val="slostrnky"/>
        <w:sz w:val="22"/>
      </w:rPr>
      <w:fldChar w:fldCharType="end"/>
    </w:r>
  </w:p>
  <w:p w14:paraId="061F6D90" w14:textId="77777777" w:rsidR="00B3754E" w:rsidRDefault="00B375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8C4ED" w14:textId="77777777" w:rsidR="00D60C4D" w:rsidRDefault="00D60C4D" w:rsidP="00E56627">
      <w:r>
        <w:separator/>
      </w:r>
    </w:p>
  </w:footnote>
  <w:footnote w:type="continuationSeparator" w:id="0">
    <w:p w14:paraId="1E0B685B" w14:textId="77777777" w:rsidR="00D60C4D" w:rsidRDefault="00D60C4D" w:rsidP="00E56627">
      <w:r>
        <w:continuationSeparator/>
      </w:r>
    </w:p>
  </w:footnote>
  <w:footnote w:id="1">
    <w:p w14:paraId="257A3783" w14:textId="77777777" w:rsidR="00B3754E" w:rsidRDefault="00B3754E" w:rsidP="007465CB">
      <w:pPr>
        <w:pStyle w:val="Textpoznpodarou"/>
        <w:jc w:val="both"/>
      </w:pPr>
      <w:r>
        <w:rPr>
          <w:rStyle w:val="Znakapoznpodarou"/>
        </w:rPr>
        <w:footnoteRef/>
      </w:r>
      <w:r>
        <w:t xml:space="preserve"> </w:t>
      </w:r>
      <w:r w:rsidRPr="00921559">
        <w:t>Zákon č. 219/2000 Sb., o majetku České republiky a jejím vystupování v právních vztazích, ve znění pozdějších předpisů.</w:t>
      </w:r>
    </w:p>
  </w:footnote>
  <w:footnote w:id="2">
    <w:p w14:paraId="06EE4CE7" w14:textId="77777777" w:rsidR="00B3754E" w:rsidRPr="002F6670" w:rsidRDefault="00B3754E" w:rsidP="007465CB">
      <w:pPr>
        <w:pStyle w:val="Textpoznpodarou"/>
        <w:jc w:val="both"/>
      </w:pPr>
      <w:r>
        <w:rPr>
          <w:rStyle w:val="Znakapoznpodarou"/>
        </w:rPr>
        <w:footnoteRef/>
      </w:r>
      <w:r>
        <w:t xml:space="preserve"> </w:t>
      </w:r>
      <w:r w:rsidRPr="002F6670">
        <w:t>Jedná se například o následující činnosti:</w:t>
      </w:r>
    </w:p>
    <w:p w14:paraId="16459952" w14:textId="77777777" w:rsidR="00B3754E" w:rsidRDefault="00B3754E" w:rsidP="007465CB">
      <w:pPr>
        <w:pStyle w:val="Textpoznpodarou"/>
        <w:jc w:val="both"/>
      </w:pPr>
      <w:r w:rsidRPr="002F6670">
        <w:t xml:space="preserve">a) v odvětví plynárenství </w:t>
      </w:r>
    </w:p>
    <w:p w14:paraId="07179F4E" w14:textId="77777777" w:rsidR="00B3754E" w:rsidRPr="002F6670" w:rsidRDefault="00B3754E" w:rsidP="007465CB">
      <w:pPr>
        <w:pStyle w:val="Textpoznpodarou"/>
        <w:jc w:val="both"/>
      </w:pPr>
      <w:r w:rsidRPr="002F6670">
        <w:t>b) v odvětví teplárenství</w:t>
      </w:r>
    </w:p>
    <w:p w14:paraId="304735E0" w14:textId="77777777" w:rsidR="00B3754E" w:rsidRDefault="00B3754E" w:rsidP="007465CB">
      <w:pPr>
        <w:pStyle w:val="Textpoznpodarou"/>
        <w:jc w:val="both"/>
      </w:pPr>
      <w:r w:rsidRPr="002F6670">
        <w:t xml:space="preserve">c) v odvětví elektroenergetiky </w:t>
      </w:r>
    </w:p>
    <w:p w14:paraId="36EA913E" w14:textId="77777777" w:rsidR="00B3754E" w:rsidRPr="002F6670" w:rsidRDefault="00B3754E" w:rsidP="007465CB">
      <w:pPr>
        <w:pStyle w:val="Textpoznpodarou"/>
        <w:jc w:val="both"/>
      </w:pPr>
      <w:r w:rsidRPr="002F6670">
        <w:t>d) v odvětví vodárenství</w:t>
      </w:r>
    </w:p>
    <w:p w14:paraId="5FD2BA35" w14:textId="77777777" w:rsidR="00B3754E" w:rsidRPr="002F6670" w:rsidRDefault="00B3754E" w:rsidP="007465CB">
      <w:pPr>
        <w:pStyle w:val="Textpoznpodarou"/>
        <w:jc w:val="both"/>
      </w:pPr>
      <w:r>
        <w:t>e</w:t>
      </w:r>
      <w:r w:rsidRPr="002F6670">
        <w:t>) činnost související s poskytováním či provozováním dopravních sítí poskytujících službu veřejnosti v oblasti drážní, tramvajové, trolejbusové nebo lanové dopravy a provozování veřejné autobusové dopravy</w:t>
      </w:r>
    </w:p>
    <w:p w14:paraId="323E766B" w14:textId="77777777" w:rsidR="00B3754E" w:rsidRPr="002F6670" w:rsidRDefault="00B3754E" w:rsidP="007465CB">
      <w:pPr>
        <w:pStyle w:val="Textpoznpodarou"/>
        <w:jc w:val="both"/>
      </w:pPr>
      <w:r>
        <w:t>f</w:t>
      </w:r>
      <w:r w:rsidRPr="002F6670">
        <w:t>) činnost související s poskytováním poštovních služeb</w:t>
      </w:r>
    </w:p>
    <w:p w14:paraId="2151C7AE" w14:textId="77777777" w:rsidR="00B3754E" w:rsidRPr="002F6670" w:rsidRDefault="00B3754E" w:rsidP="007465CB">
      <w:pPr>
        <w:pStyle w:val="Textpoznpodarou"/>
        <w:jc w:val="both"/>
      </w:pPr>
      <w:r>
        <w:t>g</w:t>
      </w:r>
      <w:r w:rsidRPr="002F6670">
        <w:t>) činnost prováděná při využívání geograficky vymezeného území za účelem</w:t>
      </w:r>
    </w:p>
    <w:p w14:paraId="59662BC3" w14:textId="77777777" w:rsidR="00B3754E" w:rsidRPr="002F6670" w:rsidRDefault="00B3754E" w:rsidP="007465CB">
      <w:pPr>
        <w:pStyle w:val="Textpoznpodarou"/>
        <w:jc w:val="both"/>
      </w:pPr>
      <w:r w:rsidRPr="002F6670">
        <w:t>1. vyhledávání, průzkumu nebo dobývání ropy, plynu, uhlí nebo jiných pevných paliv, nebo</w:t>
      </w:r>
    </w:p>
    <w:p w14:paraId="3FA9B19B" w14:textId="77777777" w:rsidR="00B3754E" w:rsidRPr="002F6670" w:rsidRDefault="00B3754E" w:rsidP="007465CB">
      <w:pPr>
        <w:pStyle w:val="Textpoznpodarou"/>
        <w:jc w:val="both"/>
      </w:pPr>
      <w:r w:rsidRPr="002F6670">
        <w:t>2. poskytování a provozování letišť, námořních nebo vnitrozemských přístavů nebo jiných terminálových zařízení pro letecké a námořní dopravce nebo dopravce na vnitrozemských vodních cestách.</w:t>
      </w:r>
    </w:p>
    <w:p w14:paraId="68752E9D" w14:textId="207110CA" w:rsidR="00B3754E" w:rsidRDefault="00B3754E" w:rsidP="007465CB">
      <w:pPr>
        <w:pStyle w:val="Textpoznpodarou"/>
        <w:jc w:val="both"/>
      </w:pPr>
      <w:r w:rsidRPr="002F6670">
        <w:t>Detailní výčet relev</w:t>
      </w:r>
      <w:r>
        <w:t>antních činností je uveden v § 153</w:t>
      </w:r>
      <w:r w:rsidRPr="002F6670">
        <w:t xml:space="preserve"> </w:t>
      </w:r>
      <w:r>
        <w:t>ZZVZ</w:t>
      </w:r>
    </w:p>
  </w:footnote>
  <w:footnote w:id="3">
    <w:p w14:paraId="5CB073CE" w14:textId="77777777" w:rsidR="00B3754E" w:rsidRDefault="00B3754E" w:rsidP="007465CB">
      <w:pPr>
        <w:pStyle w:val="Textpoznpodarou"/>
        <w:jc w:val="both"/>
      </w:pPr>
      <w:r>
        <w:rPr>
          <w:rStyle w:val="Znakapoznpodarou"/>
        </w:rPr>
        <w:footnoteRef/>
      </w:r>
      <w:r>
        <w:t xml:space="preserve"> dominantním vlivem se rozumí případ, kdy jedna osoba přímo nebo nepřímo</w:t>
      </w:r>
    </w:p>
    <w:p w14:paraId="78579028" w14:textId="77777777" w:rsidR="00B3754E" w:rsidRDefault="00B3754E" w:rsidP="007465CB">
      <w:pPr>
        <w:pStyle w:val="Textpoznpodarou"/>
        <w:jc w:val="both"/>
      </w:pPr>
      <w:r>
        <w:t>a) drží většinový podíl na upsaném základním kapitálu jiné osoby,</w:t>
      </w:r>
    </w:p>
    <w:p w14:paraId="52424511" w14:textId="77777777" w:rsidR="00B3754E" w:rsidRDefault="00B3754E" w:rsidP="007465CB">
      <w:pPr>
        <w:pStyle w:val="Textpoznpodarou"/>
        <w:jc w:val="both"/>
      </w:pPr>
      <w:r>
        <w:t>b) disponuje s většinou hlasovacích práv vyplývajících z podílu na jiné osobě, nebo</w:t>
      </w:r>
    </w:p>
    <w:p w14:paraId="536084CD" w14:textId="77777777" w:rsidR="00B3754E" w:rsidRDefault="00B3754E" w:rsidP="007465CB">
      <w:pPr>
        <w:pStyle w:val="Textpoznpodarou"/>
        <w:jc w:val="both"/>
      </w:pPr>
      <w:r>
        <w:t>c) může jmenovat více než polovinu členů statutárního nebo kontrolního orgánu jiné osoby.</w:t>
      </w:r>
    </w:p>
  </w:footnote>
  <w:footnote w:id="4">
    <w:p w14:paraId="38D38E54" w14:textId="069A7609" w:rsidR="00B3754E" w:rsidRPr="00E13D1B" w:rsidRDefault="00B3754E" w:rsidP="00E56627">
      <w:pPr>
        <w:pStyle w:val="Textpoznpodarou"/>
      </w:pPr>
      <w:r w:rsidRPr="00E13D1B">
        <w:rPr>
          <w:rStyle w:val="Znakapoznpodarou"/>
        </w:rPr>
        <w:footnoteRef/>
      </w:r>
      <w:r w:rsidRPr="00E13D1B">
        <w:t xml:space="preserve"> Ve smyslu § 6 odst</w:t>
      </w:r>
      <w:r>
        <w:t>.</w:t>
      </w:r>
      <w:r w:rsidRPr="00E13D1B">
        <w:t xml:space="preserve"> 1</w:t>
      </w:r>
      <w:r>
        <w:t xml:space="preserve"> a 2</w:t>
      </w:r>
      <w:r w:rsidRPr="00E13D1B">
        <w:t xml:space="preserve"> </w:t>
      </w:r>
      <w:r>
        <w:t>ZZVZ</w:t>
      </w:r>
    </w:p>
  </w:footnote>
  <w:footnote w:id="5">
    <w:p w14:paraId="27080EE6" w14:textId="77777777" w:rsidR="00B3754E" w:rsidRDefault="00B3754E" w:rsidP="00E56627">
      <w:pPr>
        <w:pStyle w:val="Textpoznpodarou"/>
        <w:rPr>
          <w:sz w:val="16"/>
        </w:rPr>
      </w:pPr>
      <w:r w:rsidRPr="00E13D1B">
        <w:rPr>
          <w:rStyle w:val="Znakapoznpodarou"/>
        </w:rPr>
        <w:footnoteRef/>
      </w:r>
      <w:r w:rsidRPr="00E13D1B">
        <w:t xml:space="preserve"> Smlouva o fungování Evropské unie</w:t>
      </w:r>
    </w:p>
  </w:footnote>
  <w:footnote w:id="6">
    <w:p w14:paraId="7B3053FC" w14:textId="77777777" w:rsidR="00B3754E" w:rsidRDefault="00B3754E" w:rsidP="00E56627">
      <w:pPr>
        <w:pStyle w:val="Textpoznpodarou"/>
        <w:jc w:val="both"/>
      </w:pPr>
      <w:r>
        <w:rPr>
          <w:rStyle w:val="Znakapoznpodarou"/>
        </w:rPr>
        <w:footnoteRef/>
      </w:r>
      <w:r>
        <w:t xml:space="preserve"> Účetní období definuje § 3 odst. 2 zákona č. 563/1991 Sb., o účetnictví, ve znění pozdějších předpisů</w:t>
      </w:r>
    </w:p>
  </w:footnote>
  <w:footnote w:id="7">
    <w:p w14:paraId="0812E0DD" w14:textId="1B874EFC" w:rsidR="00B3754E" w:rsidRDefault="00B3754E" w:rsidP="00E56627">
      <w:pPr>
        <w:pStyle w:val="Textpoznpodarou"/>
        <w:jc w:val="both"/>
      </w:pPr>
      <w:r>
        <w:rPr>
          <w:rStyle w:val="Znakapoznpodarou"/>
        </w:rPr>
        <w:footnoteRef/>
      </w:r>
      <w:r>
        <w:t xml:space="preserve"> </w:t>
      </w:r>
      <w:r w:rsidRPr="002A2E83">
        <w:t>Identifikačními údaji se rozumí obchodní firma nebo název, sídlo, identifikační číslo, bylo-li přiděleno, pokud</w:t>
      </w:r>
      <w:r>
        <w:t> </w:t>
      </w:r>
      <w:r w:rsidRPr="002A2E83">
        <w:t>jde o právnickou osobu, a obchodní firma</w:t>
      </w:r>
      <w:r>
        <w:t xml:space="preserve"> nebo název</w:t>
      </w:r>
      <w:r w:rsidRPr="002A2E83">
        <w:t xml:space="preserve"> nebo jméno a příjmení, místo podnikání, popřípadě místo trvalého pobytu, identifikační číslo, bylo-li přiděleno, pokud jde o fyzickou osobu. </w:t>
      </w:r>
      <w:r>
        <w:t xml:space="preserve"> </w:t>
      </w:r>
    </w:p>
  </w:footnote>
  <w:footnote w:id="8">
    <w:p w14:paraId="57492A91" w14:textId="77777777" w:rsidR="00B3754E" w:rsidRDefault="00B3754E" w:rsidP="00BE21E0">
      <w:pPr>
        <w:pStyle w:val="Textpoznpodarou"/>
        <w:jc w:val="both"/>
      </w:pPr>
      <w:r>
        <w:rPr>
          <w:rStyle w:val="Znakapoznpodarou"/>
        </w:rPr>
        <w:footnoteRef/>
      </w:r>
      <w:r>
        <w:t xml:space="preserve"> URL profilu konkrétního zadavatele</w:t>
      </w:r>
    </w:p>
  </w:footnote>
  <w:footnote w:id="9">
    <w:p w14:paraId="2CF2E3EE" w14:textId="16C5B3DD" w:rsidR="00B3754E" w:rsidRDefault="00B3754E" w:rsidP="00BE21E0">
      <w:pPr>
        <w:pStyle w:val="Textpoznpodarou"/>
        <w:jc w:val="both"/>
      </w:pPr>
      <w:r>
        <w:rPr>
          <w:rStyle w:val="Znakapoznpodarou"/>
        </w:rPr>
        <w:footnoteRef/>
      </w:r>
      <w:r>
        <w:t xml:space="preserve"> Daný limit je platný pro všechny zadavatele dle písmen a) až d) v úvodu Pravidel </w:t>
      </w:r>
      <w:r w:rsidRPr="00DC1FD9">
        <w:t>i pro všechny druhy zakázek (dodávky, služby, stavební práce)</w:t>
      </w:r>
      <w:r>
        <w:t xml:space="preserve">. </w:t>
      </w:r>
    </w:p>
  </w:footnote>
  <w:footnote w:id="10">
    <w:p w14:paraId="7D1EE079" w14:textId="77777777" w:rsidR="00B3754E" w:rsidRDefault="00B3754E" w:rsidP="00BE21E0">
      <w:pPr>
        <w:pStyle w:val="Textpoznpodarou"/>
        <w:jc w:val="both"/>
      </w:pPr>
      <w:r w:rsidRPr="00384A12">
        <w:rPr>
          <w:rStyle w:val="Znakapoznpodarou"/>
        </w:rPr>
        <w:footnoteRef/>
      </w:r>
      <w:r w:rsidRPr="00384A12">
        <w:t xml:space="preserve"> </w:t>
      </w:r>
      <w:r w:rsidRPr="00E13D1B">
        <w:t>D</w:t>
      </w:r>
      <w:r w:rsidRPr="00E13D1B">
        <w:rPr>
          <w:color w:val="000000"/>
        </w:rPr>
        <w:t xml:space="preserve">o běhu lhůty se nezapočítává den, kdy došlo ke skutečnosti určující počátek lhůty. Obdobně platí pro </w:t>
      </w:r>
      <w:r>
        <w:rPr>
          <w:color w:val="000000"/>
        </w:rPr>
        <w:t>lhůtu</w:t>
      </w:r>
      <w:r w:rsidRPr="00E13D1B">
        <w:rPr>
          <w:color w:val="000000"/>
        </w:rPr>
        <w:t xml:space="preserve"> v</w:t>
      </w:r>
      <w:r>
        <w:rPr>
          <w:color w:val="000000"/>
        </w:rPr>
        <w:t> </w:t>
      </w:r>
      <w:r w:rsidRPr="00E13D1B">
        <w:rPr>
          <w:color w:val="000000"/>
        </w:rPr>
        <w:t>bod</w:t>
      </w:r>
      <w:r>
        <w:rPr>
          <w:color w:val="000000"/>
        </w:rPr>
        <w:t>ě 11)</w:t>
      </w:r>
      <w:r w:rsidRPr="00E13D1B">
        <w:rPr>
          <w:color w:val="000000"/>
        </w:rPr>
        <w:t xml:space="preserve">. </w:t>
      </w:r>
    </w:p>
  </w:footnote>
  <w:footnote w:id="11">
    <w:p w14:paraId="6170D5DE" w14:textId="411823A2" w:rsidR="00B3754E" w:rsidRDefault="00B3754E" w:rsidP="007465CB">
      <w:pPr>
        <w:pStyle w:val="Textpoznpodarou"/>
        <w:jc w:val="both"/>
      </w:pPr>
      <w:r>
        <w:rPr>
          <w:rStyle w:val="Znakapoznpodarou"/>
        </w:rPr>
        <w:footnoteRef/>
      </w:r>
      <w:r>
        <w:t xml:space="preserve"> Zadávací dokumentací se rozumí </w:t>
      </w:r>
      <w:r w:rsidRPr="00071951">
        <w:t>soubor specifikovaných dokumentů sloužících jako nosič zadávacích podmínek</w:t>
      </w:r>
      <w:r>
        <w:t>, tzn. jedná se o vlastní zadávací dokumentaci a veškeré její přílohy</w:t>
      </w:r>
    </w:p>
  </w:footnote>
  <w:footnote w:id="12">
    <w:p w14:paraId="249678F2" w14:textId="77777777" w:rsidR="00B3754E" w:rsidRDefault="00B3754E" w:rsidP="00E35056">
      <w:pPr>
        <w:pStyle w:val="Textpoznpodarou"/>
        <w:jc w:val="both"/>
      </w:pPr>
      <w:r>
        <w:rPr>
          <w:rStyle w:val="Znakapoznpodarou"/>
        </w:rPr>
        <w:footnoteRef/>
      </w:r>
      <w:r>
        <w:t xml:space="preserve"> </w:t>
      </w:r>
      <w:r w:rsidRPr="002A2E83">
        <w:t>Pro zajištění transparentnosti výběrového řízení je nezbytné stanovit, jaké údaje či parametry z nabídek budou předmětem hodnocení a jakým způsobem bude hodnocení provedeno</w:t>
      </w:r>
      <w:r>
        <w:t>.</w:t>
      </w:r>
      <w:r w:rsidRPr="002A2E83">
        <w:t xml:space="preserve"> </w:t>
      </w:r>
      <w:r>
        <w:t xml:space="preserve"> </w:t>
      </w:r>
    </w:p>
  </w:footnote>
  <w:footnote w:id="13">
    <w:p w14:paraId="3BAAA079" w14:textId="293EAA7E" w:rsidR="00B3754E" w:rsidRDefault="00B3754E" w:rsidP="00917FCA">
      <w:pPr>
        <w:pStyle w:val="Textpoznpodarou"/>
        <w:jc w:val="both"/>
      </w:pPr>
      <w:r>
        <w:rPr>
          <w:rStyle w:val="Znakapoznpodarou"/>
        </w:rPr>
        <w:footnoteRef/>
      </w:r>
      <w:r>
        <w:t xml:space="preserve"> V rozsahu stanoveném v § 120 a násl. ZZVZ</w:t>
      </w:r>
    </w:p>
  </w:footnote>
  <w:footnote w:id="14">
    <w:p w14:paraId="2C0AA41B" w14:textId="2EBD77C9" w:rsidR="00B3754E" w:rsidRDefault="00B3754E" w:rsidP="00917FCA">
      <w:pPr>
        <w:pStyle w:val="Textpoznpodarou"/>
        <w:jc w:val="both"/>
      </w:pPr>
      <w:r>
        <w:rPr>
          <w:rStyle w:val="Znakapoznpodarou"/>
        </w:rPr>
        <w:footnoteRef/>
      </w:r>
      <w:r>
        <w:t xml:space="preserve"> Ve smyslu § 77 odst. 1 ZZVZ v návaznosti na § 73 odst. 2 písm. a) ZZVZ</w:t>
      </w:r>
    </w:p>
  </w:footnote>
  <w:footnote w:id="15">
    <w:p w14:paraId="0F20077A" w14:textId="5ABDF4AB" w:rsidR="00B3754E" w:rsidRDefault="00B3754E" w:rsidP="00917FCA">
      <w:pPr>
        <w:pStyle w:val="Textpoznpodarou"/>
        <w:jc w:val="both"/>
      </w:pPr>
      <w:r>
        <w:rPr>
          <w:rStyle w:val="Znakapoznpodarou"/>
        </w:rPr>
        <w:footnoteRef/>
      </w:r>
      <w:r>
        <w:t xml:space="preserve"> V návaznosti na § 73 odst. 2 písm. b) ZZVZ</w:t>
      </w:r>
    </w:p>
  </w:footnote>
  <w:footnote w:id="16">
    <w:p w14:paraId="522B0F84" w14:textId="6959CA7B" w:rsidR="00B3754E" w:rsidRDefault="00B3754E" w:rsidP="00917FCA">
      <w:pPr>
        <w:pStyle w:val="Textpoznpodarou"/>
        <w:jc w:val="both"/>
      </w:pPr>
      <w:r>
        <w:rPr>
          <w:rStyle w:val="Znakapoznpodarou"/>
        </w:rPr>
        <w:footnoteRef/>
      </w:r>
      <w:r>
        <w:t xml:space="preserve"> Ve smyslu § 79 ZZVZ v návaznosti na § 73 odst. 3 písm. b) ZZVZ</w:t>
      </w:r>
    </w:p>
  </w:footnote>
  <w:footnote w:id="17">
    <w:p w14:paraId="29556339" w14:textId="544FA8A5" w:rsidR="00B3754E" w:rsidRDefault="00B3754E" w:rsidP="00917FCA">
      <w:pPr>
        <w:pStyle w:val="Textpoznpodarou"/>
        <w:jc w:val="both"/>
      </w:pPr>
      <w:r>
        <w:rPr>
          <w:rStyle w:val="Znakapoznpodarou"/>
        </w:rPr>
        <w:footnoteRef/>
      </w:r>
      <w:r>
        <w:t xml:space="preserve"> Ve smyslu § 78 ZZVZ v návaznosti na § 73 odst. 3 písm. a) ZZVZ</w:t>
      </w:r>
    </w:p>
  </w:footnote>
  <w:footnote w:id="18">
    <w:p w14:paraId="3AE9D387" w14:textId="4A9229B2" w:rsidR="00B3754E" w:rsidRDefault="00B3754E">
      <w:pPr>
        <w:pStyle w:val="Textpoznpodarou"/>
      </w:pPr>
      <w:r>
        <w:rPr>
          <w:rStyle w:val="Znakapoznpodarou"/>
        </w:rPr>
        <w:footnoteRef/>
      </w:r>
      <w:r>
        <w:t xml:space="preserve"> V případě nesplnění této povinnosti musí dojít ke zrušení výběrového řízení.</w:t>
      </w:r>
    </w:p>
  </w:footnote>
  <w:footnote w:id="19">
    <w:p w14:paraId="114370F7" w14:textId="57A21804" w:rsidR="00B3754E" w:rsidRDefault="00B3754E">
      <w:pPr>
        <w:pStyle w:val="Textpoznpodarou"/>
      </w:pPr>
      <w:r>
        <w:rPr>
          <w:rStyle w:val="Znakapoznpodarou"/>
        </w:rPr>
        <w:footnoteRef/>
      </w:r>
      <w:r>
        <w:t xml:space="preserve"> Pro splnění této povinnosti je rozhodný okamžik zveřejnění na Věstníku veřejných zakázek.</w:t>
      </w:r>
    </w:p>
  </w:footnote>
  <w:footnote w:id="20">
    <w:p w14:paraId="0FEB96CA" w14:textId="1A89D98F" w:rsidR="00B3754E" w:rsidRDefault="00B3754E" w:rsidP="00E56627">
      <w:pPr>
        <w:pStyle w:val="Textpoznpodarou"/>
        <w:jc w:val="both"/>
      </w:pPr>
      <w:r>
        <w:rPr>
          <w:rStyle w:val="Znakapoznpodarou"/>
        </w:rPr>
        <w:footnoteRef/>
      </w:r>
      <w:r>
        <w:t xml:space="preserve"> Například odkazy na obchodní firmy, názvy nebo jména a příjmení či specifická označení zboží a služeb, které platí pro určitou osobu, popřípadě její organizační složku za příznačné, patenty na vynálezy, užitné vzory, průmyslové vzory, ochranné známky nebo označení původu.</w:t>
      </w:r>
    </w:p>
  </w:footnote>
  <w:footnote w:id="21">
    <w:p w14:paraId="309BBB41" w14:textId="47926A74" w:rsidR="00B3754E" w:rsidRDefault="00B3754E" w:rsidP="00E56627">
      <w:pPr>
        <w:pStyle w:val="Textpoznpodarou"/>
      </w:pPr>
      <w:r>
        <w:rPr>
          <w:rStyle w:val="Znakapoznpodarou"/>
        </w:rPr>
        <w:footnoteRef/>
      </w:r>
      <w:r>
        <w:t xml:space="preserve"> Veřejně přístupné otevírání nabídek u zakázek dle bodu 11) Pravidel se neprovádí u zakázek zadávaných formou elektronické aukce.</w:t>
      </w:r>
    </w:p>
  </w:footnote>
  <w:footnote w:id="22">
    <w:p w14:paraId="3D9DB165" w14:textId="19C93614" w:rsidR="00B3754E" w:rsidRDefault="00B3754E">
      <w:pPr>
        <w:pStyle w:val="Textpoznpodarou"/>
      </w:pPr>
      <w:r>
        <w:rPr>
          <w:rStyle w:val="Znakapoznpodarou"/>
        </w:rPr>
        <w:footnoteRef/>
      </w:r>
      <w:r>
        <w:t xml:space="preserve"> Osoba oprávněná dle výpisu z OR či jiné obdobné evidence, v případě fyzické osoby je oprávněná tato fyzická osoba. V ostatních případech je k jednání oprávněna osoba dle zákona č. 89/2012 Sb., občanský zákoník.</w:t>
      </w:r>
    </w:p>
  </w:footnote>
  <w:footnote w:id="23">
    <w:p w14:paraId="616B6C3A" w14:textId="4270B307" w:rsidR="00B3754E" w:rsidRPr="00E13D1B" w:rsidRDefault="00B3754E" w:rsidP="00872E85">
      <w:pPr>
        <w:pStyle w:val="Textpoznpodarou"/>
        <w:jc w:val="both"/>
      </w:pPr>
      <w:r w:rsidRPr="00E13D1B">
        <w:rPr>
          <w:rStyle w:val="Znakapoznpodarou"/>
        </w:rPr>
        <w:footnoteRef/>
      </w:r>
      <w:r w:rsidRPr="00E13D1B">
        <w:t xml:space="preserve"> </w:t>
      </w:r>
      <w:r>
        <w:t xml:space="preserve">Neobdržení veřejné podpory, včetně důvodů ekonomických, pro které nelze po zadavateli požadovat, aby se výběrovém </w:t>
      </w:r>
      <w:r w:rsidRPr="007878BC">
        <w:t>řízení pokračoval, bez ohledu na to, zda tyto důvody zadavatel způsobil či nikoliv</w:t>
      </w:r>
    </w:p>
  </w:footnote>
  <w:footnote w:id="24">
    <w:p w14:paraId="7123CF13" w14:textId="77777777" w:rsidR="00B3754E" w:rsidRDefault="00B3754E" w:rsidP="00872E85">
      <w:pPr>
        <w:pStyle w:val="Textpoznpodarou"/>
        <w:jc w:val="both"/>
      </w:pPr>
      <w:r>
        <w:rPr>
          <w:rStyle w:val="Znakapoznpodarou"/>
        </w:rPr>
        <w:footnoteRef/>
      </w:r>
      <w:r>
        <w:t xml:space="preserve"> Lhůta pro poskytnutí dostatečné součinnosti je stanovena na 15 dní od dne zveřejnění oznámení o výsledku výběrového řízení na profilu zadavatele. Za neposkytnutí řádné součinnosti je považována skutečnost, </w:t>
      </w:r>
      <w:r w:rsidRPr="00627712">
        <w:t>kdy vybraný účastník nereaguje žádným způsobem (tzn. listinně nebo elektronicky) na výzvy zadavatele.</w:t>
      </w:r>
      <w:r>
        <w:t xml:space="preserve"> </w:t>
      </w:r>
    </w:p>
  </w:footnote>
  <w:footnote w:id="25">
    <w:p w14:paraId="31634C57" w14:textId="3CEE64B2" w:rsidR="00B3754E" w:rsidRDefault="00B3754E">
      <w:pPr>
        <w:pStyle w:val="Textpoznpodarou"/>
      </w:pPr>
      <w:r>
        <w:rPr>
          <w:rStyle w:val="Znakapoznpodarou"/>
        </w:rPr>
        <w:footnoteRef/>
      </w:r>
      <w:r>
        <w:t xml:space="preserve"> Tím není dotčen b. 51 Pravidel</w:t>
      </w:r>
    </w:p>
  </w:footnote>
  <w:footnote w:id="26">
    <w:p w14:paraId="004329D8" w14:textId="3605CFAF" w:rsidR="00B3754E" w:rsidRDefault="00B3754E">
      <w:pPr>
        <w:pStyle w:val="Textpoznpodarou"/>
      </w:pPr>
      <w:r>
        <w:rPr>
          <w:rStyle w:val="Znakapoznpodarou"/>
        </w:rPr>
        <w:footnoteRef/>
      </w:r>
      <w:r>
        <w:t xml:space="preserve"> Tím není dotčen b. 51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B768" w14:textId="77777777" w:rsidR="00B3754E" w:rsidRDefault="00B3754E">
    <w:pPr>
      <w:pStyle w:val="Zhlav"/>
    </w:pPr>
    <w:r w:rsidRPr="00546437">
      <w:rPr>
        <w:noProof/>
      </w:rPr>
      <w:drawing>
        <wp:inline distT="0" distB="0" distL="0" distR="0" wp14:anchorId="18A7589A" wp14:editId="66FEC4E4">
          <wp:extent cx="1857375" cy="514350"/>
          <wp:effectExtent l="0" t="0" r="9525"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r>
      <w:rPr>
        <w:noProof/>
      </w:rPr>
      <w:tab/>
    </w:r>
    <w:r>
      <w:rPr>
        <w:noProof/>
      </w:rPr>
      <w:tab/>
    </w:r>
    <w:r w:rsidRPr="00546437">
      <w:rPr>
        <w:noProof/>
      </w:rPr>
      <w:drawing>
        <wp:inline distT="0" distB="0" distL="0" distR="0" wp14:anchorId="56D43A77" wp14:editId="26D3C6B1">
          <wp:extent cx="809625" cy="438150"/>
          <wp:effectExtent l="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9DC"/>
    <w:multiLevelType w:val="hybridMultilevel"/>
    <w:tmpl w:val="A2FE65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25B9A"/>
    <w:multiLevelType w:val="hybridMultilevel"/>
    <w:tmpl w:val="FCF02C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E6F0A"/>
    <w:multiLevelType w:val="multilevel"/>
    <w:tmpl w:val="560CA032"/>
    <w:lvl w:ilvl="0">
      <w:start w:val="1"/>
      <w:numFmt w:val="decimal"/>
      <w:lvlText w:val="%1."/>
      <w:lvlJc w:val="left"/>
      <w:pPr>
        <w:ind w:left="720" w:hanging="360"/>
      </w:pPr>
      <w:rPr>
        <w:rFonts w:hint="default"/>
      </w:rPr>
    </w:lvl>
    <w:lvl w:ilvl="1">
      <w:start w:val="1"/>
      <w:numFmt w:val="decimal"/>
      <w:pStyle w:val="Mjstyl3"/>
      <w:lvlText w:val="%1.%2."/>
      <w:lvlJc w:val="left"/>
      <w:pPr>
        <w:ind w:left="1152" w:hanging="432"/>
      </w:pPr>
      <w:rPr>
        <w:rFonts w:ascii="Arial" w:hAnsi="Arial" w:hint="default"/>
        <w:b/>
        <w:sz w:val="22"/>
      </w:rPr>
    </w:lvl>
    <w:lvl w:ilvl="2">
      <w:start w:val="1"/>
      <w:numFmt w:val="decimal"/>
      <w:lvlText w:val="%1.%2.%3."/>
      <w:lvlJc w:val="left"/>
      <w:pPr>
        <w:ind w:left="1584" w:hanging="504"/>
      </w:pPr>
      <w:rPr>
        <w:rFonts w:ascii="Arial" w:hAnsi="Arial" w:cs="Arial" w:hint="default"/>
        <w:b w:val="0"/>
        <w:sz w:val="22"/>
        <w:szCs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68C680D"/>
    <w:multiLevelType w:val="hybridMultilevel"/>
    <w:tmpl w:val="F90AA464"/>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 w15:restartNumberingAfterBreak="0">
    <w:nsid w:val="08264AB6"/>
    <w:multiLevelType w:val="hybridMultilevel"/>
    <w:tmpl w:val="E48C7BD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9761E2"/>
    <w:multiLevelType w:val="hybridMultilevel"/>
    <w:tmpl w:val="CC3A6A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9045C1"/>
    <w:multiLevelType w:val="hybridMultilevel"/>
    <w:tmpl w:val="5B66E794"/>
    <w:lvl w:ilvl="0" w:tplc="C826FAB2">
      <w:start w:val="1"/>
      <w:numFmt w:val="decimal"/>
      <w:lvlText w:val="%1)"/>
      <w:lvlJc w:val="left"/>
      <w:pPr>
        <w:tabs>
          <w:tab w:val="num" w:pos="786"/>
        </w:tabs>
        <w:ind w:left="786" w:hanging="360"/>
      </w:pPr>
      <w:rPr>
        <w:rFonts w:ascii="Times New Roman" w:hAnsi="Times New Roman" w:cs="Times New Roman" w:hint="default"/>
        <w:b w:val="0"/>
        <w:sz w:val="24"/>
        <w:szCs w:val="24"/>
      </w:rPr>
    </w:lvl>
    <w:lvl w:ilvl="1" w:tplc="04050017">
      <w:start w:val="1"/>
      <w:numFmt w:val="lowerLetter"/>
      <w:lvlText w:val="%2)"/>
      <w:lvlJc w:val="left"/>
      <w:pPr>
        <w:tabs>
          <w:tab w:val="num" w:pos="1560"/>
        </w:tabs>
        <w:ind w:left="1560" w:hanging="480"/>
      </w:pPr>
      <w:rPr>
        <w:rFonts w:hint="default"/>
      </w:rPr>
    </w:lvl>
    <w:lvl w:ilvl="2" w:tplc="182A4EA6">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F86D84"/>
    <w:multiLevelType w:val="hybridMultilevel"/>
    <w:tmpl w:val="1C6A8A74"/>
    <w:lvl w:ilvl="0" w:tplc="F8B83BA8">
      <w:start w:val="1"/>
      <w:numFmt w:val="lowerLetter"/>
      <w:lvlText w:val="%1)"/>
      <w:lvlJc w:val="left"/>
      <w:pPr>
        <w:tabs>
          <w:tab w:val="num" w:pos="1429"/>
        </w:tabs>
        <w:ind w:left="1428" w:hanging="360"/>
      </w:pPr>
      <w:rPr>
        <w:rFonts w:hint="default"/>
      </w:r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9" w15:restartNumberingAfterBreak="0">
    <w:nsid w:val="0CA71538"/>
    <w:multiLevelType w:val="hybridMultilevel"/>
    <w:tmpl w:val="51246244"/>
    <w:lvl w:ilvl="0" w:tplc="04050001">
      <w:start w:val="1"/>
      <w:numFmt w:val="lowerLetter"/>
      <w:lvlText w:val="%1)"/>
      <w:lvlJc w:val="left"/>
      <w:pPr>
        <w:tabs>
          <w:tab w:val="num" w:pos="780"/>
        </w:tabs>
        <w:ind w:left="780" w:hanging="360"/>
      </w:pPr>
      <w:rPr>
        <w:rFonts w:hint="default"/>
        <w:b w:val="0"/>
      </w:rPr>
    </w:lvl>
    <w:lvl w:ilvl="1" w:tplc="04050003" w:tentative="1">
      <w:start w:val="1"/>
      <w:numFmt w:val="lowerLetter"/>
      <w:lvlText w:val="%2."/>
      <w:lvlJc w:val="left"/>
      <w:pPr>
        <w:tabs>
          <w:tab w:val="num" w:pos="1500"/>
        </w:tabs>
        <w:ind w:left="1500" w:hanging="360"/>
      </w:pPr>
    </w:lvl>
    <w:lvl w:ilvl="2" w:tplc="04050005" w:tentative="1">
      <w:start w:val="1"/>
      <w:numFmt w:val="lowerRoman"/>
      <w:lvlText w:val="%3."/>
      <w:lvlJc w:val="right"/>
      <w:pPr>
        <w:tabs>
          <w:tab w:val="num" w:pos="2220"/>
        </w:tabs>
        <w:ind w:left="2220" w:hanging="180"/>
      </w:pPr>
    </w:lvl>
    <w:lvl w:ilvl="3" w:tplc="04050001" w:tentative="1">
      <w:start w:val="1"/>
      <w:numFmt w:val="decimal"/>
      <w:lvlText w:val="%4."/>
      <w:lvlJc w:val="left"/>
      <w:pPr>
        <w:tabs>
          <w:tab w:val="num" w:pos="2940"/>
        </w:tabs>
        <w:ind w:left="2940" w:hanging="360"/>
      </w:pPr>
    </w:lvl>
    <w:lvl w:ilvl="4" w:tplc="04050003" w:tentative="1">
      <w:start w:val="1"/>
      <w:numFmt w:val="lowerLetter"/>
      <w:lvlText w:val="%5."/>
      <w:lvlJc w:val="left"/>
      <w:pPr>
        <w:tabs>
          <w:tab w:val="num" w:pos="3660"/>
        </w:tabs>
        <w:ind w:left="3660" w:hanging="360"/>
      </w:pPr>
    </w:lvl>
    <w:lvl w:ilvl="5" w:tplc="04050005" w:tentative="1">
      <w:start w:val="1"/>
      <w:numFmt w:val="lowerRoman"/>
      <w:lvlText w:val="%6."/>
      <w:lvlJc w:val="right"/>
      <w:pPr>
        <w:tabs>
          <w:tab w:val="num" w:pos="4380"/>
        </w:tabs>
        <w:ind w:left="4380" w:hanging="180"/>
      </w:pPr>
    </w:lvl>
    <w:lvl w:ilvl="6" w:tplc="04050001" w:tentative="1">
      <w:start w:val="1"/>
      <w:numFmt w:val="decimal"/>
      <w:lvlText w:val="%7."/>
      <w:lvlJc w:val="left"/>
      <w:pPr>
        <w:tabs>
          <w:tab w:val="num" w:pos="5100"/>
        </w:tabs>
        <w:ind w:left="5100" w:hanging="360"/>
      </w:pPr>
    </w:lvl>
    <w:lvl w:ilvl="7" w:tplc="04050003" w:tentative="1">
      <w:start w:val="1"/>
      <w:numFmt w:val="lowerLetter"/>
      <w:lvlText w:val="%8."/>
      <w:lvlJc w:val="left"/>
      <w:pPr>
        <w:tabs>
          <w:tab w:val="num" w:pos="5820"/>
        </w:tabs>
        <w:ind w:left="5820" w:hanging="360"/>
      </w:pPr>
    </w:lvl>
    <w:lvl w:ilvl="8" w:tplc="04050005" w:tentative="1">
      <w:start w:val="1"/>
      <w:numFmt w:val="lowerRoman"/>
      <w:lvlText w:val="%9."/>
      <w:lvlJc w:val="right"/>
      <w:pPr>
        <w:tabs>
          <w:tab w:val="num" w:pos="6540"/>
        </w:tabs>
        <w:ind w:left="6540" w:hanging="180"/>
      </w:pPr>
    </w:lvl>
  </w:abstractNum>
  <w:abstractNum w:abstractNumId="10" w15:restartNumberingAfterBreak="0">
    <w:nsid w:val="0E8241F2"/>
    <w:multiLevelType w:val="hybridMultilevel"/>
    <w:tmpl w:val="367A6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ED45D2"/>
    <w:multiLevelType w:val="hybridMultilevel"/>
    <w:tmpl w:val="7CB00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7F7948"/>
    <w:multiLevelType w:val="hybridMultilevel"/>
    <w:tmpl w:val="42AC1B3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59B16A0"/>
    <w:multiLevelType w:val="hybridMultilevel"/>
    <w:tmpl w:val="C39CCD0E"/>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4" w15:restartNumberingAfterBreak="0">
    <w:nsid w:val="1AB713E8"/>
    <w:multiLevelType w:val="hybridMultilevel"/>
    <w:tmpl w:val="E0CCB186"/>
    <w:lvl w:ilvl="0" w:tplc="BEBA7DF4">
      <w:start w:val="1"/>
      <w:numFmt w:val="lowerLetter"/>
      <w:lvlText w:val="%1)"/>
      <w:lvlJc w:val="left"/>
      <w:pPr>
        <w:ind w:left="1068" w:hanging="360"/>
      </w:pPr>
      <w:rPr>
        <w:rFonts w:hint="default"/>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1BEE1D9B"/>
    <w:multiLevelType w:val="hybridMultilevel"/>
    <w:tmpl w:val="6A8255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0C0D24"/>
    <w:multiLevelType w:val="hybridMultilevel"/>
    <w:tmpl w:val="81A661C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2B93AB2"/>
    <w:multiLevelType w:val="hybridMultilevel"/>
    <w:tmpl w:val="33662588"/>
    <w:lvl w:ilvl="0" w:tplc="6AE2D6F4">
      <w:start w:val="1"/>
      <w:numFmt w:val="decimal"/>
      <w:lvlText w:val="%1)"/>
      <w:lvlJc w:val="left"/>
      <w:pPr>
        <w:tabs>
          <w:tab w:val="num" w:pos="786"/>
        </w:tabs>
        <w:ind w:left="786" w:hanging="360"/>
      </w:pPr>
      <w:rPr>
        <w:b w:val="0"/>
      </w:rPr>
    </w:lvl>
    <w:lvl w:ilvl="1" w:tplc="04050017">
      <w:start w:val="1"/>
      <w:numFmt w:val="lowerLetter"/>
      <w:lvlText w:val="%2)"/>
      <w:lvlJc w:val="left"/>
      <w:pPr>
        <w:tabs>
          <w:tab w:val="num" w:pos="1560"/>
        </w:tabs>
        <w:ind w:left="1560" w:hanging="480"/>
      </w:pPr>
      <w:rPr>
        <w:rFonts w:hint="default"/>
      </w:rPr>
    </w:lvl>
    <w:lvl w:ilvl="2" w:tplc="182A4EA6">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76E6BAF"/>
    <w:multiLevelType w:val="hybridMultilevel"/>
    <w:tmpl w:val="C39CCD0E"/>
    <w:lvl w:ilvl="0" w:tplc="0C522642">
      <w:start w:val="1"/>
      <w:numFmt w:val="lowerLetter"/>
      <w:lvlText w:val="%1)"/>
      <w:lvlJc w:val="left"/>
      <w:pPr>
        <w:tabs>
          <w:tab w:val="num" w:pos="1428"/>
        </w:tabs>
        <w:ind w:left="1428" w:hanging="360"/>
      </w:pPr>
    </w:lvl>
    <w:lvl w:ilvl="1" w:tplc="28468BA4" w:tentative="1">
      <w:start w:val="1"/>
      <w:numFmt w:val="lowerLetter"/>
      <w:lvlText w:val="%2."/>
      <w:lvlJc w:val="left"/>
      <w:pPr>
        <w:tabs>
          <w:tab w:val="num" w:pos="2148"/>
        </w:tabs>
        <w:ind w:left="2148" w:hanging="360"/>
      </w:pPr>
    </w:lvl>
    <w:lvl w:ilvl="2" w:tplc="99C801B4" w:tentative="1">
      <w:start w:val="1"/>
      <w:numFmt w:val="lowerRoman"/>
      <w:lvlText w:val="%3."/>
      <w:lvlJc w:val="right"/>
      <w:pPr>
        <w:tabs>
          <w:tab w:val="num" w:pos="2868"/>
        </w:tabs>
        <w:ind w:left="2868" w:hanging="180"/>
      </w:pPr>
    </w:lvl>
    <w:lvl w:ilvl="3" w:tplc="98EACF00" w:tentative="1">
      <w:start w:val="1"/>
      <w:numFmt w:val="decimal"/>
      <w:lvlText w:val="%4."/>
      <w:lvlJc w:val="left"/>
      <w:pPr>
        <w:tabs>
          <w:tab w:val="num" w:pos="3588"/>
        </w:tabs>
        <w:ind w:left="3588" w:hanging="360"/>
      </w:pPr>
    </w:lvl>
    <w:lvl w:ilvl="4" w:tplc="EE0CEC96" w:tentative="1">
      <w:start w:val="1"/>
      <w:numFmt w:val="lowerLetter"/>
      <w:lvlText w:val="%5."/>
      <w:lvlJc w:val="left"/>
      <w:pPr>
        <w:tabs>
          <w:tab w:val="num" w:pos="4308"/>
        </w:tabs>
        <w:ind w:left="4308" w:hanging="360"/>
      </w:pPr>
    </w:lvl>
    <w:lvl w:ilvl="5" w:tplc="E8582B7E" w:tentative="1">
      <w:start w:val="1"/>
      <w:numFmt w:val="lowerRoman"/>
      <w:lvlText w:val="%6."/>
      <w:lvlJc w:val="right"/>
      <w:pPr>
        <w:tabs>
          <w:tab w:val="num" w:pos="5028"/>
        </w:tabs>
        <w:ind w:left="5028" w:hanging="180"/>
      </w:pPr>
    </w:lvl>
    <w:lvl w:ilvl="6" w:tplc="DF36C9B0" w:tentative="1">
      <w:start w:val="1"/>
      <w:numFmt w:val="decimal"/>
      <w:lvlText w:val="%7."/>
      <w:lvlJc w:val="left"/>
      <w:pPr>
        <w:tabs>
          <w:tab w:val="num" w:pos="5748"/>
        </w:tabs>
        <w:ind w:left="5748" w:hanging="360"/>
      </w:pPr>
    </w:lvl>
    <w:lvl w:ilvl="7" w:tplc="EDB60D72" w:tentative="1">
      <w:start w:val="1"/>
      <w:numFmt w:val="lowerLetter"/>
      <w:lvlText w:val="%8."/>
      <w:lvlJc w:val="left"/>
      <w:pPr>
        <w:tabs>
          <w:tab w:val="num" w:pos="6468"/>
        </w:tabs>
        <w:ind w:left="6468" w:hanging="360"/>
      </w:pPr>
    </w:lvl>
    <w:lvl w:ilvl="8" w:tplc="2530E4EC" w:tentative="1">
      <w:start w:val="1"/>
      <w:numFmt w:val="lowerRoman"/>
      <w:lvlText w:val="%9."/>
      <w:lvlJc w:val="right"/>
      <w:pPr>
        <w:tabs>
          <w:tab w:val="num" w:pos="7188"/>
        </w:tabs>
        <w:ind w:left="7188" w:hanging="180"/>
      </w:pPr>
    </w:lvl>
  </w:abstractNum>
  <w:abstractNum w:abstractNumId="20" w15:restartNumberingAfterBreak="0">
    <w:nsid w:val="280754E5"/>
    <w:multiLevelType w:val="hybridMultilevel"/>
    <w:tmpl w:val="F47E20DE"/>
    <w:lvl w:ilvl="0" w:tplc="04050001">
      <w:start w:val="1"/>
      <w:numFmt w:val="lowerLetter"/>
      <w:lvlText w:val="%1)"/>
      <w:lvlJc w:val="left"/>
      <w:pPr>
        <w:tabs>
          <w:tab w:val="num" w:pos="780"/>
        </w:tabs>
        <w:ind w:left="780" w:hanging="360"/>
      </w:pPr>
      <w:rPr>
        <w:rFonts w:hint="default"/>
        <w:b w:val="0"/>
      </w:rPr>
    </w:lvl>
    <w:lvl w:ilvl="1" w:tplc="04050003" w:tentative="1">
      <w:start w:val="1"/>
      <w:numFmt w:val="lowerLetter"/>
      <w:lvlText w:val="%2."/>
      <w:lvlJc w:val="left"/>
      <w:pPr>
        <w:tabs>
          <w:tab w:val="num" w:pos="1500"/>
        </w:tabs>
        <w:ind w:left="1500" w:hanging="360"/>
      </w:pPr>
    </w:lvl>
    <w:lvl w:ilvl="2" w:tplc="04050005" w:tentative="1">
      <w:start w:val="1"/>
      <w:numFmt w:val="lowerRoman"/>
      <w:lvlText w:val="%3."/>
      <w:lvlJc w:val="right"/>
      <w:pPr>
        <w:tabs>
          <w:tab w:val="num" w:pos="2220"/>
        </w:tabs>
        <w:ind w:left="2220" w:hanging="180"/>
      </w:pPr>
    </w:lvl>
    <w:lvl w:ilvl="3" w:tplc="04050001" w:tentative="1">
      <w:start w:val="1"/>
      <w:numFmt w:val="decimal"/>
      <w:lvlText w:val="%4."/>
      <w:lvlJc w:val="left"/>
      <w:pPr>
        <w:tabs>
          <w:tab w:val="num" w:pos="2940"/>
        </w:tabs>
        <w:ind w:left="2940" w:hanging="360"/>
      </w:pPr>
    </w:lvl>
    <w:lvl w:ilvl="4" w:tplc="04050003" w:tentative="1">
      <w:start w:val="1"/>
      <w:numFmt w:val="lowerLetter"/>
      <w:lvlText w:val="%5."/>
      <w:lvlJc w:val="left"/>
      <w:pPr>
        <w:tabs>
          <w:tab w:val="num" w:pos="3660"/>
        </w:tabs>
        <w:ind w:left="3660" w:hanging="360"/>
      </w:pPr>
    </w:lvl>
    <w:lvl w:ilvl="5" w:tplc="04050005" w:tentative="1">
      <w:start w:val="1"/>
      <w:numFmt w:val="lowerRoman"/>
      <w:lvlText w:val="%6."/>
      <w:lvlJc w:val="right"/>
      <w:pPr>
        <w:tabs>
          <w:tab w:val="num" w:pos="4380"/>
        </w:tabs>
        <w:ind w:left="4380" w:hanging="180"/>
      </w:pPr>
    </w:lvl>
    <w:lvl w:ilvl="6" w:tplc="04050001" w:tentative="1">
      <w:start w:val="1"/>
      <w:numFmt w:val="decimal"/>
      <w:lvlText w:val="%7."/>
      <w:lvlJc w:val="left"/>
      <w:pPr>
        <w:tabs>
          <w:tab w:val="num" w:pos="5100"/>
        </w:tabs>
        <w:ind w:left="5100" w:hanging="360"/>
      </w:pPr>
    </w:lvl>
    <w:lvl w:ilvl="7" w:tplc="04050003" w:tentative="1">
      <w:start w:val="1"/>
      <w:numFmt w:val="lowerLetter"/>
      <w:lvlText w:val="%8."/>
      <w:lvlJc w:val="left"/>
      <w:pPr>
        <w:tabs>
          <w:tab w:val="num" w:pos="5820"/>
        </w:tabs>
        <w:ind w:left="5820" w:hanging="360"/>
      </w:pPr>
    </w:lvl>
    <w:lvl w:ilvl="8" w:tplc="04050005" w:tentative="1">
      <w:start w:val="1"/>
      <w:numFmt w:val="lowerRoman"/>
      <w:lvlText w:val="%9."/>
      <w:lvlJc w:val="right"/>
      <w:pPr>
        <w:tabs>
          <w:tab w:val="num" w:pos="6540"/>
        </w:tabs>
        <w:ind w:left="6540" w:hanging="180"/>
      </w:pPr>
    </w:lvl>
  </w:abstractNum>
  <w:abstractNum w:abstractNumId="21" w15:restartNumberingAfterBreak="0">
    <w:nsid w:val="29683816"/>
    <w:multiLevelType w:val="hybridMultilevel"/>
    <w:tmpl w:val="5B00732C"/>
    <w:lvl w:ilvl="0" w:tplc="4A60A01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2A9D0A10"/>
    <w:multiLevelType w:val="hybridMultilevel"/>
    <w:tmpl w:val="6562F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A10D50"/>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66666B"/>
    <w:multiLevelType w:val="hybridMultilevel"/>
    <w:tmpl w:val="1C265F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383126"/>
    <w:multiLevelType w:val="multilevel"/>
    <w:tmpl w:val="2CD439E2"/>
    <w:lvl w:ilvl="0">
      <w:start w:val="1"/>
      <w:numFmt w:val="decimal"/>
      <w:lvlText w:val="%1."/>
      <w:lvlJc w:val="left"/>
      <w:pPr>
        <w:ind w:left="360" w:hanging="360"/>
      </w:pPr>
      <w:rPr>
        <w:rFonts w:hint="default"/>
        <w:sz w:val="20"/>
        <w:szCs w:val="20"/>
      </w:rPr>
    </w:lvl>
    <w:lvl w:ilvl="1">
      <w:start w:val="1"/>
      <w:numFmt w:val="decimal"/>
      <w:lvlText w:val="%1.%2."/>
      <w:lvlJc w:val="left"/>
      <w:pPr>
        <w:ind w:left="927" w:hanging="360"/>
      </w:pPr>
      <w:rPr>
        <w:rFonts w:hint="default"/>
        <w:sz w:val="20"/>
        <w:szCs w:val="20"/>
      </w:rPr>
    </w:lvl>
    <w:lvl w:ilvl="2">
      <w:start w:val="1"/>
      <w:numFmt w:val="decimal"/>
      <w:lvlText w:val="%1.%2.%3."/>
      <w:lvlJc w:val="left"/>
      <w:pPr>
        <w:ind w:left="2130" w:hanging="720"/>
      </w:pPr>
      <w:rPr>
        <w:rFonts w:hint="default"/>
        <w:sz w:val="20"/>
        <w:szCs w:val="20"/>
      </w:rPr>
    </w:lvl>
    <w:lvl w:ilvl="3">
      <w:start w:val="1"/>
      <w:numFmt w:val="decimal"/>
      <w:lvlText w:val="%1.%2.%3.%4."/>
      <w:lvlJc w:val="left"/>
      <w:pPr>
        <w:ind w:left="2835" w:hanging="720"/>
      </w:pPr>
      <w:rPr>
        <w:rFonts w:hint="default"/>
        <w:sz w:val="23"/>
      </w:rPr>
    </w:lvl>
    <w:lvl w:ilvl="4">
      <w:start w:val="1"/>
      <w:numFmt w:val="decimal"/>
      <w:lvlText w:val="%1.%2.%3.%4.%5."/>
      <w:lvlJc w:val="left"/>
      <w:pPr>
        <w:ind w:left="3900" w:hanging="1080"/>
      </w:pPr>
      <w:rPr>
        <w:rFonts w:hint="default"/>
        <w:sz w:val="23"/>
      </w:rPr>
    </w:lvl>
    <w:lvl w:ilvl="5">
      <w:start w:val="1"/>
      <w:numFmt w:val="decimal"/>
      <w:lvlText w:val="%1.%2.%3.%4.%5.%6."/>
      <w:lvlJc w:val="left"/>
      <w:pPr>
        <w:ind w:left="4605" w:hanging="1080"/>
      </w:pPr>
      <w:rPr>
        <w:rFonts w:hint="default"/>
        <w:sz w:val="23"/>
      </w:rPr>
    </w:lvl>
    <w:lvl w:ilvl="6">
      <w:start w:val="1"/>
      <w:numFmt w:val="decimal"/>
      <w:lvlText w:val="%1.%2.%3.%4.%5.%6.%7."/>
      <w:lvlJc w:val="left"/>
      <w:pPr>
        <w:ind w:left="5310" w:hanging="1080"/>
      </w:pPr>
      <w:rPr>
        <w:rFonts w:hint="default"/>
        <w:sz w:val="23"/>
      </w:rPr>
    </w:lvl>
    <w:lvl w:ilvl="7">
      <w:start w:val="1"/>
      <w:numFmt w:val="decimal"/>
      <w:lvlText w:val="%1.%2.%3.%4.%5.%6.%7.%8."/>
      <w:lvlJc w:val="left"/>
      <w:pPr>
        <w:ind w:left="6375" w:hanging="1440"/>
      </w:pPr>
      <w:rPr>
        <w:rFonts w:hint="default"/>
        <w:sz w:val="23"/>
      </w:rPr>
    </w:lvl>
    <w:lvl w:ilvl="8">
      <w:start w:val="1"/>
      <w:numFmt w:val="decimal"/>
      <w:lvlText w:val="%1.%2.%3.%4.%5.%6.%7.%8.%9."/>
      <w:lvlJc w:val="left"/>
      <w:pPr>
        <w:ind w:left="7080" w:hanging="1440"/>
      </w:pPr>
      <w:rPr>
        <w:rFonts w:hint="default"/>
        <w:sz w:val="23"/>
      </w:rPr>
    </w:lvl>
  </w:abstractNum>
  <w:abstractNum w:abstractNumId="26" w15:restartNumberingAfterBreak="0">
    <w:nsid w:val="389573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8A0F10"/>
    <w:multiLevelType w:val="hybridMultilevel"/>
    <w:tmpl w:val="FF70053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3BC5765"/>
    <w:multiLevelType w:val="multilevel"/>
    <w:tmpl w:val="452C2D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04B9C"/>
    <w:multiLevelType w:val="hybridMultilevel"/>
    <w:tmpl w:val="A2CA9AA6"/>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460C7393"/>
    <w:multiLevelType w:val="multilevel"/>
    <w:tmpl w:val="548AA66E"/>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15:restartNumberingAfterBreak="0">
    <w:nsid w:val="48B03CD4"/>
    <w:multiLevelType w:val="hybridMultilevel"/>
    <w:tmpl w:val="BAF4B258"/>
    <w:lvl w:ilvl="0" w:tplc="7AD4A506">
      <w:start w:val="1"/>
      <w:numFmt w:val="lowerLetter"/>
      <w:lvlText w:val="%1)"/>
      <w:lvlJc w:val="left"/>
      <w:pPr>
        <w:ind w:left="1070"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494A6BBD"/>
    <w:multiLevelType w:val="hybridMultilevel"/>
    <w:tmpl w:val="82080EFC"/>
    <w:lvl w:ilvl="0" w:tplc="5D0E6FA8">
      <w:start w:val="1"/>
      <w:numFmt w:val="lowerLetter"/>
      <w:lvlText w:val="%1)"/>
      <w:lvlJc w:val="left"/>
      <w:pPr>
        <w:tabs>
          <w:tab w:val="num" w:pos="720"/>
        </w:tabs>
        <w:ind w:left="72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8E1976"/>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3D658E"/>
    <w:multiLevelType w:val="hybridMultilevel"/>
    <w:tmpl w:val="D898D52E"/>
    <w:lvl w:ilvl="0" w:tplc="BEBA7DF4">
      <w:start w:val="1"/>
      <w:numFmt w:val="lowerLetter"/>
      <w:lvlText w:val="%1)"/>
      <w:lvlJc w:val="left"/>
      <w:pPr>
        <w:ind w:left="1482" w:hanging="360"/>
      </w:pPr>
      <w:rPr>
        <w:rFonts w:hint="default"/>
      </w:rPr>
    </w:lvl>
    <w:lvl w:ilvl="1" w:tplc="04050019">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35" w15:restartNumberingAfterBreak="0">
    <w:nsid w:val="550F6317"/>
    <w:multiLevelType w:val="hybridMultilevel"/>
    <w:tmpl w:val="467C861A"/>
    <w:lvl w:ilvl="0" w:tplc="4E6E6A3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582E1C99"/>
    <w:multiLevelType w:val="hybridMultilevel"/>
    <w:tmpl w:val="3BE6336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B4A6637"/>
    <w:multiLevelType w:val="hybridMultilevel"/>
    <w:tmpl w:val="38D014BC"/>
    <w:lvl w:ilvl="0" w:tplc="04050001">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5CFC75EE"/>
    <w:multiLevelType w:val="hybridMultilevel"/>
    <w:tmpl w:val="7458EEA0"/>
    <w:lvl w:ilvl="0" w:tplc="04050001">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28C69CC"/>
    <w:multiLevelType w:val="hybridMultilevel"/>
    <w:tmpl w:val="A740D10C"/>
    <w:lvl w:ilvl="0" w:tplc="04050001">
      <w:start w:val="1"/>
      <w:numFmt w:val="lowerLetter"/>
      <w:lvlText w:val="%1)"/>
      <w:lvlJc w:val="left"/>
      <w:pPr>
        <w:tabs>
          <w:tab w:val="num" w:pos="780"/>
        </w:tabs>
        <w:ind w:left="780" w:hanging="360"/>
      </w:pPr>
      <w:rPr>
        <w:rFonts w:hint="default"/>
        <w:b w:val="0"/>
      </w:rPr>
    </w:lvl>
    <w:lvl w:ilvl="1" w:tplc="04050003" w:tentative="1">
      <w:start w:val="1"/>
      <w:numFmt w:val="lowerLetter"/>
      <w:lvlText w:val="%2."/>
      <w:lvlJc w:val="left"/>
      <w:pPr>
        <w:tabs>
          <w:tab w:val="num" w:pos="1500"/>
        </w:tabs>
        <w:ind w:left="1500" w:hanging="360"/>
      </w:pPr>
    </w:lvl>
    <w:lvl w:ilvl="2" w:tplc="04050005" w:tentative="1">
      <w:start w:val="1"/>
      <w:numFmt w:val="lowerRoman"/>
      <w:lvlText w:val="%3."/>
      <w:lvlJc w:val="right"/>
      <w:pPr>
        <w:tabs>
          <w:tab w:val="num" w:pos="2220"/>
        </w:tabs>
        <w:ind w:left="2220" w:hanging="180"/>
      </w:pPr>
    </w:lvl>
    <w:lvl w:ilvl="3" w:tplc="04050001" w:tentative="1">
      <w:start w:val="1"/>
      <w:numFmt w:val="decimal"/>
      <w:lvlText w:val="%4."/>
      <w:lvlJc w:val="left"/>
      <w:pPr>
        <w:tabs>
          <w:tab w:val="num" w:pos="2940"/>
        </w:tabs>
        <w:ind w:left="2940" w:hanging="360"/>
      </w:pPr>
    </w:lvl>
    <w:lvl w:ilvl="4" w:tplc="04050003" w:tentative="1">
      <w:start w:val="1"/>
      <w:numFmt w:val="lowerLetter"/>
      <w:lvlText w:val="%5."/>
      <w:lvlJc w:val="left"/>
      <w:pPr>
        <w:tabs>
          <w:tab w:val="num" w:pos="3660"/>
        </w:tabs>
        <w:ind w:left="3660" w:hanging="360"/>
      </w:pPr>
    </w:lvl>
    <w:lvl w:ilvl="5" w:tplc="04050005" w:tentative="1">
      <w:start w:val="1"/>
      <w:numFmt w:val="lowerRoman"/>
      <w:lvlText w:val="%6."/>
      <w:lvlJc w:val="right"/>
      <w:pPr>
        <w:tabs>
          <w:tab w:val="num" w:pos="4380"/>
        </w:tabs>
        <w:ind w:left="4380" w:hanging="180"/>
      </w:pPr>
    </w:lvl>
    <w:lvl w:ilvl="6" w:tplc="04050001" w:tentative="1">
      <w:start w:val="1"/>
      <w:numFmt w:val="decimal"/>
      <w:lvlText w:val="%7."/>
      <w:lvlJc w:val="left"/>
      <w:pPr>
        <w:tabs>
          <w:tab w:val="num" w:pos="5100"/>
        </w:tabs>
        <w:ind w:left="5100" w:hanging="360"/>
      </w:pPr>
    </w:lvl>
    <w:lvl w:ilvl="7" w:tplc="04050003" w:tentative="1">
      <w:start w:val="1"/>
      <w:numFmt w:val="lowerLetter"/>
      <w:lvlText w:val="%8."/>
      <w:lvlJc w:val="left"/>
      <w:pPr>
        <w:tabs>
          <w:tab w:val="num" w:pos="5820"/>
        </w:tabs>
        <w:ind w:left="5820" w:hanging="360"/>
      </w:pPr>
    </w:lvl>
    <w:lvl w:ilvl="8" w:tplc="04050005" w:tentative="1">
      <w:start w:val="1"/>
      <w:numFmt w:val="lowerRoman"/>
      <w:lvlText w:val="%9."/>
      <w:lvlJc w:val="right"/>
      <w:pPr>
        <w:tabs>
          <w:tab w:val="num" w:pos="6540"/>
        </w:tabs>
        <w:ind w:left="6540" w:hanging="180"/>
      </w:pPr>
    </w:lvl>
  </w:abstractNum>
  <w:abstractNum w:abstractNumId="40"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hint="default"/>
        <w:b/>
        <w:sz w:val="40"/>
        <w:u w:val="none"/>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numFmt w:val="bullet"/>
      <w:lvlText w:val="-"/>
      <w:lvlJc w:val="left"/>
      <w:pPr>
        <w:tabs>
          <w:tab w:val="num" w:pos="2160"/>
        </w:tabs>
        <w:ind w:left="2160" w:hanging="360"/>
      </w:pPr>
      <w:rPr>
        <w:rFonts w:ascii="Times New Roman" w:eastAsia="Times New Roman" w:hAnsi="Times New Roman" w:cs="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35187"/>
    <w:multiLevelType w:val="hybridMultilevel"/>
    <w:tmpl w:val="E6780572"/>
    <w:lvl w:ilvl="0" w:tplc="6AE2D6F4">
      <w:start w:val="1"/>
      <w:numFmt w:val="decimal"/>
      <w:lvlText w:val="%1)"/>
      <w:lvlJc w:val="left"/>
      <w:pPr>
        <w:tabs>
          <w:tab w:val="num" w:pos="786"/>
        </w:tabs>
        <w:ind w:left="786" w:hanging="360"/>
      </w:pPr>
      <w:rPr>
        <w:b w:val="0"/>
      </w:rPr>
    </w:lvl>
    <w:lvl w:ilvl="1" w:tplc="04050017">
      <w:start w:val="1"/>
      <w:numFmt w:val="lowerLetter"/>
      <w:lvlText w:val="%2)"/>
      <w:lvlJc w:val="left"/>
      <w:pPr>
        <w:tabs>
          <w:tab w:val="num" w:pos="1560"/>
        </w:tabs>
        <w:ind w:left="1560" w:hanging="480"/>
      </w:pPr>
      <w:rPr>
        <w:rFonts w:hint="default"/>
      </w:rPr>
    </w:lvl>
    <w:lvl w:ilvl="2" w:tplc="182A4EA6">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6104FCB"/>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5017B4"/>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7E6331"/>
    <w:multiLevelType w:val="hybridMultilevel"/>
    <w:tmpl w:val="A740D10C"/>
    <w:lvl w:ilvl="0" w:tplc="D258F534">
      <w:start w:val="1"/>
      <w:numFmt w:val="lowerLetter"/>
      <w:lvlText w:val="%1)"/>
      <w:lvlJc w:val="left"/>
      <w:pPr>
        <w:tabs>
          <w:tab w:val="num" w:pos="780"/>
        </w:tabs>
        <w:ind w:left="780" w:hanging="360"/>
      </w:pPr>
      <w:rPr>
        <w:rFonts w:hint="default"/>
        <w:b w:val="0"/>
      </w:rPr>
    </w:lvl>
    <w:lvl w:ilvl="1" w:tplc="7DFE21BE" w:tentative="1">
      <w:start w:val="1"/>
      <w:numFmt w:val="lowerLetter"/>
      <w:lvlText w:val="%2."/>
      <w:lvlJc w:val="left"/>
      <w:pPr>
        <w:tabs>
          <w:tab w:val="num" w:pos="1500"/>
        </w:tabs>
        <w:ind w:left="1500" w:hanging="360"/>
      </w:pPr>
    </w:lvl>
    <w:lvl w:ilvl="2" w:tplc="DF5EA4C2">
      <w:start w:val="1"/>
      <w:numFmt w:val="lowerRoman"/>
      <w:lvlText w:val="%3."/>
      <w:lvlJc w:val="right"/>
      <w:pPr>
        <w:tabs>
          <w:tab w:val="num" w:pos="2220"/>
        </w:tabs>
        <w:ind w:left="2220" w:hanging="180"/>
      </w:pPr>
    </w:lvl>
    <w:lvl w:ilvl="3" w:tplc="2A22E4D0" w:tentative="1">
      <w:start w:val="1"/>
      <w:numFmt w:val="decimal"/>
      <w:lvlText w:val="%4."/>
      <w:lvlJc w:val="left"/>
      <w:pPr>
        <w:tabs>
          <w:tab w:val="num" w:pos="2940"/>
        </w:tabs>
        <w:ind w:left="2940" w:hanging="360"/>
      </w:pPr>
    </w:lvl>
    <w:lvl w:ilvl="4" w:tplc="A978E9F2" w:tentative="1">
      <w:start w:val="1"/>
      <w:numFmt w:val="lowerLetter"/>
      <w:lvlText w:val="%5."/>
      <w:lvlJc w:val="left"/>
      <w:pPr>
        <w:tabs>
          <w:tab w:val="num" w:pos="3660"/>
        </w:tabs>
        <w:ind w:left="3660" w:hanging="360"/>
      </w:pPr>
    </w:lvl>
    <w:lvl w:ilvl="5" w:tplc="AA005A50" w:tentative="1">
      <w:start w:val="1"/>
      <w:numFmt w:val="lowerRoman"/>
      <w:lvlText w:val="%6."/>
      <w:lvlJc w:val="right"/>
      <w:pPr>
        <w:tabs>
          <w:tab w:val="num" w:pos="4380"/>
        </w:tabs>
        <w:ind w:left="4380" w:hanging="180"/>
      </w:pPr>
    </w:lvl>
    <w:lvl w:ilvl="6" w:tplc="1114934C" w:tentative="1">
      <w:start w:val="1"/>
      <w:numFmt w:val="decimal"/>
      <w:lvlText w:val="%7."/>
      <w:lvlJc w:val="left"/>
      <w:pPr>
        <w:tabs>
          <w:tab w:val="num" w:pos="5100"/>
        </w:tabs>
        <w:ind w:left="5100" w:hanging="360"/>
      </w:pPr>
    </w:lvl>
    <w:lvl w:ilvl="7" w:tplc="3F6C7206" w:tentative="1">
      <w:start w:val="1"/>
      <w:numFmt w:val="lowerLetter"/>
      <w:lvlText w:val="%8."/>
      <w:lvlJc w:val="left"/>
      <w:pPr>
        <w:tabs>
          <w:tab w:val="num" w:pos="5820"/>
        </w:tabs>
        <w:ind w:left="5820" w:hanging="360"/>
      </w:pPr>
    </w:lvl>
    <w:lvl w:ilvl="8" w:tplc="D1E49AB6" w:tentative="1">
      <w:start w:val="1"/>
      <w:numFmt w:val="lowerRoman"/>
      <w:lvlText w:val="%9."/>
      <w:lvlJc w:val="right"/>
      <w:pPr>
        <w:tabs>
          <w:tab w:val="num" w:pos="6540"/>
        </w:tabs>
        <w:ind w:left="6540" w:hanging="180"/>
      </w:pPr>
    </w:lvl>
  </w:abstractNum>
  <w:abstractNum w:abstractNumId="45" w15:restartNumberingAfterBreak="0">
    <w:nsid w:val="76DF18B9"/>
    <w:multiLevelType w:val="hybridMultilevel"/>
    <w:tmpl w:val="3EA6E8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C7270E6"/>
    <w:multiLevelType w:val="multilevel"/>
    <w:tmpl w:val="0B7CD82A"/>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7" w15:restartNumberingAfterBreak="0">
    <w:nsid w:val="7F732794"/>
    <w:multiLevelType w:val="hybridMultilevel"/>
    <w:tmpl w:val="33662588"/>
    <w:lvl w:ilvl="0" w:tplc="6AE2D6F4">
      <w:start w:val="1"/>
      <w:numFmt w:val="decimal"/>
      <w:lvlText w:val="%1)"/>
      <w:lvlJc w:val="left"/>
      <w:pPr>
        <w:tabs>
          <w:tab w:val="num" w:pos="786"/>
        </w:tabs>
        <w:ind w:left="786" w:hanging="360"/>
      </w:pPr>
      <w:rPr>
        <w:b w:val="0"/>
      </w:rPr>
    </w:lvl>
    <w:lvl w:ilvl="1" w:tplc="04050017">
      <w:start w:val="1"/>
      <w:numFmt w:val="lowerLetter"/>
      <w:lvlText w:val="%2)"/>
      <w:lvlJc w:val="left"/>
      <w:pPr>
        <w:tabs>
          <w:tab w:val="num" w:pos="1560"/>
        </w:tabs>
        <w:ind w:left="1560" w:hanging="480"/>
      </w:pPr>
      <w:rPr>
        <w:rFonts w:hint="default"/>
      </w:rPr>
    </w:lvl>
    <w:lvl w:ilvl="2" w:tplc="182A4EA6">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num>
  <w:num w:numId="2">
    <w:abstractNumId w:val="7"/>
  </w:num>
  <w:num w:numId="3">
    <w:abstractNumId w:val="3"/>
  </w:num>
  <w:num w:numId="4">
    <w:abstractNumId w:val="15"/>
  </w:num>
  <w:num w:numId="5">
    <w:abstractNumId w:val="19"/>
  </w:num>
  <w:num w:numId="6">
    <w:abstractNumId w:val="32"/>
  </w:num>
  <w:num w:numId="7">
    <w:abstractNumId w:val="37"/>
  </w:num>
  <w:num w:numId="8">
    <w:abstractNumId w:val="39"/>
  </w:num>
  <w:num w:numId="9">
    <w:abstractNumId w:val="2"/>
  </w:num>
  <w:num w:numId="10">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1">
    <w:abstractNumId w:val="40"/>
  </w:num>
  <w:num w:numId="12">
    <w:abstractNumId w:val="13"/>
  </w:num>
  <w:num w:numId="13">
    <w:abstractNumId w:val="9"/>
  </w:num>
  <w:num w:numId="14">
    <w:abstractNumId w:val="4"/>
  </w:num>
  <w:num w:numId="15">
    <w:abstractNumId w:val="14"/>
  </w:num>
  <w:num w:numId="16">
    <w:abstractNumId w:val="34"/>
  </w:num>
  <w:num w:numId="17">
    <w:abstractNumId w:val="41"/>
  </w:num>
  <w:num w:numId="18">
    <w:abstractNumId w:val="31"/>
  </w:num>
  <w:num w:numId="19">
    <w:abstractNumId w:val="35"/>
  </w:num>
  <w:num w:numId="20">
    <w:abstractNumId w:val="21"/>
  </w:num>
  <w:num w:numId="21">
    <w:abstractNumId w:val="26"/>
  </w:num>
  <w:num w:numId="22">
    <w:abstractNumId w:val="12"/>
  </w:num>
  <w:num w:numId="23">
    <w:abstractNumId w:val="46"/>
  </w:num>
  <w:num w:numId="24">
    <w:abstractNumId w:val="30"/>
  </w:num>
  <w:num w:numId="25">
    <w:abstractNumId w:val="10"/>
  </w:num>
  <w:num w:numId="26">
    <w:abstractNumId w:val="24"/>
  </w:num>
  <w:num w:numId="27">
    <w:abstractNumId w:val="22"/>
  </w:num>
  <w:num w:numId="28">
    <w:abstractNumId w:val="47"/>
  </w:num>
  <w:num w:numId="29">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30">
    <w:abstractNumId w:val="1"/>
  </w:num>
  <w:num w:numId="31">
    <w:abstractNumId w:val="11"/>
  </w:num>
  <w:num w:numId="32">
    <w:abstractNumId w:val="18"/>
  </w:num>
  <w:num w:numId="33">
    <w:abstractNumId w:val="38"/>
  </w:num>
  <w:num w:numId="34">
    <w:abstractNumId w:val="20"/>
  </w:num>
  <w:num w:numId="35">
    <w:abstractNumId w:val="8"/>
  </w:num>
  <w:num w:numId="36">
    <w:abstractNumId w:val="29"/>
  </w:num>
  <w:num w:numId="37">
    <w:abstractNumId w:val="45"/>
  </w:num>
  <w:num w:numId="38">
    <w:abstractNumId w:val="6"/>
  </w:num>
  <w:num w:numId="39">
    <w:abstractNumId w:val="0"/>
  </w:num>
  <w:num w:numId="40">
    <w:abstractNumId w:val="27"/>
  </w:num>
  <w:num w:numId="41">
    <w:abstractNumId w:val="17"/>
  </w:num>
  <w:num w:numId="42">
    <w:abstractNumId w:val="25"/>
  </w:num>
  <w:num w:numId="43">
    <w:abstractNumId w:val="44"/>
  </w:num>
  <w:num w:numId="44">
    <w:abstractNumId w:val="28"/>
  </w:num>
  <w:num w:numId="45">
    <w:abstractNumId w:val="16"/>
  </w:num>
  <w:num w:numId="46">
    <w:abstractNumId w:val="42"/>
  </w:num>
  <w:num w:numId="47">
    <w:abstractNumId w:val="43"/>
  </w:num>
  <w:num w:numId="48">
    <w:abstractNumId w:val="2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27"/>
    <w:rsid w:val="00031345"/>
    <w:rsid w:val="00060E66"/>
    <w:rsid w:val="00063BF4"/>
    <w:rsid w:val="00071951"/>
    <w:rsid w:val="00087B96"/>
    <w:rsid w:val="00093774"/>
    <w:rsid w:val="00115F09"/>
    <w:rsid w:val="00164544"/>
    <w:rsid w:val="0019379F"/>
    <w:rsid w:val="001C6BC1"/>
    <w:rsid w:val="001F3810"/>
    <w:rsid w:val="00233500"/>
    <w:rsid w:val="003302E9"/>
    <w:rsid w:val="00387C8C"/>
    <w:rsid w:val="003E50E5"/>
    <w:rsid w:val="0040146B"/>
    <w:rsid w:val="00403218"/>
    <w:rsid w:val="00420EA5"/>
    <w:rsid w:val="004813F7"/>
    <w:rsid w:val="004B5B08"/>
    <w:rsid w:val="004C5B6A"/>
    <w:rsid w:val="004D5D2E"/>
    <w:rsid w:val="004E0F76"/>
    <w:rsid w:val="004F58CA"/>
    <w:rsid w:val="005065CC"/>
    <w:rsid w:val="005066F7"/>
    <w:rsid w:val="005343E1"/>
    <w:rsid w:val="005439A9"/>
    <w:rsid w:val="005966BF"/>
    <w:rsid w:val="005C2040"/>
    <w:rsid w:val="005C6332"/>
    <w:rsid w:val="005D7A43"/>
    <w:rsid w:val="006064B5"/>
    <w:rsid w:val="00682D48"/>
    <w:rsid w:val="006E3F6E"/>
    <w:rsid w:val="006F26EF"/>
    <w:rsid w:val="00701161"/>
    <w:rsid w:val="00711B95"/>
    <w:rsid w:val="007465CB"/>
    <w:rsid w:val="008015F2"/>
    <w:rsid w:val="0081231D"/>
    <w:rsid w:val="00833075"/>
    <w:rsid w:val="00833D6D"/>
    <w:rsid w:val="00872E85"/>
    <w:rsid w:val="008970E8"/>
    <w:rsid w:val="00917FCA"/>
    <w:rsid w:val="00974D21"/>
    <w:rsid w:val="009C73E5"/>
    <w:rsid w:val="00A330CD"/>
    <w:rsid w:val="00A642B3"/>
    <w:rsid w:val="00A729C8"/>
    <w:rsid w:val="00A84F20"/>
    <w:rsid w:val="00A86836"/>
    <w:rsid w:val="00A95269"/>
    <w:rsid w:val="00AC3929"/>
    <w:rsid w:val="00B3754E"/>
    <w:rsid w:val="00B4774D"/>
    <w:rsid w:val="00B6493D"/>
    <w:rsid w:val="00BA5753"/>
    <w:rsid w:val="00BE21E0"/>
    <w:rsid w:val="00C01E19"/>
    <w:rsid w:val="00C178E6"/>
    <w:rsid w:val="00C363E8"/>
    <w:rsid w:val="00C410C2"/>
    <w:rsid w:val="00C70F98"/>
    <w:rsid w:val="00D00CC5"/>
    <w:rsid w:val="00D15990"/>
    <w:rsid w:val="00D31EBC"/>
    <w:rsid w:val="00D35BEB"/>
    <w:rsid w:val="00D60C4D"/>
    <w:rsid w:val="00D63C62"/>
    <w:rsid w:val="00D84E2B"/>
    <w:rsid w:val="00D85D4C"/>
    <w:rsid w:val="00DA6B53"/>
    <w:rsid w:val="00E11DB6"/>
    <w:rsid w:val="00E35056"/>
    <w:rsid w:val="00E35F67"/>
    <w:rsid w:val="00E56627"/>
    <w:rsid w:val="00EB327D"/>
    <w:rsid w:val="00EF2C19"/>
    <w:rsid w:val="00F16F56"/>
    <w:rsid w:val="00F34E33"/>
    <w:rsid w:val="00F40AD6"/>
    <w:rsid w:val="00F442F1"/>
    <w:rsid w:val="00F804FA"/>
    <w:rsid w:val="00F93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82BF"/>
  <w15:chartTrackingRefBased/>
  <w15:docId w15:val="{B92D930D-1AF2-4D6E-BE45-FEB5249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66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56627"/>
    <w:pPr>
      <w:keepNext/>
      <w:jc w:val="both"/>
      <w:outlineLvl w:val="0"/>
    </w:pPr>
    <w:rPr>
      <w:rFonts w:ascii="Arial" w:hAnsi="Arial" w:cs="Arial"/>
      <w:b/>
      <w:bCs/>
      <w:sz w:val="22"/>
    </w:rPr>
  </w:style>
  <w:style w:type="paragraph" w:styleId="Nadpis2">
    <w:name w:val="heading 2"/>
    <w:aliases w:val="Můj sty 2"/>
    <w:basedOn w:val="Normln"/>
    <w:next w:val="Normln"/>
    <w:link w:val="Nadpis2Char"/>
    <w:qFormat/>
    <w:rsid w:val="00E56627"/>
    <w:pPr>
      <w:keepNext/>
      <w:jc w:val="both"/>
      <w:outlineLvl w:val="1"/>
    </w:pPr>
    <w:rPr>
      <w:rFonts w:ascii="Arial" w:hAnsi="Arial" w:cs="Arial"/>
      <w:b/>
      <w:bCs/>
      <w:sz w:val="28"/>
      <w:u w:val="single"/>
    </w:rPr>
  </w:style>
  <w:style w:type="paragraph" w:styleId="Nadpis3">
    <w:name w:val="heading 3"/>
    <w:basedOn w:val="Normln"/>
    <w:next w:val="Normln"/>
    <w:link w:val="Nadpis3Char"/>
    <w:qFormat/>
    <w:rsid w:val="00E56627"/>
    <w:pPr>
      <w:keepNext/>
      <w:jc w:val="both"/>
      <w:outlineLvl w:val="2"/>
    </w:pPr>
    <w:rPr>
      <w:rFonts w:ascii="Arial" w:hAnsi="Arial" w:cs="Arial"/>
      <w:sz w:val="22"/>
    </w:rPr>
  </w:style>
  <w:style w:type="paragraph" w:styleId="Nadpis4">
    <w:name w:val="heading 4"/>
    <w:basedOn w:val="Normln"/>
    <w:next w:val="Normln"/>
    <w:link w:val="Nadpis4Char"/>
    <w:qFormat/>
    <w:rsid w:val="00E56627"/>
    <w:pPr>
      <w:keepNext/>
      <w:outlineLvl w:val="3"/>
    </w:pPr>
    <w:rPr>
      <w:b/>
      <w:sz w:val="24"/>
    </w:rPr>
  </w:style>
  <w:style w:type="paragraph" w:styleId="Nadpis5">
    <w:name w:val="heading 5"/>
    <w:basedOn w:val="Normln"/>
    <w:next w:val="Normln"/>
    <w:link w:val="Nadpis5Char"/>
    <w:qFormat/>
    <w:rsid w:val="00E56627"/>
    <w:pPr>
      <w:keepNext/>
      <w:outlineLvl w:val="4"/>
    </w:pPr>
    <w:rPr>
      <w:rFonts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6627"/>
    <w:rPr>
      <w:rFonts w:ascii="Arial" w:eastAsia="Times New Roman" w:hAnsi="Arial" w:cs="Arial"/>
      <w:b/>
      <w:bCs/>
      <w:szCs w:val="20"/>
      <w:lang w:eastAsia="cs-CZ"/>
    </w:rPr>
  </w:style>
  <w:style w:type="character" w:customStyle="1" w:styleId="Nadpis2Char">
    <w:name w:val="Nadpis 2 Char"/>
    <w:aliases w:val="Můj sty 2 Char"/>
    <w:basedOn w:val="Standardnpsmoodstavce"/>
    <w:link w:val="Nadpis2"/>
    <w:rsid w:val="00E56627"/>
    <w:rPr>
      <w:rFonts w:ascii="Arial" w:eastAsia="Times New Roman" w:hAnsi="Arial" w:cs="Arial"/>
      <w:b/>
      <w:bCs/>
      <w:sz w:val="28"/>
      <w:szCs w:val="20"/>
      <w:u w:val="single"/>
      <w:lang w:eastAsia="cs-CZ"/>
    </w:rPr>
  </w:style>
  <w:style w:type="character" w:customStyle="1" w:styleId="Nadpis3Char">
    <w:name w:val="Nadpis 3 Char"/>
    <w:basedOn w:val="Standardnpsmoodstavce"/>
    <w:link w:val="Nadpis3"/>
    <w:rsid w:val="00E56627"/>
    <w:rPr>
      <w:rFonts w:ascii="Arial" w:eastAsia="Times New Roman" w:hAnsi="Arial" w:cs="Arial"/>
      <w:szCs w:val="20"/>
      <w:lang w:eastAsia="cs-CZ"/>
    </w:rPr>
  </w:style>
  <w:style w:type="character" w:customStyle="1" w:styleId="Nadpis4Char">
    <w:name w:val="Nadpis 4 Char"/>
    <w:basedOn w:val="Standardnpsmoodstavce"/>
    <w:link w:val="Nadpis4"/>
    <w:rsid w:val="00E56627"/>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E56627"/>
    <w:rPr>
      <w:rFonts w:ascii="Times New Roman" w:eastAsia="Times New Roman" w:hAnsi="Times New Roman" w:cs="Arial"/>
      <w:b/>
      <w:bCs/>
      <w:szCs w:val="20"/>
      <w:lang w:eastAsia="cs-CZ"/>
    </w:rPr>
  </w:style>
  <w:style w:type="paragraph" w:styleId="Zhlav">
    <w:name w:val="header"/>
    <w:basedOn w:val="Normln"/>
    <w:link w:val="ZhlavChar"/>
    <w:semiHidden/>
    <w:rsid w:val="00E56627"/>
    <w:pPr>
      <w:tabs>
        <w:tab w:val="center" w:pos="4536"/>
        <w:tab w:val="right" w:pos="9072"/>
      </w:tabs>
    </w:pPr>
  </w:style>
  <w:style w:type="character" w:customStyle="1" w:styleId="ZhlavChar">
    <w:name w:val="Záhlaví Char"/>
    <w:basedOn w:val="Standardnpsmoodstavce"/>
    <w:link w:val="Zhlav"/>
    <w:semiHidden/>
    <w:rsid w:val="00E56627"/>
    <w:rPr>
      <w:rFonts w:ascii="Times New Roman" w:eastAsia="Times New Roman" w:hAnsi="Times New Roman" w:cs="Times New Roman"/>
      <w:sz w:val="20"/>
      <w:szCs w:val="20"/>
      <w:lang w:eastAsia="cs-CZ"/>
    </w:rPr>
  </w:style>
  <w:style w:type="paragraph" w:styleId="Zpat">
    <w:name w:val="footer"/>
    <w:basedOn w:val="Normln"/>
    <w:link w:val="ZpatChar"/>
    <w:semiHidden/>
    <w:rsid w:val="00E56627"/>
    <w:pPr>
      <w:tabs>
        <w:tab w:val="center" w:pos="4536"/>
        <w:tab w:val="right" w:pos="9072"/>
      </w:tabs>
    </w:pPr>
  </w:style>
  <w:style w:type="character" w:customStyle="1" w:styleId="ZpatChar">
    <w:name w:val="Zápatí Char"/>
    <w:basedOn w:val="Standardnpsmoodstavce"/>
    <w:link w:val="Zpat"/>
    <w:semiHidden/>
    <w:rsid w:val="00E5662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E56627"/>
  </w:style>
  <w:style w:type="paragraph" w:styleId="Zkladntext">
    <w:name w:val="Body Text"/>
    <w:basedOn w:val="Normln"/>
    <w:link w:val="ZkladntextChar"/>
    <w:semiHidden/>
    <w:rsid w:val="00E56627"/>
    <w:pPr>
      <w:jc w:val="center"/>
    </w:pPr>
    <w:rPr>
      <w:b/>
      <w:bCs/>
      <w:sz w:val="28"/>
    </w:rPr>
  </w:style>
  <w:style w:type="character" w:customStyle="1" w:styleId="ZkladntextChar">
    <w:name w:val="Základní text Char"/>
    <w:basedOn w:val="Standardnpsmoodstavce"/>
    <w:link w:val="Zkladntext"/>
    <w:semiHidden/>
    <w:rsid w:val="00E56627"/>
    <w:rPr>
      <w:rFonts w:ascii="Times New Roman" w:eastAsia="Times New Roman" w:hAnsi="Times New Roman" w:cs="Times New Roman"/>
      <w:b/>
      <w:bCs/>
      <w:sz w:val="28"/>
      <w:szCs w:val="20"/>
      <w:lang w:eastAsia="cs-CZ"/>
    </w:rPr>
  </w:style>
  <w:style w:type="paragraph" w:styleId="Zkladntext2">
    <w:name w:val="Body Text 2"/>
    <w:basedOn w:val="Normln"/>
    <w:link w:val="Zkladntext2Char"/>
    <w:semiHidden/>
    <w:rsid w:val="00E56627"/>
    <w:pPr>
      <w:jc w:val="both"/>
    </w:pPr>
    <w:rPr>
      <w:rFonts w:ascii="Arial" w:hAnsi="Arial" w:cs="Arial"/>
      <w:sz w:val="22"/>
    </w:rPr>
  </w:style>
  <w:style w:type="character" w:customStyle="1" w:styleId="Zkladntext2Char">
    <w:name w:val="Základní text 2 Char"/>
    <w:basedOn w:val="Standardnpsmoodstavce"/>
    <w:link w:val="Zkladntext2"/>
    <w:semiHidden/>
    <w:rsid w:val="00E56627"/>
    <w:rPr>
      <w:rFonts w:ascii="Arial" w:eastAsia="Times New Roman" w:hAnsi="Arial" w:cs="Arial"/>
      <w:szCs w:val="20"/>
      <w:lang w:eastAsia="cs-CZ"/>
    </w:rPr>
  </w:style>
  <w:style w:type="paragraph" w:styleId="Zkladntextodsazen">
    <w:name w:val="Body Text Indent"/>
    <w:basedOn w:val="Normln"/>
    <w:link w:val="ZkladntextodsazenChar"/>
    <w:semiHidden/>
    <w:rsid w:val="00E56627"/>
    <w:pPr>
      <w:ind w:left="426"/>
      <w:jc w:val="both"/>
    </w:pPr>
    <w:rPr>
      <w:rFonts w:ascii="Arial" w:hAnsi="Arial" w:cs="Arial"/>
      <w:sz w:val="22"/>
    </w:rPr>
  </w:style>
  <w:style w:type="character" w:customStyle="1" w:styleId="ZkladntextodsazenChar">
    <w:name w:val="Základní text odsazený Char"/>
    <w:basedOn w:val="Standardnpsmoodstavce"/>
    <w:link w:val="Zkladntextodsazen"/>
    <w:semiHidden/>
    <w:rsid w:val="00E56627"/>
    <w:rPr>
      <w:rFonts w:ascii="Arial" w:eastAsia="Times New Roman" w:hAnsi="Arial" w:cs="Arial"/>
      <w:szCs w:val="20"/>
      <w:lang w:eastAsia="cs-CZ"/>
    </w:rPr>
  </w:style>
  <w:style w:type="paragraph" w:styleId="Textpoznpodarou">
    <w:name w:val="footnote text"/>
    <w:basedOn w:val="Normln"/>
    <w:link w:val="TextpoznpodarouChar"/>
    <w:uiPriority w:val="99"/>
    <w:semiHidden/>
    <w:rsid w:val="00E56627"/>
  </w:style>
  <w:style w:type="character" w:customStyle="1" w:styleId="TextpoznpodarouChar">
    <w:name w:val="Text pozn. pod čarou Char"/>
    <w:basedOn w:val="Standardnpsmoodstavce"/>
    <w:link w:val="Textpoznpodarou"/>
    <w:uiPriority w:val="99"/>
    <w:semiHidden/>
    <w:rsid w:val="00E56627"/>
    <w:rPr>
      <w:rFonts w:ascii="Times New Roman" w:eastAsia="Times New Roman" w:hAnsi="Times New Roman" w:cs="Times New Roman"/>
      <w:sz w:val="20"/>
      <w:szCs w:val="20"/>
      <w:lang w:eastAsia="cs-CZ"/>
    </w:rPr>
  </w:style>
  <w:style w:type="character" w:styleId="Znakapoznpodarou">
    <w:name w:val="footnote reference"/>
    <w:uiPriority w:val="99"/>
    <w:semiHidden/>
    <w:rsid w:val="00E56627"/>
    <w:rPr>
      <w:vertAlign w:val="superscript"/>
    </w:rPr>
  </w:style>
  <w:style w:type="character" w:styleId="Odkaznakoment">
    <w:name w:val="annotation reference"/>
    <w:semiHidden/>
    <w:rsid w:val="00E56627"/>
    <w:rPr>
      <w:sz w:val="16"/>
      <w:szCs w:val="16"/>
    </w:rPr>
  </w:style>
  <w:style w:type="paragraph" w:styleId="Textkomente">
    <w:name w:val="annotation text"/>
    <w:basedOn w:val="Normln"/>
    <w:link w:val="TextkomenteChar"/>
    <w:semiHidden/>
    <w:rsid w:val="00E56627"/>
  </w:style>
  <w:style w:type="character" w:customStyle="1" w:styleId="TextkomenteChar">
    <w:name w:val="Text komentáře Char"/>
    <w:basedOn w:val="Standardnpsmoodstavce"/>
    <w:link w:val="Textkomente"/>
    <w:semiHidden/>
    <w:rsid w:val="00E56627"/>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rsid w:val="00E56627"/>
    <w:pPr>
      <w:ind w:left="426" w:hanging="426"/>
      <w:jc w:val="both"/>
    </w:pPr>
    <w:rPr>
      <w:rFonts w:ascii="Arial" w:hAnsi="Arial" w:cs="Arial"/>
      <w:sz w:val="22"/>
    </w:rPr>
  </w:style>
  <w:style w:type="character" w:customStyle="1" w:styleId="Zkladntextodsazen2Char">
    <w:name w:val="Základní text odsazený 2 Char"/>
    <w:basedOn w:val="Standardnpsmoodstavce"/>
    <w:link w:val="Zkladntextodsazen2"/>
    <w:semiHidden/>
    <w:rsid w:val="00E56627"/>
    <w:rPr>
      <w:rFonts w:ascii="Arial" w:eastAsia="Times New Roman" w:hAnsi="Arial" w:cs="Arial"/>
      <w:szCs w:val="20"/>
      <w:lang w:eastAsia="cs-CZ"/>
    </w:rPr>
  </w:style>
  <w:style w:type="character" w:styleId="Hypertextovodkaz">
    <w:name w:val="Hyperlink"/>
    <w:semiHidden/>
    <w:rsid w:val="00E56627"/>
    <w:rPr>
      <w:color w:val="0000FF"/>
      <w:u w:val="single"/>
    </w:rPr>
  </w:style>
  <w:style w:type="character" w:styleId="Siln">
    <w:name w:val="Strong"/>
    <w:qFormat/>
    <w:rsid w:val="00E56627"/>
    <w:rPr>
      <w:b/>
      <w:bCs/>
    </w:rPr>
  </w:style>
  <w:style w:type="paragraph" w:styleId="Zkladntextodsazen3">
    <w:name w:val="Body Text Indent 3"/>
    <w:basedOn w:val="Normln"/>
    <w:link w:val="Zkladntextodsazen3Char"/>
    <w:semiHidden/>
    <w:rsid w:val="00E56627"/>
    <w:pPr>
      <w:ind w:firstLine="340"/>
      <w:jc w:val="both"/>
    </w:pPr>
    <w:rPr>
      <w:rFonts w:cs="Arial"/>
      <w:sz w:val="22"/>
    </w:rPr>
  </w:style>
  <w:style w:type="character" w:customStyle="1" w:styleId="Zkladntextodsazen3Char">
    <w:name w:val="Základní text odsazený 3 Char"/>
    <w:basedOn w:val="Standardnpsmoodstavce"/>
    <w:link w:val="Zkladntextodsazen3"/>
    <w:semiHidden/>
    <w:rsid w:val="00E56627"/>
    <w:rPr>
      <w:rFonts w:ascii="Times New Roman" w:eastAsia="Times New Roman" w:hAnsi="Times New Roman" w:cs="Arial"/>
      <w:szCs w:val="20"/>
      <w:lang w:eastAsia="cs-CZ"/>
    </w:rPr>
  </w:style>
  <w:style w:type="character" w:styleId="Sledovanodkaz">
    <w:name w:val="FollowedHyperlink"/>
    <w:semiHidden/>
    <w:rsid w:val="00E56627"/>
    <w:rPr>
      <w:color w:val="800080"/>
      <w:u w:val="single"/>
    </w:rPr>
  </w:style>
  <w:style w:type="paragraph" w:styleId="Textbubliny">
    <w:name w:val="Balloon Text"/>
    <w:basedOn w:val="Normln"/>
    <w:link w:val="TextbublinyChar"/>
    <w:semiHidden/>
    <w:rsid w:val="00E56627"/>
    <w:rPr>
      <w:rFonts w:ascii="Tahoma" w:hAnsi="Tahoma" w:cs="Tahoma"/>
      <w:sz w:val="16"/>
      <w:szCs w:val="16"/>
    </w:rPr>
  </w:style>
  <w:style w:type="character" w:customStyle="1" w:styleId="TextbublinyChar">
    <w:name w:val="Text bubliny Char"/>
    <w:basedOn w:val="Standardnpsmoodstavce"/>
    <w:link w:val="Textbubliny"/>
    <w:semiHidden/>
    <w:rsid w:val="00E56627"/>
    <w:rPr>
      <w:rFonts w:ascii="Tahoma" w:eastAsia="Times New Roman" w:hAnsi="Tahoma" w:cs="Tahoma"/>
      <w:sz w:val="16"/>
      <w:szCs w:val="16"/>
      <w:lang w:eastAsia="cs-CZ"/>
    </w:rPr>
  </w:style>
  <w:style w:type="paragraph" w:styleId="Pedmtkomente">
    <w:name w:val="annotation subject"/>
    <w:basedOn w:val="Textkomente"/>
    <w:next w:val="Textkomente"/>
    <w:link w:val="PedmtkomenteChar"/>
    <w:semiHidden/>
    <w:rsid w:val="00E56627"/>
    <w:rPr>
      <w:b/>
      <w:bCs/>
    </w:rPr>
  </w:style>
  <w:style w:type="character" w:customStyle="1" w:styleId="PedmtkomenteChar">
    <w:name w:val="Předmět komentáře Char"/>
    <w:basedOn w:val="TextkomenteChar"/>
    <w:link w:val="Pedmtkomente"/>
    <w:semiHidden/>
    <w:rsid w:val="00E56627"/>
    <w:rPr>
      <w:rFonts w:ascii="Times New Roman" w:eastAsia="Times New Roman" w:hAnsi="Times New Roman" w:cs="Times New Roman"/>
      <w:b/>
      <w:bCs/>
      <w:sz w:val="20"/>
      <w:szCs w:val="20"/>
      <w:lang w:eastAsia="cs-CZ"/>
    </w:rPr>
  </w:style>
  <w:style w:type="character" w:customStyle="1" w:styleId="StyleArial11pt">
    <w:name w:val="Style Arial 11 pt"/>
    <w:rsid w:val="00E56627"/>
    <w:rPr>
      <w:rFonts w:ascii="Arial" w:hAnsi="Arial" w:cs="Arial"/>
      <w:sz w:val="22"/>
      <w:szCs w:val="22"/>
    </w:rPr>
  </w:style>
  <w:style w:type="paragraph" w:styleId="Zkladntext3">
    <w:name w:val="Body Text 3"/>
    <w:basedOn w:val="Normln"/>
    <w:link w:val="Zkladntext3Char"/>
    <w:semiHidden/>
    <w:rsid w:val="00E56627"/>
    <w:pPr>
      <w:jc w:val="both"/>
    </w:pPr>
    <w:rPr>
      <w:sz w:val="24"/>
    </w:rPr>
  </w:style>
  <w:style w:type="character" w:customStyle="1" w:styleId="Zkladntext3Char">
    <w:name w:val="Základní text 3 Char"/>
    <w:basedOn w:val="Standardnpsmoodstavce"/>
    <w:link w:val="Zkladntext3"/>
    <w:semiHidden/>
    <w:rsid w:val="00E56627"/>
    <w:rPr>
      <w:rFonts w:ascii="Times New Roman" w:eastAsia="Times New Roman" w:hAnsi="Times New Roman" w:cs="Times New Roman"/>
      <w:sz w:val="24"/>
      <w:szCs w:val="20"/>
      <w:lang w:eastAsia="cs-CZ"/>
    </w:rPr>
  </w:style>
  <w:style w:type="paragraph" w:styleId="Revize">
    <w:name w:val="Revision"/>
    <w:hidden/>
    <w:semiHidden/>
    <w:rsid w:val="00E56627"/>
    <w:pPr>
      <w:spacing w:after="0" w:line="240" w:lineRule="auto"/>
    </w:pPr>
    <w:rPr>
      <w:rFonts w:ascii="Times New Roman" w:eastAsia="Times New Roman" w:hAnsi="Times New Roman" w:cs="Times New Roman"/>
      <w:sz w:val="20"/>
      <w:szCs w:val="20"/>
      <w:lang w:eastAsia="cs-CZ"/>
    </w:rPr>
  </w:style>
  <w:style w:type="paragraph" w:customStyle="1" w:styleId="Mjstyl3">
    <w:name w:val="Můj styl 3"/>
    <w:basedOn w:val="Normln"/>
    <w:next w:val="Normln"/>
    <w:qFormat/>
    <w:rsid w:val="00E56627"/>
    <w:pPr>
      <w:numPr>
        <w:ilvl w:val="1"/>
        <w:numId w:val="9"/>
      </w:numPr>
      <w:overflowPunct/>
      <w:autoSpaceDE/>
      <w:autoSpaceDN/>
      <w:adjustRightInd/>
      <w:spacing w:before="120" w:after="120"/>
      <w:jc w:val="both"/>
      <w:textAlignment w:val="auto"/>
    </w:pPr>
    <w:rPr>
      <w:rFonts w:ascii="Arial" w:hAnsi="Arial" w:cs="Arial"/>
      <w:b/>
      <w:sz w:val="22"/>
      <w:szCs w:val="22"/>
    </w:rPr>
  </w:style>
  <w:style w:type="paragraph" w:customStyle="1" w:styleId="Mjstyl4">
    <w:name w:val="Můj styl 4"/>
    <w:basedOn w:val="Zkladntext"/>
    <w:qFormat/>
    <w:rsid w:val="00E56627"/>
    <w:pPr>
      <w:numPr>
        <w:ilvl w:val="2"/>
        <w:numId w:val="10"/>
      </w:numPr>
      <w:overflowPunct/>
      <w:autoSpaceDE/>
      <w:autoSpaceDN/>
      <w:adjustRightInd/>
      <w:spacing w:after="120"/>
      <w:jc w:val="both"/>
      <w:textAlignment w:val="auto"/>
    </w:pPr>
    <w:rPr>
      <w:rFonts w:ascii="Arial" w:hAnsi="Arial" w:cs="Arial"/>
      <w:b w:val="0"/>
      <w:bCs w:val="0"/>
      <w:sz w:val="22"/>
      <w:szCs w:val="22"/>
    </w:rPr>
  </w:style>
  <w:style w:type="paragraph" w:styleId="Odstavecseseznamem">
    <w:name w:val="List Paragraph"/>
    <w:basedOn w:val="Normln"/>
    <w:uiPriority w:val="34"/>
    <w:qFormat/>
    <w:rsid w:val="00E56627"/>
    <w:pPr>
      <w:ind w:left="708"/>
    </w:pPr>
  </w:style>
  <w:style w:type="numbering" w:customStyle="1" w:styleId="Mj1">
    <w:name w:val="Můj1"/>
    <w:basedOn w:val="Bezseznamu"/>
    <w:rsid w:val="00E56627"/>
    <w:pPr>
      <w:numPr>
        <w:numId w:val="11"/>
      </w:numPr>
    </w:pPr>
  </w:style>
  <w:style w:type="paragraph" w:customStyle="1" w:styleId="RD-nadpis4">
    <w:name w:val="RD-nadpis4"/>
    <w:basedOn w:val="Normln"/>
    <w:rsid w:val="00E56627"/>
    <w:pPr>
      <w:tabs>
        <w:tab w:val="num" w:pos="1080"/>
      </w:tabs>
      <w:overflowPunct/>
      <w:autoSpaceDE/>
      <w:autoSpaceDN/>
      <w:adjustRightInd/>
      <w:ind w:left="851" w:hanging="851"/>
      <w:textAlignment w:val="auto"/>
    </w:pPr>
  </w:style>
  <w:style w:type="paragraph" w:customStyle="1" w:styleId="RD-odstavec1-1">
    <w:name w:val="RD-odstavec1 - (1)"/>
    <w:basedOn w:val="Normln"/>
    <w:rsid w:val="00E56627"/>
    <w:pPr>
      <w:tabs>
        <w:tab w:val="num" w:pos="1247"/>
      </w:tabs>
      <w:overflowPunct/>
      <w:autoSpaceDE/>
      <w:autoSpaceDN/>
      <w:adjustRightInd/>
      <w:ind w:left="1247" w:hanging="396"/>
      <w:textAlignment w:val="auto"/>
    </w:pPr>
  </w:style>
  <w:style w:type="paragraph" w:customStyle="1" w:styleId="RD-odstavec2-a">
    <w:name w:val="RD-odstavec2 - a)"/>
    <w:basedOn w:val="Normln"/>
    <w:rsid w:val="00E56627"/>
    <w:pPr>
      <w:tabs>
        <w:tab w:val="num" w:pos="1607"/>
      </w:tabs>
      <w:overflowPunct/>
      <w:autoSpaceDE/>
      <w:autoSpaceDN/>
      <w:adjustRightInd/>
      <w:ind w:left="1588" w:hanging="341"/>
      <w:textAlignment w:val="auto"/>
    </w:pPr>
  </w:style>
  <w:style w:type="paragraph" w:customStyle="1" w:styleId="RD-odstavec3-i">
    <w:name w:val="RD-odstavec3 - i)"/>
    <w:basedOn w:val="Normln"/>
    <w:rsid w:val="00E56627"/>
    <w:pPr>
      <w:tabs>
        <w:tab w:val="num" w:pos="2308"/>
      </w:tabs>
      <w:overflowPunct/>
      <w:autoSpaceDE/>
      <w:autoSpaceDN/>
      <w:adjustRightInd/>
      <w:ind w:left="1985" w:hanging="397"/>
      <w:textAlignment w:val="auto"/>
    </w:pPr>
  </w:style>
  <w:style w:type="paragraph" w:customStyle="1" w:styleId="RD-odstavec4-puntk4">
    <w:name w:val="RD-odstavec4 - puntík 4"/>
    <w:basedOn w:val="Normln"/>
    <w:rsid w:val="00E56627"/>
    <w:pPr>
      <w:tabs>
        <w:tab w:val="num" w:pos="2345"/>
      </w:tabs>
      <w:overflowPunct/>
      <w:autoSpaceDE/>
      <w:autoSpaceDN/>
      <w:adjustRightInd/>
      <w:ind w:left="2268" w:hanging="283"/>
      <w:textAlignment w:val="auto"/>
    </w:pPr>
  </w:style>
  <w:style w:type="paragraph" w:customStyle="1" w:styleId="RD-nadpisPlohy">
    <w:name w:val="RD-nadpisPřílohy"/>
    <w:basedOn w:val="Normln"/>
    <w:rsid w:val="00E56627"/>
    <w:pPr>
      <w:tabs>
        <w:tab w:val="num" w:pos="1871"/>
      </w:tabs>
      <w:overflowPunct/>
      <w:autoSpaceDE/>
      <w:autoSpaceDN/>
      <w:adjustRightInd/>
      <w:ind w:left="1871" w:hanging="1871"/>
      <w:textAlignment w:val="auto"/>
    </w:pPr>
  </w:style>
  <w:style w:type="paragraph" w:styleId="Nzev">
    <w:name w:val="Title"/>
    <w:basedOn w:val="Normln"/>
    <w:link w:val="NzevChar"/>
    <w:qFormat/>
    <w:rsid w:val="00E56627"/>
    <w:pPr>
      <w:overflowPunct/>
      <w:autoSpaceDE/>
      <w:autoSpaceDN/>
      <w:adjustRightInd/>
      <w:spacing w:before="240" w:after="60"/>
      <w:jc w:val="center"/>
      <w:textAlignment w:val="auto"/>
      <w:outlineLvl w:val="0"/>
    </w:pPr>
    <w:rPr>
      <w:rFonts w:ascii="Arial" w:hAnsi="Arial"/>
      <w:b/>
      <w:bCs/>
      <w:kern w:val="28"/>
      <w:sz w:val="32"/>
      <w:szCs w:val="32"/>
      <w:lang w:val="x-none" w:eastAsia="x-none"/>
    </w:rPr>
  </w:style>
  <w:style w:type="character" w:customStyle="1" w:styleId="NzevChar">
    <w:name w:val="Název Char"/>
    <w:basedOn w:val="Standardnpsmoodstavce"/>
    <w:link w:val="Nzev"/>
    <w:rsid w:val="00E56627"/>
    <w:rPr>
      <w:rFonts w:ascii="Arial" w:eastAsia="Times New Roman" w:hAnsi="Arial" w:cs="Times New Roman"/>
      <w:b/>
      <w:bCs/>
      <w:kern w:val="28"/>
      <w:sz w:val="32"/>
      <w:szCs w:val="32"/>
      <w:lang w:val="x-none" w:eastAsia="x-none"/>
    </w:rPr>
  </w:style>
  <w:style w:type="paragraph" w:customStyle="1" w:styleId="Default">
    <w:name w:val="Default"/>
    <w:rsid w:val="00E56627"/>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Mkatabulky">
    <w:name w:val="Table Grid"/>
    <w:basedOn w:val="Normlntabulka"/>
    <w:uiPriority w:val="59"/>
    <w:rsid w:val="00E5662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lnseznam1">
    <w:name w:val="Aktuální seznam1"/>
    <w:rsid w:val="00E5662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6D44-3662-441A-BC11-BB328A8B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5770</Words>
  <Characters>34043</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Szafranková Lenka</dc:creator>
  <cp:keywords/>
  <dc:description/>
  <cp:lastModifiedBy>Vykoukal Jan</cp:lastModifiedBy>
  <cp:revision>6</cp:revision>
  <dcterms:created xsi:type="dcterms:W3CDTF">2016-09-23T11:00:00Z</dcterms:created>
  <dcterms:modified xsi:type="dcterms:W3CDTF">2016-09-23T11:19:00Z</dcterms:modified>
</cp:coreProperties>
</file>