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CC92" w14:textId="247EC0D7" w:rsidR="00F10B20" w:rsidRDefault="00F10B20" w:rsidP="00696C15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Vysvětlující informace k b</w:t>
      </w:r>
      <w:r w:rsidR="00D46C83">
        <w:rPr>
          <w:b/>
          <w:szCs w:val="22"/>
          <w:u w:val="single"/>
        </w:rPr>
        <w:t>odu 6.1 Výzev vyhlášených dne 24. 10. 2016</w:t>
      </w:r>
      <w:bookmarkStart w:id="0" w:name="_GoBack"/>
      <w:bookmarkEnd w:id="0"/>
    </w:p>
    <w:p w14:paraId="6422B203" w14:textId="77777777" w:rsidR="00F10B20" w:rsidRDefault="00F10B20" w:rsidP="00F10B20">
      <w:pPr>
        <w:jc w:val="both"/>
        <w:rPr>
          <w:szCs w:val="22"/>
        </w:rPr>
      </w:pPr>
      <w:r>
        <w:rPr>
          <w:szCs w:val="22"/>
        </w:rPr>
        <w:t xml:space="preserve">Řídící orgán Operačního programu Podnikání a inovace pro konkurenceschopnost </w:t>
      </w:r>
      <w:r w:rsidR="003273DD">
        <w:rPr>
          <w:szCs w:val="22"/>
        </w:rPr>
        <w:t>(dále jen „ŘO OP</w:t>
      </w:r>
      <w:r w:rsidR="00D35133">
        <w:rPr>
          <w:szCs w:val="22"/>
        </w:rPr>
        <w:t xml:space="preserve"> </w:t>
      </w:r>
      <w:r w:rsidR="003273DD">
        <w:rPr>
          <w:szCs w:val="22"/>
        </w:rPr>
        <w:t xml:space="preserve">PIK“) </w:t>
      </w:r>
      <w:r>
        <w:rPr>
          <w:szCs w:val="22"/>
        </w:rPr>
        <w:t xml:space="preserve">vydává tímto na základě dotazů žadatelů vysvětlující stanovisko v následujícím znění. </w:t>
      </w:r>
    </w:p>
    <w:p w14:paraId="2214070A" w14:textId="6EB80157" w:rsidR="00F10B20" w:rsidRDefault="00F10B20" w:rsidP="00F10B20">
      <w:pPr>
        <w:jc w:val="both"/>
        <w:rPr>
          <w:i/>
          <w:szCs w:val="22"/>
        </w:rPr>
      </w:pPr>
      <w:r>
        <w:rPr>
          <w:szCs w:val="22"/>
        </w:rPr>
        <w:t>Bod 6.1 Výzvy, resp. povinnosti v něm obsažené, se vztahuje toliko na žadatele a příjemce dotací, kteří mají povinnost postupovat při výběru dodavatele dle zákona č. 134/2016 Sb., o zadávání veřejných zakázek</w:t>
      </w:r>
      <w:r w:rsidR="007D30EF">
        <w:rPr>
          <w:szCs w:val="22"/>
        </w:rPr>
        <w:t xml:space="preserve"> (dále jen „ZZVZ“)</w:t>
      </w:r>
      <w:r>
        <w:rPr>
          <w:szCs w:val="22"/>
        </w:rPr>
        <w:t xml:space="preserve">. Pro ostatní žadatele a příjemce dotace zůstává v platnosti povinnost řídit se při výběru dodavatele příslušnou verzí Pravidel pro výběr dodavatelů. </w:t>
      </w:r>
    </w:p>
    <w:p w14:paraId="755EDE53" w14:textId="77777777" w:rsidR="003273DD" w:rsidRDefault="003273DD" w:rsidP="00F10B20">
      <w:pPr>
        <w:jc w:val="both"/>
        <w:rPr>
          <w:szCs w:val="22"/>
        </w:rPr>
      </w:pPr>
      <w:r>
        <w:rPr>
          <w:szCs w:val="22"/>
        </w:rPr>
        <w:t>Z důvodu docílení jednotného a jednoznačného výkladu textu bodu 6.1 Výzvy pak v něm obsažené povinnosti žadatele a příjemce dotace ŘO OP</w:t>
      </w:r>
      <w:r w:rsidR="00D35133">
        <w:rPr>
          <w:szCs w:val="22"/>
        </w:rPr>
        <w:t xml:space="preserve"> </w:t>
      </w:r>
      <w:r>
        <w:rPr>
          <w:szCs w:val="22"/>
        </w:rPr>
        <w:t>PIK upřesňuje takto:</w:t>
      </w:r>
    </w:p>
    <w:p w14:paraId="5384123C" w14:textId="2688D64F" w:rsidR="003273DD" w:rsidRDefault="00FA2C96" w:rsidP="00696C15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696C15">
        <w:rPr>
          <w:szCs w:val="22"/>
        </w:rPr>
        <w:t xml:space="preserve">U zakázek vyhlašovaných před vydáním Rozhodnutí o poskytnutí dotace bez ohledu na hodnotu této zakázky vloží zadavatel po </w:t>
      </w:r>
      <w:r w:rsidR="00D46B2A" w:rsidRPr="00696C15">
        <w:rPr>
          <w:szCs w:val="22"/>
        </w:rPr>
        <w:t>ukončení zadávacího řízení</w:t>
      </w:r>
      <w:r w:rsidR="004E5F24" w:rsidRPr="00696C15">
        <w:rPr>
          <w:szCs w:val="22"/>
        </w:rPr>
        <w:t xml:space="preserve"> do systému MS 2014+ o</w:t>
      </w:r>
      <w:r w:rsidRPr="00696C15">
        <w:rPr>
          <w:szCs w:val="22"/>
        </w:rPr>
        <w:t>známení o zahájení zadávacího řízení</w:t>
      </w:r>
      <w:r w:rsidR="001D247C" w:rsidRPr="00696C15">
        <w:rPr>
          <w:szCs w:val="22"/>
        </w:rPr>
        <w:t>, (dále jen „oznámení“)</w:t>
      </w:r>
      <w:r w:rsidR="004E5F24" w:rsidRPr="00696C15">
        <w:rPr>
          <w:szCs w:val="22"/>
        </w:rPr>
        <w:t>, zadávací dokumentaci, protokol o otevírání obálek</w:t>
      </w:r>
      <w:r w:rsidR="001D247C" w:rsidRPr="00696C15">
        <w:rPr>
          <w:szCs w:val="22"/>
        </w:rPr>
        <w:t xml:space="preserve"> a pří</w:t>
      </w:r>
      <w:r w:rsidR="000D4B2B" w:rsidRPr="00696C15">
        <w:rPr>
          <w:szCs w:val="22"/>
        </w:rPr>
        <w:t>p</w:t>
      </w:r>
      <w:r w:rsidR="001D247C" w:rsidRPr="00696C15">
        <w:rPr>
          <w:szCs w:val="22"/>
        </w:rPr>
        <w:t>. zprávu o hodnocení nabídek</w:t>
      </w:r>
      <w:r w:rsidR="004E5F24" w:rsidRPr="00696C15">
        <w:rPr>
          <w:szCs w:val="22"/>
        </w:rPr>
        <w:t>, vítěznou nabídku</w:t>
      </w:r>
      <w:r w:rsidR="001D247C" w:rsidRPr="00696C15">
        <w:rPr>
          <w:szCs w:val="22"/>
        </w:rPr>
        <w:t xml:space="preserve">, podepsanou smlouvu, a dokumenty </w:t>
      </w:r>
      <w:r w:rsidR="004E5F24" w:rsidRPr="00696C15">
        <w:rPr>
          <w:szCs w:val="22"/>
        </w:rPr>
        <w:t>vztahující se k zadávacímu řízení dle vzniklých potřeb souvisejících s</w:t>
      </w:r>
      <w:r w:rsidR="000D4B2B" w:rsidRPr="00696C15">
        <w:rPr>
          <w:szCs w:val="22"/>
        </w:rPr>
        <w:t> </w:t>
      </w:r>
      <w:r w:rsidR="004E5F24" w:rsidRPr="00696C15">
        <w:rPr>
          <w:szCs w:val="22"/>
        </w:rPr>
        <w:t>průběhem</w:t>
      </w:r>
      <w:r w:rsidR="000D4B2B" w:rsidRPr="00696C15">
        <w:rPr>
          <w:szCs w:val="22"/>
        </w:rPr>
        <w:t xml:space="preserve"> zadávacího</w:t>
      </w:r>
      <w:r w:rsidR="004E5F24" w:rsidRPr="00696C15">
        <w:rPr>
          <w:szCs w:val="22"/>
        </w:rPr>
        <w:t xml:space="preserve"> řízení. </w:t>
      </w:r>
      <w:r w:rsidR="00D35133" w:rsidRPr="00696C15">
        <w:rPr>
          <w:szCs w:val="22"/>
        </w:rPr>
        <w:t>Uvedenou dokumentaci vloží zadavatel do systému MS 2014+</w:t>
      </w:r>
      <w:r w:rsidR="00A26586" w:rsidRPr="00696C15">
        <w:rPr>
          <w:szCs w:val="22"/>
        </w:rPr>
        <w:t xml:space="preserve"> </w:t>
      </w:r>
      <w:r w:rsidR="001F023C" w:rsidRPr="00696C15">
        <w:rPr>
          <w:szCs w:val="22"/>
        </w:rPr>
        <w:t xml:space="preserve">bez zbytečného odkladu </w:t>
      </w:r>
      <w:r w:rsidR="002B0C62" w:rsidRPr="00696C15">
        <w:rPr>
          <w:szCs w:val="22"/>
        </w:rPr>
        <w:t>před podáním žádosti o platbu</w:t>
      </w:r>
      <w:r w:rsidR="00330321">
        <w:rPr>
          <w:szCs w:val="22"/>
        </w:rPr>
        <w:t>, ve které budou nárokovány výdaje z příslušné zakázky</w:t>
      </w:r>
      <w:r w:rsidR="002B0C62" w:rsidRPr="00696C15">
        <w:rPr>
          <w:szCs w:val="22"/>
        </w:rPr>
        <w:t>.</w:t>
      </w:r>
      <w:r w:rsidR="00D35133" w:rsidRPr="00696C15">
        <w:rPr>
          <w:szCs w:val="22"/>
        </w:rPr>
        <w:t xml:space="preserve"> </w:t>
      </w:r>
      <w:r w:rsidR="004E5F24" w:rsidRPr="00696C15">
        <w:rPr>
          <w:szCs w:val="22"/>
        </w:rPr>
        <w:t xml:space="preserve">Zadavatel rovněž do systému MS 2014+ vloží veškeré další dokumenty související se zadávacím řízením, o které bude </w:t>
      </w:r>
      <w:r w:rsidR="00D35133" w:rsidRPr="00696C15">
        <w:rPr>
          <w:szCs w:val="22"/>
        </w:rPr>
        <w:t xml:space="preserve">ze strany ŘO OP PIK požádán. </w:t>
      </w:r>
    </w:p>
    <w:p w14:paraId="014302C7" w14:textId="77777777" w:rsidR="00696C15" w:rsidRPr="00696C15" w:rsidRDefault="00696C15" w:rsidP="00696C15">
      <w:pPr>
        <w:pStyle w:val="Odstavecseseznamem"/>
        <w:jc w:val="both"/>
        <w:rPr>
          <w:szCs w:val="22"/>
        </w:rPr>
      </w:pPr>
    </w:p>
    <w:p w14:paraId="0CBC59D9" w14:textId="7D9600BF" w:rsidR="00A26586" w:rsidRDefault="00A26586" w:rsidP="00696C15">
      <w:pPr>
        <w:pStyle w:val="Odstavecseseznamem"/>
        <w:numPr>
          <w:ilvl w:val="0"/>
          <w:numId w:val="10"/>
        </w:numPr>
        <w:jc w:val="both"/>
      </w:pPr>
      <w:r>
        <w:t>U zakázek vyhlašovaných po vydání Rozhodnutí o poskytnutí dotace vloží zadavatel do systému MS 2014+:</w:t>
      </w:r>
    </w:p>
    <w:p w14:paraId="19A8F1FB" w14:textId="3231F207" w:rsidR="001335BD" w:rsidRDefault="001335BD" w:rsidP="001335BD">
      <w:pPr>
        <w:pStyle w:val="Odstavecseseznamem"/>
        <w:jc w:val="both"/>
      </w:pPr>
      <w:r>
        <w:t xml:space="preserve">a) </w:t>
      </w:r>
      <w:r w:rsidR="00A26586">
        <w:t xml:space="preserve">u zakázek, jejichž předpokládaná hodnota je </w:t>
      </w:r>
      <w:r w:rsidR="00A26586" w:rsidRPr="00330321">
        <w:t xml:space="preserve">rovna nebo vyšší </w:t>
      </w:r>
      <w:r w:rsidR="00A26586">
        <w:t>finančnímu limitu pro nadlimitní veřejné zakázky dle nařízení vlády č. 172/2016 Sb., o stanovení finančních limitů a částek pro účely zákona o zadávání veřejných zakázek</w:t>
      </w:r>
      <w:r w:rsidR="001D247C">
        <w:rPr>
          <w:rStyle w:val="Znakapoznpodarou"/>
        </w:rPr>
        <w:footnoteReference w:id="1"/>
      </w:r>
    </w:p>
    <w:p w14:paraId="70C36C4A" w14:textId="14378D6E" w:rsidR="00D10DE1" w:rsidRPr="007D30EF" w:rsidRDefault="00D10DE1" w:rsidP="00D10DE1">
      <w:pPr>
        <w:pStyle w:val="Odstavecseseznamem"/>
        <w:numPr>
          <w:ilvl w:val="0"/>
          <w:numId w:val="4"/>
        </w:numPr>
        <w:jc w:val="both"/>
      </w:pPr>
      <w:r>
        <w:t xml:space="preserve">před </w:t>
      </w:r>
      <w:r w:rsidR="00F8413F">
        <w:t xml:space="preserve">vyhlášením </w:t>
      </w:r>
      <w:r>
        <w:t xml:space="preserve">zadávacího řízení </w:t>
      </w:r>
      <w:r w:rsidR="001D247C">
        <w:t xml:space="preserve">návrh </w:t>
      </w:r>
      <w:r>
        <w:t xml:space="preserve">oznámení </w:t>
      </w:r>
      <w:r>
        <w:rPr>
          <w:szCs w:val="22"/>
        </w:rPr>
        <w:t>a návrh zadávací dokumentace</w:t>
      </w:r>
      <w:r w:rsidR="007D30EF">
        <w:rPr>
          <w:szCs w:val="22"/>
        </w:rPr>
        <w:t>. Odsouhlasení těchto dokumentů ze strany ŘO OP PIK je nutnou podmínkou pro</w:t>
      </w:r>
      <w:r w:rsidR="001D247C">
        <w:rPr>
          <w:szCs w:val="22"/>
        </w:rPr>
        <w:t xml:space="preserve"> možnost</w:t>
      </w:r>
      <w:r w:rsidR="00DA1AB3">
        <w:rPr>
          <w:szCs w:val="22"/>
        </w:rPr>
        <w:t xml:space="preserve"> </w:t>
      </w:r>
      <w:r w:rsidR="004C1873">
        <w:rPr>
          <w:szCs w:val="22"/>
        </w:rPr>
        <w:t>vyhlásit</w:t>
      </w:r>
      <w:r w:rsidR="001D247C">
        <w:rPr>
          <w:szCs w:val="22"/>
        </w:rPr>
        <w:t xml:space="preserve"> zadávací</w:t>
      </w:r>
      <w:r w:rsidR="007D30EF">
        <w:rPr>
          <w:szCs w:val="22"/>
        </w:rPr>
        <w:t xml:space="preserve"> řízení.</w:t>
      </w:r>
    </w:p>
    <w:p w14:paraId="649F4C3F" w14:textId="5980AB14" w:rsidR="007D30EF" w:rsidRPr="000D4B2B" w:rsidRDefault="007D30EF" w:rsidP="00D10DE1">
      <w:pPr>
        <w:pStyle w:val="Odstavecseseznamem"/>
        <w:numPr>
          <w:ilvl w:val="0"/>
          <w:numId w:val="4"/>
        </w:numPr>
        <w:jc w:val="both"/>
      </w:pPr>
      <w:r>
        <w:rPr>
          <w:szCs w:val="22"/>
        </w:rPr>
        <w:t xml:space="preserve">před podpisem smlouvy s vybraným </w:t>
      </w:r>
      <w:r w:rsidR="005738B4">
        <w:rPr>
          <w:szCs w:val="22"/>
        </w:rPr>
        <w:t>dodavatelem</w:t>
      </w:r>
      <w:r>
        <w:rPr>
          <w:szCs w:val="22"/>
        </w:rPr>
        <w:t xml:space="preserve"> </w:t>
      </w:r>
      <w:r>
        <w:t>oznámení</w:t>
      </w:r>
      <w:r>
        <w:rPr>
          <w:szCs w:val="22"/>
        </w:rPr>
        <w:t xml:space="preserve">, zadávací dokumentaci, </w:t>
      </w:r>
      <w:r w:rsidR="001D247C" w:rsidRPr="00A26586">
        <w:rPr>
          <w:szCs w:val="22"/>
        </w:rPr>
        <w:t>protokol o otevírání obálek</w:t>
      </w:r>
      <w:r w:rsidR="001D247C">
        <w:rPr>
          <w:szCs w:val="22"/>
        </w:rPr>
        <w:t xml:space="preserve"> a pří</w:t>
      </w:r>
      <w:r w:rsidR="000D4B2B">
        <w:rPr>
          <w:szCs w:val="22"/>
        </w:rPr>
        <w:t>p</w:t>
      </w:r>
      <w:r w:rsidR="001D247C">
        <w:rPr>
          <w:szCs w:val="22"/>
        </w:rPr>
        <w:t>. zprávu o hodnocení nabídek</w:t>
      </w:r>
      <w:r w:rsidR="001D247C" w:rsidRPr="00A26586">
        <w:rPr>
          <w:szCs w:val="22"/>
        </w:rPr>
        <w:t xml:space="preserve">, vítěznou nabídku, </w:t>
      </w:r>
      <w:r w:rsidR="001D247C">
        <w:rPr>
          <w:szCs w:val="22"/>
        </w:rPr>
        <w:t>vyřazené nabídky, návrh smlouvy s vítězným účastníkem</w:t>
      </w:r>
      <w:r w:rsidR="00870B91">
        <w:rPr>
          <w:szCs w:val="22"/>
        </w:rPr>
        <w:t xml:space="preserve"> </w:t>
      </w:r>
      <w:r w:rsidR="001D247C">
        <w:rPr>
          <w:szCs w:val="22"/>
        </w:rPr>
        <w:t xml:space="preserve">a </w:t>
      </w:r>
      <w:r w:rsidR="0084064B">
        <w:rPr>
          <w:szCs w:val="22"/>
        </w:rPr>
        <w:t xml:space="preserve">další </w:t>
      </w:r>
      <w:r w:rsidR="001D247C">
        <w:rPr>
          <w:szCs w:val="22"/>
        </w:rPr>
        <w:t xml:space="preserve">dokumenty </w:t>
      </w:r>
      <w:r w:rsidR="001D247C" w:rsidRPr="00A26586">
        <w:rPr>
          <w:szCs w:val="22"/>
        </w:rPr>
        <w:t xml:space="preserve">vztahující </w:t>
      </w:r>
      <w:proofErr w:type="gramStart"/>
      <w:r w:rsidR="001D247C" w:rsidRPr="00A26586">
        <w:rPr>
          <w:szCs w:val="22"/>
        </w:rPr>
        <w:t>se</w:t>
      </w:r>
      <w:proofErr w:type="gramEnd"/>
      <w:r w:rsidR="001D247C" w:rsidRPr="00A26586">
        <w:rPr>
          <w:szCs w:val="22"/>
        </w:rPr>
        <w:t xml:space="preserve"> k zadávacímu řízení dle vzniklých potřeb souvisejících s průběhem </w:t>
      </w:r>
      <w:r w:rsidR="000D4B2B">
        <w:rPr>
          <w:szCs w:val="22"/>
        </w:rPr>
        <w:t>zadávacího</w:t>
      </w:r>
      <w:r w:rsidR="001D247C" w:rsidRPr="00A26586">
        <w:rPr>
          <w:szCs w:val="22"/>
        </w:rPr>
        <w:t xml:space="preserve"> řízení.</w:t>
      </w:r>
      <w:r w:rsidR="000D4B2B">
        <w:rPr>
          <w:szCs w:val="22"/>
        </w:rPr>
        <w:t xml:space="preserve"> Odsouhlasení těchto dokumentů ze strany ŘO OP PIK je nutnou podmínkou pro možnost uzavřít smlouvu s vítězným </w:t>
      </w:r>
      <w:r w:rsidR="005738B4">
        <w:rPr>
          <w:szCs w:val="22"/>
        </w:rPr>
        <w:t>dodavatelem</w:t>
      </w:r>
      <w:r w:rsidR="000D4B2B">
        <w:rPr>
          <w:szCs w:val="22"/>
        </w:rPr>
        <w:t>.</w:t>
      </w:r>
    </w:p>
    <w:p w14:paraId="25A068D8" w14:textId="5DF78A93" w:rsidR="000D4B2B" w:rsidRDefault="000D4B2B" w:rsidP="00D10DE1">
      <w:pPr>
        <w:pStyle w:val="Odstavecseseznamem"/>
        <w:numPr>
          <w:ilvl w:val="0"/>
          <w:numId w:val="4"/>
        </w:numPr>
        <w:jc w:val="both"/>
      </w:pPr>
      <w:r>
        <w:t xml:space="preserve">po podpisu smlouvy s vybraným </w:t>
      </w:r>
      <w:r w:rsidR="005738B4">
        <w:t>dodavatelem</w:t>
      </w:r>
      <w:r>
        <w:t xml:space="preserve"> podepsanou smlouvu</w:t>
      </w:r>
      <w:r w:rsidR="007C03D7">
        <w:t xml:space="preserve"> </w:t>
      </w:r>
      <w:r>
        <w:t>a</w:t>
      </w:r>
      <w:r w:rsidR="00A07591">
        <w:t xml:space="preserve"> další</w:t>
      </w:r>
      <w:r>
        <w:t xml:space="preserve"> dokumenty vztahující se k zadávacímu řízení dle vzniklých potřeb souvisejících s průběhem zadávacího řízení. </w:t>
      </w:r>
    </w:p>
    <w:p w14:paraId="2F7E0948" w14:textId="68200BC9" w:rsidR="001335BD" w:rsidRDefault="000D4B2B" w:rsidP="00696C15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>
        <w:lastRenderedPageBreak/>
        <w:t>Zadavatel</w:t>
      </w:r>
      <w:r w:rsidRPr="00A26586">
        <w:rPr>
          <w:szCs w:val="22"/>
        </w:rPr>
        <w:t xml:space="preserve"> rovněž do systému MS 2014+ vloží veškeré další dokumenty související se zadávacím řízením, o které bude ze strany ŘO OP PIK požádán</w:t>
      </w:r>
      <w:r>
        <w:rPr>
          <w:szCs w:val="22"/>
        </w:rPr>
        <w:t>.</w:t>
      </w:r>
    </w:p>
    <w:p w14:paraId="30710951" w14:textId="477E62B0" w:rsidR="001335BD" w:rsidRDefault="001335BD" w:rsidP="001335BD">
      <w:pPr>
        <w:ind w:left="705"/>
        <w:jc w:val="both"/>
      </w:pPr>
      <w:r>
        <w:rPr>
          <w:szCs w:val="22"/>
        </w:rPr>
        <w:t xml:space="preserve">b) u zakázek, jejichž předpokládaná hodnota je nižší než finanční limit pro nadlimitní </w:t>
      </w:r>
      <w:r>
        <w:t>veřejné zakázky dle nařízení vlády č. 172/2016 Sb., o stanovení finančních limitů a částek pro účely zákona o zadávání veřejných zakázek</w:t>
      </w:r>
      <w:r>
        <w:rPr>
          <w:rStyle w:val="Znakapoznpodarou"/>
        </w:rPr>
        <w:footnoteReference w:id="2"/>
      </w:r>
    </w:p>
    <w:p w14:paraId="569CD640" w14:textId="4DC3362F" w:rsidR="001335BD" w:rsidRDefault="001335BD" w:rsidP="001335BD">
      <w:pPr>
        <w:pStyle w:val="Odstavecseseznamem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před podpisem smlouvy s vítězným </w:t>
      </w:r>
      <w:r w:rsidR="005738B4">
        <w:rPr>
          <w:szCs w:val="22"/>
        </w:rPr>
        <w:t>dodavatelem</w:t>
      </w:r>
      <w:r>
        <w:rPr>
          <w:szCs w:val="22"/>
        </w:rPr>
        <w:t xml:space="preserve"> oznámení, zadávací dokumentaci, </w:t>
      </w:r>
      <w:r w:rsidRPr="00A26586">
        <w:rPr>
          <w:szCs w:val="22"/>
        </w:rPr>
        <w:t>protokol o otevírání obálek</w:t>
      </w:r>
      <w:r>
        <w:rPr>
          <w:szCs w:val="22"/>
        </w:rPr>
        <w:t xml:space="preserve"> a příp. zprávu o hodnocení nabídek</w:t>
      </w:r>
      <w:r w:rsidRPr="00A26586">
        <w:rPr>
          <w:szCs w:val="22"/>
        </w:rPr>
        <w:t>, vítěznou nabídku</w:t>
      </w:r>
      <w:r>
        <w:rPr>
          <w:szCs w:val="22"/>
        </w:rPr>
        <w:t xml:space="preserve">, návrh smlouvy s vítězným </w:t>
      </w:r>
      <w:r w:rsidR="005738B4">
        <w:rPr>
          <w:szCs w:val="22"/>
        </w:rPr>
        <w:t>dodavatelem</w:t>
      </w:r>
      <w:r>
        <w:rPr>
          <w:szCs w:val="22"/>
        </w:rPr>
        <w:t>, a</w:t>
      </w:r>
      <w:r w:rsidR="00143237">
        <w:rPr>
          <w:szCs w:val="22"/>
        </w:rPr>
        <w:t xml:space="preserve"> další</w:t>
      </w:r>
      <w:r>
        <w:rPr>
          <w:szCs w:val="22"/>
        </w:rPr>
        <w:t xml:space="preserve"> dokumenty </w:t>
      </w:r>
      <w:r w:rsidRPr="00A26586">
        <w:rPr>
          <w:szCs w:val="22"/>
        </w:rPr>
        <w:t xml:space="preserve">vztahující se k zadávacímu řízení dle vzniklých potřeb souvisejících s průběhem </w:t>
      </w:r>
      <w:r>
        <w:rPr>
          <w:szCs w:val="22"/>
        </w:rPr>
        <w:t>zadávacího</w:t>
      </w:r>
      <w:r w:rsidRPr="00A26586">
        <w:rPr>
          <w:szCs w:val="22"/>
        </w:rPr>
        <w:t xml:space="preserve"> řízení.</w:t>
      </w:r>
      <w:r>
        <w:rPr>
          <w:szCs w:val="22"/>
        </w:rPr>
        <w:t xml:space="preserve"> Odsouhlasení těchto dokumentů ze strany ŘO OP PIK je nutnou podmínkou pro možnost uzavřít smlouvu s vítězným </w:t>
      </w:r>
      <w:r w:rsidR="005738B4">
        <w:rPr>
          <w:szCs w:val="22"/>
        </w:rPr>
        <w:t>dodavatelem</w:t>
      </w:r>
      <w:r>
        <w:rPr>
          <w:szCs w:val="22"/>
        </w:rPr>
        <w:t>.</w:t>
      </w:r>
      <w:r w:rsidR="00014408">
        <w:rPr>
          <w:szCs w:val="22"/>
        </w:rPr>
        <w:t xml:space="preserve"> </w:t>
      </w:r>
    </w:p>
    <w:p w14:paraId="16CE8ECB" w14:textId="55028D67" w:rsidR="001335BD" w:rsidRDefault="001335BD" w:rsidP="001335BD">
      <w:pPr>
        <w:pStyle w:val="Odstavecseseznamem"/>
        <w:numPr>
          <w:ilvl w:val="0"/>
          <w:numId w:val="9"/>
        </w:numPr>
        <w:jc w:val="both"/>
      </w:pPr>
      <w:r>
        <w:t xml:space="preserve">po podpisu smlouvy s vybraným </w:t>
      </w:r>
      <w:r w:rsidR="005738B4">
        <w:t>dodavatelem</w:t>
      </w:r>
      <w:r>
        <w:t xml:space="preserve"> podepsanou smlouvu, a </w:t>
      </w:r>
      <w:r w:rsidR="00981B6B">
        <w:t xml:space="preserve">další </w:t>
      </w:r>
      <w:r>
        <w:t xml:space="preserve">dokumenty vztahující se k zadávacímu řízení dle vzniklých potřeb souvisejících s průběhem zadávacího řízení. </w:t>
      </w:r>
    </w:p>
    <w:p w14:paraId="372FFD8C" w14:textId="22AB9437" w:rsidR="00DC30F6" w:rsidRDefault="00DC30F6" w:rsidP="00696C15">
      <w:pPr>
        <w:pStyle w:val="Odstavecseseznamem"/>
        <w:numPr>
          <w:ilvl w:val="0"/>
          <w:numId w:val="9"/>
        </w:numPr>
        <w:jc w:val="both"/>
        <w:rPr>
          <w:szCs w:val="22"/>
        </w:rPr>
      </w:pPr>
      <w:r>
        <w:t>Zadavatel</w:t>
      </w:r>
      <w:r w:rsidRPr="00DC30F6">
        <w:rPr>
          <w:szCs w:val="22"/>
        </w:rPr>
        <w:t xml:space="preserve"> rovněž do systému MS 2014+ vloží veškeré další dokumenty související se zadávacím řízením, o které bude ze strany ŘO OP PIK požádán.</w:t>
      </w:r>
    </w:p>
    <w:p w14:paraId="543529BB" w14:textId="356ABCDF" w:rsidR="001335BD" w:rsidRDefault="00696C15" w:rsidP="00330321">
      <w:pPr>
        <w:ind w:left="1416"/>
        <w:jc w:val="both"/>
      </w:pPr>
      <w:r>
        <w:t>U této kategorie zakázek si Řídicí orgán vyhrazuje možnost změnit kontrolu zadávacích řízení ex-ante z povinné na dobrovolnou. K této změně může Řídicí orgán přistoupit z kapacitních důvodů, v případě vysokého zájmu o vypsané výzvy.</w:t>
      </w:r>
    </w:p>
    <w:p w14:paraId="6BB782F5" w14:textId="77777777" w:rsidR="00DC30F6" w:rsidRPr="001335BD" w:rsidRDefault="00DC30F6" w:rsidP="001335BD">
      <w:pPr>
        <w:ind w:left="1065"/>
        <w:jc w:val="both"/>
      </w:pPr>
    </w:p>
    <w:sectPr w:rsidR="00DC30F6" w:rsidRPr="001335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EF6B" w14:textId="77777777" w:rsidR="005A1523" w:rsidRDefault="005A1523" w:rsidP="001D247C">
      <w:pPr>
        <w:spacing w:after="0" w:line="240" w:lineRule="auto"/>
      </w:pPr>
      <w:r>
        <w:separator/>
      </w:r>
    </w:p>
  </w:endnote>
  <w:endnote w:type="continuationSeparator" w:id="0">
    <w:p w14:paraId="61424377" w14:textId="77777777" w:rsidR="005A1523" w:rsidRDefault="005A1523" w:rsidP="001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0912" w14:textId="77777777" w:rsidR="005A1523" w:rsidRDefault="005A1523" w:rsidP="001D247C">
      <w:pPr>
        <w:spacing w:after="0" w:line="240" w:lineRule="auto"/>
      </w:pPr>
      <w:r>
        <w:separator/>
      </w:r>
    </w:p>
  </w:footnote>
  <w:footnote w:type="continuationSeparator" w:id="0">
    <w:p w14:paraId="1B35766A" w14:textId="77777777" w:rsidR="005A1523" w:rsidRDefault="005A1523" w:rsidP="001D247C">
      <w:pPr>
        <w:spacing w:after="0" w:line="240" w:lineRule="auto"/>
      </w:pPr>
      <w:r>
        <w:continuationSeparator/>
      </w:r>
    </w:p>
  </w:footnote>
  <w:footnote w:id="1">
    <w:p w14:paraId="07A5DE78" w14:textId="0A07394B" w:rsidR="001D247C" w:rsidRDefault="001D247C">
      <w:pPr>
        <w:pStyle w:val="Textpoznpodarou"/>
      </w:pPr>
      <w:r>
        <w:rPr>
          <w:rStyle w:val="Znakapoznpodarou"/>
        </w:rPr>
        <w:footnoteRef/>
      </w:r>
      <w:r>
        <w:t xml:space="preserve"> určení finančního limitu pro specifikaci nadlimitní zakázky je odvislé od konkrétního typu zadavatele a druhu veřejné zakázky</w:t>
      </w:r>
    </w:p>
  </w:footnote>
  <w:footnote w:id="2">
    <w:p w14:paraId="2EC7F13C" w14:textId="77777777" w:rsidR="001335BD" w:rsidRDefault="001335BD" w:rsidP="001335BD">
      <w:pPr>
        <w:pStyle w:val="Textpoznpodarou"/>
      </w:pPr>
      <w:r>
        <w:rPr>
          <w:rStyle w:val="Znakapoznpodarou"/>
        </w:rPr>
        <w:footnoteRef/>
      </w:r>
      <w:r>
        <w:t xml:space="preserve"> určení finančního limitu pro specifikaci nadlimitní zakázky je odvislé od konkrétního typu zadavatele a druhu veřejné zakázky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792"/>
    <w:multiLevelType w:val="hybridMultilevel"/>
    <w:tmpl w:val="D44A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90F"/>
    <w:multiLevelType w:val="hybridMultilevel"/>
    <w:tmpl w:val="5B52C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545A3"/>
    <w:multiLevelType w:val="hybridMultilevel"/>
    <w:tmpl w:val="9A80C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58B"/>
    <w:multiLevelType w:val="hybridMultilevel"/>
    <w:tmpl w:val="4EF20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7650"/>
    <w:multiLevelType w:val="hybridMultilevel"/>
    <w:tmpl w:val="50F64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3CD1"/>
    <w:multiLevelType w:val="hybridMultilevel"/>
    <w:tmpl w:val="4FE0C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7690"/>
    <w:multiLevelType w:val="hybridMultilevel"/>
    <w:tmpl w:val="ADDAF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3ADC"/>
    <w:multiLevelType w:val="hybridMultilevel"/>
    <w:tmpl w:val="B5169D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7FA2476"/>
    <w:multiLevelType w:val="hybridMultilevel"/>
    <w:tmpl w:val="494E9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671"/>
    <w:multiLevelType w:val="hybridMultilevel"/>
    <w:tmpl w:val="56100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0"/>
    <w:rsid w:val="00014408"/>
    <w:rsid w:val="000D4B2B"/>
    <w:rsid w:val="00117175"/>
    <w:rsid w:val="001335BD"/>
    <w:rsid w:val="00143237"/>
    <w:rsid w:val="001B4639"/>
    <w:rsid w:val="001D247C"/>
    <w:rsid w:val="001F023C"/>
    <w:rsid w:val="00264B30"/>
    <w:rsid w:val="00273523"/>
    <w:rsid w:val="002916E5"/>
    <w:rsid w:val="002960AD"/>
    <w:rsid w:val="002B0C62"/>
    <w:rsid w:val="00322F6A"/>
    <w:rsid w:val="003273DD"/>
    <w:rsid w:val="00330321"/>
    <w:rsid w:val="003A65D8"/>
    <w:rsid w:val="00471C2A"/>
    <w:rsid w:val="004B37EF"/>
    <w:rsid w:val="004C1873"/>
    <w:rsid w:val="004E5F24"/>
    <w:rsid w:val="00502372"/>
    <w:rsid w:val="005241B4"/>
    <w:rsid w:val="005738B4"/>
    <w:rsid w:val="005A1523"/>
    <w:rsid w:val="005E6CDD"/>
    <w:rsid w:val="005F6A41"/>
    <w:rsid w:val="00650152"/>
    <w:rsid w:val="00696C15"/>
    <w:rsid w:val="006E4DB0"/>
    <w:rsid w:val="006E50F9"/>
    <w:rsid w:val="00706F7A"/>
    <w:rsid w:val="00714680"/>
    <w:rsid w:val="0073752B"/>
    <w:rsid w:val="00761AAD"/>
    <w:rsid w:val="00771A2D"/>
    <w:rsid w:val="007C03D7"/>
    <w:rsid w:val="007D30EF"/>
    <w:rsid w:val="007D79C6"/>
    <w:rsid w:val="007F5290"/>
    <w:rsid w:val="007F631D"/>
    <w:rsid w:val="00824997"/>
    <w:rsid w:val="0084064B"/>
    <w:rsid w:val="00843B3C"/>
    <w:rsid w:val="008448AD"/>
    <w:rsid w:val="00870B91"/>
    <w:rsid w:val="00894EEE"/>
    <w:rsid w:val="00962C82"/>
    <w:rsid w:val="00981B6B"/>
    <w:rsid w:val="009B7B65"/>
    <w:rsid w:val="009E0213"/>
    <w:rsid w:val="00A07591"/>
    <w:rsid w:val="00A26586"/>
    <w:rsid w:val="00A726BE"/>
    <w:rsid w:val="00B04180"/>
    <w:rsid w:val="00B86F36"/>
    <w:rsid w:val="00BB6F01"/>
    <w:rsid w:val="00BC3913"/>
    <w:rsid w:val="00BD6490"/>
    <w:rsid w:val="00C3518D"/>
    <w:rsid w:val="00C92F17"/>
    <w:rsid w:val="00CF3059"/>
    <w:rsid w:val="00D10DE1"/>
    <w:rsid w:val="00D27F1C"/>
    <w:rsid w:val="00D35133"/>
    <w:rsid w:val="00D46B2A"/>
    <w:rsid w:val="00D46C83"/>
    <w:rsid w:val="00D64917"/>
    <w:rsid w:val="00DA1AB3"/>
    <w:rsid w:val="00DC30F6"/>
    <w:rsid w:val="00E171E6"/>
    <w:rsid w:val="00E45263"/>
    <w:rsid w:val="00F10B20"/>
    <w:rsid w:val="00F165B9"/>
    <w:rsid w:val="00F66AED"/>
    <w:rsid w:val="00F8413F"/>
    <w:rsid w:val="00FA2C96"/>
    <w:rsid w:val="00FB3B08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5082"/>
  <w15:chartTrackingRefBased/>
  <w15:docId w15:val="{F8BEF8B5-2A59-4D6C-9C33-99FFA43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C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2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C9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C9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C9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C9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47C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47C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1D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6BF5-B9F6-460B-B36F-50FEB9E2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A01AC624.dotm</Template>
  <TotalTime>0</TotalTime>
  <Pages>2</Pages>
  <Words>591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Ptáčková Gabriela</cp:lastModifiedBy>
  <cp:revision>2</cp:revision>
  <cp:lastPrinted>2016-11-02T07:31:00Z</cp:lastPrinted>
  <dcterms:created xsi:type="dcterms:W3CDTF">2016-11-07T14:49:00Z</dcterms:created>
  <dcterms:modified xsi:type="dcterms:W3CDTF">2016-11-07T14:49:00Z</dcterms:modified>
</cp:coreProperties>
</file>