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EE" w:rsidRPr="00A44B47" w:rsidRDefault="004918EE" w:rsidP="008D726A">
      <w:pPr>
        <w:rPr>
          <w:rFonts w:asciiTheme="minorHAnsi" w:hAnsiTheme="minorHAnsi"/>
        </w:rPr>
      </w:pPr>
      <w:r w:rsidRPr="00A44B47">
        <w:rPr>
          <w:rFonts w:asciiTheme="minorHAnsi" w:hAnsiTheme="minorHAnsi"/>
        </w:rPr>
        <w:tab/>
      </w:r>
    </w:p>
    <w:p w:rsidR="00C766E0" w:rsidRPr="00A44B47" w:rsidRDefault="00C766E0" w:rsidP="00C766E0">
      <w:pPr>
        <w:pStyle w:val="text"/>
        <w:spacing w:before="960"/>
        <w:jc w:val="center"/>
        <w:rPr>
          <w:rFonts w:asciiTheme="minorHAnsi" w:hAnsiTheme="minorHAnsi"/>
          <w:b/>
          <w:sz w:val="30"/>
          <w:szCs w:val="30"/>
        </w:rPr>
      </w:pPr>
      <w:r w:rsidRPr="00A44B47">
        <w:rPr>
          <w:rFonts w:asciiTheme="minorHAnsi" w:hAnsiTheme="minorHAnsi"/>
          <w:b/>
          <w:sz w:val="30"/>
          <w:szCs w:val="30"/>
        </w:rPr>
        <w:t>Ministerstvo průmyslu a obchodu</w:t>
      </w:r>
    </w:p>
    <w:p w:rsidR="00BD15A0" w:rsidRPr="00A44B47" w:rsidRDefault="00C766E0" w:rsidP="00C766E0">
      <w:pPr>
        <w:pStyle w:val="text"/>
        <w:jc w:val="center"/>
        <w:rPr>
          <w:rFonts w:asciiTheme="minorHAnsi" w:hAnsiTheme="minorHAnsi"/>
          <w:b/>
          <w:sz w:val="30"/>
          <w:szCs w:val="30"/>
        </w:rPr>
      </w:pPr>
      <w:r w:rsidRPr="00A44B47">
        <w:rPr>
          <w:rFonts w:asciiTheme="minorHAnsi" w:hAnsiTheme="minorHAnsi"/>
          <w:b/>
          <w:sz w:val="30"/>
          <w:szCs w:val="30"/>
        </w:rPr>
        <w:t>České republiky</w:t>
      </w:r>
    </w:p>
    <w:p w:rsidR="00C766E0" w:rsidRPr="00A44B47" w:rsidRDefault="009025FD" w:rsidP="00C766E0">
      <w:pPr>
        <w:pStyle w:val="text"/>
        <w:jc w:val="center"/>
        <w:rPr>
          <w:rFonts w:asciiTheme="minorHAnsi" w:hAnsiTheme="minorHAnsi"/>
          <w:b/>
          <w:sz w:val="30"/>
          <w:szCs w:val="30"/>
        </w:rPr>
      </w:pPr>
      <w:r>
        <w:rPr>
          <w:rFonts w:asciiTheme="minorHAnsi" w:hAnsiTheme="minorHAnsi"/>
          <w:b/>
          <w:sz w:val="30"/>
          <w:szCs w:val="30"/>
        </w:rPr>
        <w:t xml:space="preserve">Sekce fondů EU </w:t>
      </w:r>
      <w:r w:rsidR="00C766E0" w:rsidRPr="00A44B47">
        <w:rPr>
          <w:rFonts w:asciiTheme="minorHAnsi" w:hAnsiTheme="minorHAnsi"/>
          <w:b/>
          <w:sz w:val="30"/>
          <w:szCs w:val="30"/>
        </w:rPr>
        <w:t>– Řídící orgán OP PIK</w:t>
      </w:r>
    </w:p>
    <w:p w:rsidR="00C766E0" w:rsidRPr="00A44B47" w:rsidRDefault="00C462AB" w:rsidP="00A11C47">
      <w:pPr>
        <w:pStyle w:val="text"/>
        <w:spacing w:before="3480"/>
        <w:jc w:val="center"/>
        <w:rPr>
          <w:rFonts w:asciiTheme="minorHAnsi" w:hAnsiTheme="minorHAnsi"/>
          <w:b/>
          <w:sz w:val="36"/>
          <w:szCs w:val="36"/>
        </w:rPr>
      </w:pPr>
      <w:r w:rsidRPr="00A44B47">
        <w:rPr>
          <w:rFonts w:asciiTheme="minorHAnsi" w:hAnsiTheme="minorHAnsi"/>
          <w:b/>
          <w:sz w:val="36"/>
          <w:szCs w:val="36"/>
        </w:rPr>
        <w:t>PRAVIDLA</w:t>
      </w:r>
      <w:r w:rsidR="00C766E0" w:rsidRPr="00A44B47">
        <w:rPr>
          <w:rFonts w:asciiTheme="minorHAnsi" w:hAnsiTheme="minorHAnsi"/>
          <w:b/>
          <w:sz w:val="36"/>
          <w:szCs w:val="36"/>
        </w:rPr>
        <w:t xml:space="preserve"> PRO ŽADATELE A PŘÍJEMCE Z</w:t>
      </w:r>
      <w:r w:rsidR="00A11C47" w:rsidRPr="00A44B47">
        <w:rPr>
          <w:rFonts w:asciiTheme="minorHAnsi" w:hAnsiTheme="minorHAnsi"/>
          <w:b/>
          <w:sz w:val="36"/>
          <w:szCs w:val="36"/>
        </w:rPr>
        <w:t xml:space="preserve"> OPERAČNÍHO PROGRAMU </w:t>
      </w:r>
      <w:r w:rsidR="00A11C47" w:rsidRPr="00A44B47">
        <w:rPr>
          <w:rFonts w:asciiTheme="minorHAnsi" w:hAnsiTheme="minorHAnsi"/>
          <w:b/>
          <w:sz w:val="36"/>
          <w:szCs w:val="36"/>
        </w:rPr>
        <w:br/>
        <w:t>PODNIKÁNÍ A INOVACE PRO KONKURENCESCHOPNOST</w:t>
      </w:r>
      <w:r w:rsidR="00822B81" w:rsidRPr="00A44B47">
        <w:rPr>
          <w:rFonts w:asciiTheme="minorHAnsi" w:hAnsiTheme="minorHAnsi"/>
          <w:b/>
          <w:sz w:val="36"/>
          <w:szCs w:val="36"/>
        </w:rPr>
        <w:t xml:space="preserve"> – ZVLÁŠTNÍ ČÁST</w:t>
      </w:r>
    </w:p>
    <w:p w:rsidR="00A11C47" w:rsidRPr="00A44B47" w:rsidRDefault="00A11C47" w:rsidP="00C766E0">
      <w:pPr>
        <w:pStyle w:val="text"/>
        <w:jc w:val="center"/>
        <w:rPr>
          <w:rFonts w:asciiTheme="minorHAnsi" w:hAnsiTheme="minorHAnsi"/>
          <w:b/>
          <w:color w:val="5B9BD5"/>
          <w:sz w:val="36"/>
          <w:szCs w:val="36"/>
        </w:rPr>
      </w:pPr>
    </w:p>
    <w:p w:rsidR="008C3CE3" w:rsidRPr="00A44B47" w:rsidRDefault="00A11C47" w:rsidP="009A5B43">
      <w:pPr>
        <w:pStyle w:val="text"/>
        <w:jc w:val="center"/>
        <w:rPr>
          <w:rFonts w:asciiTheme="minorHAnsi" w:hAnsiTheme="minorHAnsi"/>
          <w:b/>
          <w:color w:val="5B9BD5"/>
          <w:sz w:val="36"/>
          <w:szCs w:val="36"/>
        </w:rPr>
      </w:pPr>
      <w:r w:rsidRPr="00A44B47">
        <w:rPr>
          <w:rFonts w:asciiTheme="minorHAnsi" w:hAnsiTheme="minorHAnsi"/>
          <w:b/>
          <w:color w:val="5B9BD5"/>
          <w:sz w:val="36"/>
          <w:szCs w:val="36"/>
        </w:rPr>
        <w:t xml:space="preserve">PROGRAM </w:t>
      </w:r>
      <w:r w:rsidR="00C766E0" w:rsidRPr="00A44B47">
        <w:rPr>
          <w:rFonts w:asciiTheme="minorHAnsi" w:hAnsiTheme="minorHAnsi"/>
          <w:b/>
          <w:color w:val="5B9BD5"/>
          <w:sz w:val="36"/>
          <w:szCs w:val="36"/>
        </w:rPr>
        <w:t>INOVACE – Inovační projekt</w:t>
      </w:r>
      <w:r w:rsidR="009A5B43" w:rsidRPr="00A44B47">
        <w:rPr>
          <w:rFonts w:asciiTheme="minorHAnsi" w:hAnsiTheme="minorHAnsi"/>
          <w:b/>
          <w:color w:val="5B9BD5"/>
          <w:sz w:val="36"/>
          <w:szCs w:val="36"/>
        </w:rPr>
        <w:t xml:space="preserve"> - </w:t>
      </w:r>
      <w:r w:rsidR="00F86683" w:rsidRPr="00A44B47">
        <w:rPr>
          <w:rFonts w:asciiTheme="minorHAnsi" w:hAnsiTheme="minorHAnsi"/>
          <w:b/>
          <w:color w:val="5B9BD5"/>
          <w:sz w:val="36"/>
          <w:szCs w:val="36"/>
        </w:rPr>
        <w:t xml:space="preserve">Výzva </w:t>
      </w:r>
      <w:r w:rsidR="00965A2A" w:rsidRPr="00A44B47">
        <w:rPr>
          <w:rFonts w:asciiTheme="minorHAnsi" w:hAnsiTheme="minorHAnsi"/>
          <w:b/>
          <w:color w:val="5B9BD5"/>
          <w:sz w:val="36"/>
          <w:szCs w:val="36"/>
        </w:rPr>
        <w:t>V</w:t>
      </w:r>
      <w:r w:rsidR="0075555B">
        <w:rPr>
          <w:rFonts w:asciiTheme="minorHAnsi" w:hAnsiTheme="minorHAnsi"/>
          <w:b/>
          <w:color w:val="5B9BD5"/>
          <w:sz w:val="36"/>
          <w:szCs w:val="36"/>
        </w:rPr>
        <w:t>II</w:t>
      </w:r>
      <w:r w:rsidR="00426A33">
        <w:rPr>
          <w:rFonts w:asciiTheme="minorHAnsi" w:hAnsiTheme="minorHAnsi"/>
          <w:b/>
          <w:color w:val="5B9BD5"/>
          <w:sz w:val="36"/>
          <w:szCs w:val="36"/>
        </w:rPr>
        <w:t>I</w:t>
      </w:r>
    </w:p>
    <w:p w:rsidR="008C3CE3" w:rsidRPr="00A44B47" w:rsidRDefault="008C3CE3" w:rsidP="008C3CE3">
      <w:pPr>
        <w:pStyle w:val="text"/>
        <w:jc w:val="center"/>
        <w:rPr>
          <w:rFonts w:asciiTheme="minorHAnsi" w:hAnsiTheme="minorHAnsi"/>
          <w:b/>
          <w:color w:val="5B9BD5"/>
          <w:sz w:val="36"/>
          <w:szCs w:val="36"/>
        </w:rPr>
      </w:pPr>
    </w:p>
    <w:p w:rsidR="008C3CE3" w:rsidRPr="00A44B47" w:rsidRDefault="008C3CE3" w:rsidP="008C3CE3">
      <w:pPr>
        <w:pStyle w:val="text"/>
        <w:jc w:val="center"/>
        <w:rPr>
          <w:rFonts w:asciiTheme="minorHAnsi" w:hAnsiTheme="minorHAnsi"/>
          <w:b/>
          <w:color w:val="5B9BD5"/>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8C3CE3" w:rsidRPr="00B262BA" w:rsidTr="00406E0B">
        <w:tc>
          <w:tcPr>
            <w:tcW w:w="4531" w:type="dxa"/>
            <w:shd w:val="clear" w:color="auto" w:fill="auto"/>
          </w:tcPr>
          <w:p w:rsidR="008C3CE3" w:rsidRPr="00A44B47" w:rsidRDefault="008C3CE3" w:rsidP="00406E0B">
            <w:pPr>
              <w:pStyle w:val="Default"/>
              <w:rPr>
                <w:rFonts w:asciiTheme="minorHAnsi" w:hAnsiTheme="minorHAnsi"/>
              </w:rPr>
            </w:pPr>
            <w:r w:rsidRPr="00A44B47">
              <w:rPr>
                <w:rFonts w:asciiTheme="minorHAnsi" w:hAnsiTheme="minorHAnsi"/>
              </w:rPr>
              <w:t>Platnost od:</w:t>
            </w:r>
          </w:p>
        </w:tc>
        <w:tc>
          <w:tcPr>
            <w:tcW w:w="4531" w:type="dxa"/>
            <w:shd w:val="clear" w:color="auto" w:fill="auto"/>
          </w:tcPr>
          <w:p w:rsidR="008C3CE3" w:rsidRPr="00A44B47" w:rsidRDefault="00426A33" w:rsidP="00406E0B">
            <w:pPr>
              <w:pStyle w:val="Default"/>
              <w:rPr>
                <w:rFonts w:asciiTheme="minorHAnsi" w:hAnsiTheme="minorHAnsi"/>
              </w:rPr>
            </w:pPr>
            <w:r>
              <w:rPr>
                <w:rFonts w:asciiTheme="minorHAnsi" w:hAnsiTheme="minorHAnsi"/>
              </w:rPr>
              <w:t>1</w:t>
            </w:r>
            <w:r w:rsidR="00815CC8">
              <w:rPr>
                <w:rFonts w:asciiTheme="minorHAnsi" w:hAnsiTheme="minorHAnsi"/>
              </w:rPr>
              <w:t>5</w:t>
            </w:r>
            <w:r w:rsidR="00965A2A" w:rsidRPr="00A44B47">
              <w:rPr>
                <w:rFonts w:asciiTheme="minorHAnsi" w:hAnsiTheme="minorHAnsi"/>
              </w:rPr>
              <w:t xml:space="preserve">. </w:t>
            </w:r>
            <w:r w:rsidR="00815CC8">
              <w:rPr>
                <w:rFonts w:asciiTheme="minorHAnsi" w:hAnsiTheme="minorHAnsi"/>
              </w:rPr>
              <w:t>10</w:t>
            </w:r>
            <w:r w:rsidR="00965A2A" w:rsidRPr="00A44B47">
              <w:rPr>
                <w:rFonts w:asciiTheme="minorHAnsi" w:hAnsiTheme="minorHAnsi"/>
              </w:rPr>
              <w:t>. 20</w:t>
            </w:r>
            <w:r>
              <w:rPr>
                <w:rFonts w:asciiTheme="minorHAnsi" w:hAnsiTheme="minorHAnsi"/>
              </w:rPr>
              <w:t>20</w:t>
            </w:r>
          </w:p>
        </w:tc>
      </w:tr>
      <w:tr w:rsidR="008C3CE3" w:rsidRPr="00B262BA" w:rsidTr="00406E0B">
        <w:tc>
          <w:tcPr>
            <w:tcW w:w="4531" w:type="dxa"/>
            <w:shd w:val="clear" w:color="auto" w:fill="auto"/>
          </w:tcPr>
          <w:p w:rsidR="008C3CE3" w:rsidRPr="00A44B47" w:rsidRDefault="008C3CE3" w:rsidP="00406E0B">
            <w:pPr>
              <w:pStyle w:val="Default"/>
              <w:rPr>
                <w:rFonts w:asciiTheme="minorHAnsi" w:hAnsiTheme="minorHAnsi"/>
              </w:rPr>
            </w:pPr>
            <w:r w:rsidRPr="00A44B47">
              <w:rPr>
                <w:rFonts w:asciiTheme="minorHAnsi" w:hAnsiTheme="minorHAnsi"/>
              </w:rPr>
              <w:t>Č.j.</w:t>
            </w:r>
          </w:p>
        </w:tc>
        <w:tc>
          <w:tcPr>
            <w:tcW w:w="4531" w:type="dxa"/>
            <w:shd w:val="clear" w:color="auto" w:fill="auto"/>
          </w:tcPr>
          <w:p w:rsidR="008C3CE3" w:rsidRPr="00A44B47" w:rsidRDefault="009025FD" w:rsidP="00406E0B">
            <w:pPr>
              <w:pStyle w:val="Default"/>
              <w:rPr>
                <w:rFonts w:asciiTheme="minorHAnsi" w:hAnsiTheme="minorHAnsi"/>
              </w:rPr>
            </w:pPr>
            <w:r>
              <w:rPr>
                <w:rFonts w:asciiTheme="minorHAnsi" w:hAnsiTheme="minorHAnsi"/>
              </w:rPr>
              <w:t>MPO 538755/20/61200/61000</w:t>
            </w:r>
          </w:p>
        </w:tc>
      </w:tr>
      <w:tr w:rsidR="008C3CE3" w:rsidRPr="00B262BA" w:rsidTr="00406E0B">
        <w:tc>
          <w:tcPr>
            <w:tcW w:w="4531" w:type="dxa"/>
            <w:shd w:val="clear" w:color="auto" w:fill="auto"/>
          </w:tcPr>
          <w:p w:rsidR="008C3CE3" w:rsidRPr="00A44B47" w:rsidRDefault="008C3CE3" w:rsidP="00406E0B">
            <w:pPr>
              <w:pStyle w:val="Default"/>
              <w:rPr>
                <w:rFonts w:asciiTheme="minorHAnsi" w:hAnsiTheme="minorHAnsi"/>
              </w:rPr>
            </w:pPr>
            <w:r w:rsidRPr="00A44B47">
              <w:rPr>
                <w:rFonts w:asciiTheme="minorHAnsi" w:hAnsiTheme="minorHAnsi"/>
              </w:rPr>
              <w:t>Verze</w:t>
            </w:r>
          </w:p>
        </w:tc>
        <w:tc>
          <w:tcPr>
            <w:tcW w:w="4531" w:type="dxa"/>
            <w:shd w:val="clear" w:color="auto" w:fill="auto"/>
          </w:tcPr>
          <w:p w:rsidR="008C3CE3" w:rsidRPr="00A44B47" w:rsidRDefault="00815CC8" w:rsidP="00406E0B">
            <w:pPr>
              <w:pStyle w:val="Default"/>
              <w:rPr>
                <w:rFonts w:asciiTheme="minorHAnsi" w:hAnsiTheme="minorHAnsi"/>
              </w:rPr>
            </w:pPr>
            <w:r>
              <w:rPr>
                <w:rFonts w:asciiTheme="minorHAnsi" w:hAnsiTheme="minorHAnsi"/>
              </w:rPr>
              <w:t>2</w:t>
            </w:r>
            <w:r w:rsidR="00DC3EAA" w:rsidRPr="00A44B47">
              <w:rPr>
                <w:rFonts w:asciiTheme="minorHAnsi" w:hAnsiTheme="minorHAnsi"/>
              </w:rPr>
              <w:t>.</w:t>
            </w:r>
            <w:r w:rsidR="00CF3488" w:rsidRPr="00A44B47">
              <w:rPr>
                <w:rFonts w:asciiTheme="minorHAnsi" w:hAnsiTheme="minorHAnsi"/>
              </w:rPr>
              <w:t>0</w:t>
            </w:r>
          </w:p>
        </w:tc>
      </w:tr>
    </w:tbl>
    <w:p w:rsidR="008C3CE3" w:rsidRPr="00A44B47" w:rsidRDefault="008C3CE3" w:rsidP="008C3CE3">
      <w:pPr>
        <w:pStyle w:val="text"/>
        <w:jc w:val="center"/>
        <w:rPr>
          <w:rFonts w:asciiTheme="minorHAnsi" w:hAnsiTheme="minorHAnsi"/>
          <w:b/>
          <w:color w:val="5B9BD5"/>
          <w:sz w:val="36"/>
          <w:szCs w:val="36"/>
        </w:rPr>
      </w:pPr>
    </w:p>
    <w:p w:rsidR="008C3CE3" w:rsidRPr="00A44B47" w:rsidRDefault="008C3CE3" w:rsidP="008C3CE3">
      <w:pPr>
        <w:pStyle w:val="text"/>
        <w:jc w:val="center"/>
        <w:rPr>
          <w:rFonts w:asciiTheme="minorHAnsi" w:hAnsiTheme="minorHAnsi"/>
          <w:b/>
          <w:color w:val="5B9BD5"/>
          <w:sz w:val="36"/>
          <w:szCs w:val="36"/>
        </w:rPr>
      </w:pPr>
    </w:p>
    <w:p w:rsidR="008C3CE3" w:rsidRPr="00A44B47" w:rsidRDefault="008C3CE3" w:rsidP="008C3CE3">
      <w:pPr>
        <w:pStyle w:val="text"/>
        <w:jc w:val="center"/>
        <w:rPr>
          <w:rFonts w:asciiTheme="minorHAnsi" w:hAnsiTheme="minorHAnsi"/>
          <w:b/>
          <w:color w:val="5B9BD5"/>
          <w:sz w:val="36"/>
          <w:szCs w:val="36"/>
        </w:rPr>
      </w:pPr>
    </w:p>
    <w:p w:rsidR="00C766E0" w:rsidRPr="00A44B47" w:rsidRDefault="00C766E0" w:rsidP="008C3CE3">
      <w:pPr>
        <w:pStyle w:val="text"/>
        <w:jc w:val="center"/>
        <w:rPr>
          <w:rFonts w:asciiTheme="minorHAnsi" w:hAnsiTheme="minorHAnsi"/>
          <w:b/>
          <w:sz w:val="30"/>
          <w:szCs w:val="30"/>
        </w:rPr>
      </w:pPr>
      <w:r w:rsidRPr="00A44B47">
        <w:rPr>
          <w:rFonts w:asciiTheme="minorHAnsi" w:hAnsiTheme="minorHAnsi"/>
          <w:b/>
          <w:sz w:val="30"/>
          <w:szCs w:val="30"/>
        </w:rPr>
        <w:t xml:space="preserve">Praha – </w:t>
      </w:r>
      <w:r w:rsidR="00442F20">
        <w:rPr>
          <w:rFonts w:asciiTheme="minorHAnsi" w:hAnsiTheme="minorHAnsi"/>
          <w:b/>
          <w:sz w:val="30"/>
          <w:szCs w:val="30"/>
        </w:rPr>
        <w:t>září</w:t>
      </w:r>
      <w:r w:rsidR="007779AB" w:rsidRPr="00A44B47">
        <w:rPr>
          <w:rFonts w:asciiTheme="minorHAnsi" w:hAnsiTheme="minorHAnsi"/>
          <w:b/>
          <w:sz w:val="30"/>
          <w:szCs w:val="30"/>
        </w:rPr>
        <w:t>2</w:t>
      </w:r>
      <w:r w:rsidR="00426A33">
        <w:rPr>
          <w:rFonts w:asciiTheme="minorHAnsi" w:hAnsiTheme="minorHAnsi"/>
          <w:b/>
          <w:sz w:val="30"/>
          <w:szCs w:val="30"/>
        </w:rPr>
        <w:t>020</w:t>
      </w:r>
    </w:p>
    <w:p w:rsidR="00BD15A0" w:rsidRPr="00A44B47" w:rsidRDefault="00721B70" w:rsidP="00A471B8">
      <w:pPr>
        <w:pStyle w:val="text"/>
        <w:ind w:firstLine="0"/>
        <w:rPr>
          <w:rFonts w:asciiTheme="minorHAnsi" w:hAnsiTheme="minorHAnsi"/>
        </w:rPr>
      </w:pPr>
      <w:r>
        <w:rPr>
          <w:rFonts w:asciiTheme="minorHAnsi" w:hAnsiTheme="minorHAnsi"/>
          <w:noProof/>
        </w:rPr>
        <w:pict>
          <v:rect id="Rectangle 456" o:spid="_x0000_s1026" style="position:absolute;left:0;text-align:left;margin-left:0;margin-top:37.9pt;width:64.8pt;height:28.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wPegIAAPw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" stroked="f"/>
        </w:pict>
      </w:r>
      <w:r>
        <w:rPr>
          <w:rFonts w:asciiTheme="minorHAnsi" w:hAnsiTheme="minorHAnsi"/>
          <w:noProof/>
        </w:rPr>
        <w:pict>
          <v:rect id="Rectangle 459" o:spid="_x0000_s1028" style="position:absolute;left:0;text-align:left;margin-left:297pt;margin-top:37.9pt;width:126.15pt;height:28.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xDIfgIAAP0E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" stroked="f"/>
        </w:pict>
      </w:r>
      <w:r>
        <w:rPr>
          <w:rFonts w:asciiTheme="minorHAnsi" w:hAnsiTheme="minorHAnsi"/>
          <w:noProof/>
        </w:rPr>
        <w:pict>
          <v:rect id="Rectangle 460" o:spid="_x0000_s1027" style="position:absolute;left:0;text-align:left;margin-left:3in;margin-top:16.9pt;width:21.6pt;height:28.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" stroked="f"/>
        </w:pict>
      </w:r>
    </w:p>
    <w:p w:rsidR="00BD15A0" w:rsidRPr="00A44B47" w:rsidRDefault="00BD15A0" w:rsidP="008D726A">
      <w:pPr>
        <w:pStyle w:val="text"/>
        <w:rPr>
          <w:rFonts w:asciiTheme="minorHAnsi" w:hAnsiTheme="minorHAnsi"/>
        </w:rPr>
      </w:pPr>
    </w:p>
    <w:p w:rsidR="009A5B43" w:rsidRPr="00A44B47" w:rsidRDefault="009A5B43" w:rsidP="009D77AC">
      <w:pPr>
        <w:spacing w:before="3600"/>
        <w:jc w:val="center"/>
        <w:rPr>
          <w:rFonts w:asciiTheme="minorHAnsi" w:hAnsiTheme="minorHAnsi"/>
          <w:szCs w:val="22"/>
        </w:rPr>
      </w:pPr>
    </w:p>
    <w:p w:rsidR="008C3CE3" w:rsidRPr="00A44B47" w:rsidRDefault="008C3CE3" w:rsidP="009D77AC">
      <w:pPr>
        <w:spacing w:before="3600"/>
        <w:jc w:val="center"/>
        <w:rPr>
          <w:rFonts w:asciiTheme="minorHAnsi" w:hAnsiTheme="minorHAnsi"/>
          <w:sz w:val="22"/>
          <w:szCs w:val="22"/>
        </w:rPr>
      </w:pPr>
      <w:r w:rsidRPr="00A44B47">
        <w:rPr>
          <w:rFonts w:asciiTheme="minorHAnsi" w:hAnsiTheme="minorHAnsi"/>
          <w:sz w:val="22"/>
          <w:szCs w:val="22"/>
        </w:rPr>
        <w:t>Dokument je výhradním vlastnictvím Ministerstva průmyslu a obchodu ČR a nesmí být použit pro jiné účely bez jeho výslovného souhlasu.</w:t>
      </w:r>
    </w:p>
    <w:p w:rsidR="008C3CE3" w:rsidRPr="00A44B47" w:rsidRDefault="008C3CE3" w:rsidP="008C3CE3">
      <w:pPr>
        <w:jc w:val="center"/>
        <w:rPr>
          <w:rFonts w:asciiTheme="minorHAnsi" w:hAnsiTheme="minorHAnsi"/>
          <w:sz w:val="22"/>
          <w:szCs w:val="22"/>
        </w:rPr>
      </w:pPr>
    </w:p>
    <w:p w:rsidR="008C3CE3" w:rsidRPr="00A44B47" w:rsidRDefault="008C3CE3" w:rsidP="008C3CE3">
      <w:pPr>
        <w:jc w:val="center"/>
        <w:rPr>
          <w:rFonts w:asciiTheme="minorHAnsi" w:hAnsiTheme="minorHAnsi"/>
          <w:sz w:val="22"/>
          <w:szCs w:val="22"/>
        </w:rPr>
      </w:pPr>
      <w:r w:rsidRPr="00A44B47">
        <w:rPr>
          <w:rFonts w:asciiTheme="minorHAnsi" w:hAnsiTheme="minorHAnsi"/>
          <w:sz w:val="22"/>
          <w:szCs w:val="22"/>
        </w:rPr>
        <w:t xml:space="preserve">Dokument připravila Agentura pro podnikání a inovace ve spolupráci s Ministerstvem průmyslu </w:t>
      </w:r>
    </w:p>
    <w:p w:rsidR="008C3CE3" w:rsidRPr="00A44B47" w:rsidRDefault="008C3CE3" w:rsidP="008C3CE3">
      <w:pPr>
        <w:jc w:val="center"/>
        <w:rPr>
          <w:rFonts w:asciiTheme="minorHAnsi" w:hAnsiTheme="minorHAnsi"/>
          <w:sz w:val="22"/>
          <w:szCs w:val="22"/>
        </w:rPr>
      </w:pPr>
      <w:r w:rsidRPr="00A44B47">
        <w:rPr>
          <w:rFonts w:asciiTheme="minorHAnsi" w:hAnsiTheme="minorHAnsi"/>
          <w:sz w:val="22"/>
          <w:szCs w:val="22"/>
        </w:rPr>
        <w:t>a obchodu ČR – Sekcí fondů</w:t>
      </w:r>
      <w:r w:rsidR="009025FD">
        <w:rPr>
          <w:rFonts w:asciiTheme="minorHAnsi" w:hAnsiTheme="minorHAnsi"/>
          <w:sz w:val="22"/>
          <w:szCs w:val="22"/>
        </w:rPr>
        <w:t xml:space="preserve"> EU</w:t>
      </w:r>
      <w:r w:rsidRPr="00A44B47">
        <w:rPr>
          <w:rFonts w:asciiTheme="minorHAnsi" w:hAnsiTheme="minorHAnsi"/>
          <w:sz w:val="22"/>
          <w:szCs w:val="22"/>
        </w:rPr>
        <w:t>, Řídícím orgánem Operačního programu Podnikání a inovace pro konkurenceschopnost.</w:t>
      </w:r>
    </w:p>
    <w:p w:rsidR="008C3CE3" w:rsidRPr="00A44B47" w:rsidRDefault="008C3CE3" w:rsidP="008C3CE3">
      <w:pPr>
        <w:jc w:val="center"/>
        <w:rPr>
          <w:rFonts w:asciiTheme="minorHAnsi" w:hAnsiTheme="minorHAnsi"/>
          <w:sz w:val="22"/>
          <w:szCs w:val="22"/>
        </w:rPr>
      </w:pPr>
    </w:p>
    <w:p w:rsidR="008C3CE3" w:rsidRPr="00A44B47" w:rsidRDefault="008C3CE3" w:rsidP="008C3CE3">
      <w:pPr>
        <w:jc w:val="center"/>
        <w:rPr>
          <w:rFonts w:asciiTheme="minorHAnsi" w:hAnsiTheme="minorHAnsi"/>
          <w:sz w:val="22"/>
          <w:szCs w:val="22"/>
        </w:rPr>
      </w:pPr>
    </w:p>
    <w:p w:rsidR="008C3CE3" w:rsidRPr="00A44B47" w:rsidRDefault="008C3CE3" w:rsidP="008C3CE3">
      <w:pPr>
        <w:jc w:val="center"/>
        <w:rPr>
          <w:rFonts w:asciiTheme="minorHAnsi" w:hAnsiTheme="minorHAnsi"/>
          <w:sz w:val="22"/>
          <w:szCs w:val="22"/>
        </w:rPr>
      </w:pPr>
      <w:r w:rsidRPr="00A44B47">
        <w:rPr>
          <w:rFonts w:asciiTheme="minorHAnsi" w:hAnsiTheme="minorHAnsi"/>
          <w:sz w:val="22"/>
          <w:szCs w:val="22"/>
        </w:rPr>
        <w:t>Dokument stanovuje podmínky dle § 14 (4) k) zákona č. 218/2000 Sb</w:t>
      </w:r>
      <w:r w:rsidR="0075555B">
        <w:rPr>
          <w:rFonts w:asciiTheme="minorHAnsi" w:hAnsiTheme="minorHAnsi"/>
          <w:sz w:val="22"/>
          <w:szCs w:val="22"/>
        </w:rPr>
        <w:t>.</w:t>
      </w:r>
      <w:r w:rsidRPr="00A44B47">
        <w:rPr>
          <w:rFonts w:asciiTheme="minorHAnsi" w:hAnsiTheme="minorHAnsi"/>
          <w:sz w:val="22"/>
          <w:szCs w:val="22"/>
        </w:rPr>
        <w:t xml:space="preserve">, o rozpočtových pravidlech </w:t>
      </w:r>
    </w:p>
    <w:p w:rsidR="008C3CE3" w:rsidRPr="00A44B47" w:rsidRDefault="008C3CE3" w:rsidP="008C3CE3">
      <w:pPr>
        <w:jc w:val="center"/>
        <w:rPr>
          <w:rFonts w:asciiTheme="minorHAnsi" w:hAnsiTheme="minorHAnsi"/>
          <w:sz w:val="22"/>
          <w:szCs w:val="22"/>
        </w:rPr>
      </w:pPr>
      <w:r w:rsidRPr="00A44B47">
        <w:rPr>
          <w:rFonts w:asciiTheme="minorHAnsi" w:hAnsiTheme="minorHAnsi"/>
          <w:sz w:val="22"/>
          <w:szCs w:val="22"/>
        </w:rPr>
        <w:t xml:space="preserve">a o změně některých souvisejících zákonů (rozpočtová pravidla), tj. ostatní povinnosti, které příjemce v souvislosti s poskytnutím dotace plní a jejichž nedodržení není neoprávněným použitím dle </w:t>
      </w:r>
    </w:p>
    <w:p w:rsidR="008C3CE3" w:rsidRPr="00A44B47" w:rsidRDefault="008C3CE3" w:rsidP="008C3CE3">
      <w:pPr>
        <w:jc w:val="center"/>
        <w:rPr>
          <w:rFonts w:asciiTheme="minorHAnsi" w:hAnsiTheme="minorHAnsi"/>
          <w:sz w:val="22"/>
          <w:szCs w:val="22"/>
        </w:rPr>
      </w:pPr>
      <w:r w:rsidRPr="00A44B47">
        <w:rPr>
          <w:rFonts w:asciiTheme="minorHAnsi" w:hAnsiTheme="minorHAnsi"/>
          <w:sz w:val="22"/>
          <w:szCs w:val="22"/>
        </w:rPr>
        <w:t>§ 3 písm. e) rozpočtových pravidel.</w:t>
      </w:r>
    </w:p>
    <w:p w:rsidR="008C3CE3" w:rsidRPr="00A44B47" w:rsidRDefault="008C3CE3" w:rsidP="008C3CE3">
      <w:pPr>
        <w:jc w:val="center"/>
        <w:rPr>
          <w:rFonts w:asciiTheme="minorHAnsi" w:hAnsiTheme="minorHAnsi"/>
          <w:sz w:val="22"/>
          <w:szCs w:val="22"/>
        </w:rPr>
      </w:pPr>
    </w:p>
    <w:p w:rsidR="008C3CE3" w:rsidRPr="00A44B47" w:rsidRDefault="008C3CE3" w:rsidP="008C3CE3">
      <w:pPr>
        <w:jc w:val="center"/>
        <w:rPr>
          <w:rFonts w:asciiTheme="minorHAnsi" w:hAnsiTheme="minorHAnsi"/>
          <w:sz w:val="22"/>
          <w:szCs w:val="22"/>
        </w:rPr>
      </w:pPr>
    </w:p>
    <w:p w:rsidR="008C3CE3" w:rsidRPr="00A44B47" w:rsidRDefault="008C3CE3" w:rsidP="008C3CE3">
      <w:pPr>
        <w:jc w:val="center"/>
        <w:rPr>
          <w:rFonts w:asciiTheme="minorHAnsi" w:hAnsiTheme="minorHAnsi"/>
          <w:sz w:val="22"/>
          <w:szCs w:val="22"/>
        </w:rPr>
      </w:pPr>
      <w:r w:rsidRPr="00A44B47">
        <w:rPr>
          <w:rFonts w:asciiTheme="minorHAnsi" w:hAnsiTheme="minorHAnsi"/>
          <w:sz w:val="22"/>
          <w:szCs w:val="22"/>
        </w:rPr>
        <w:t>Dokument odráží aktuální stav systému MS2014+. V případě, že dojde ke změně nastavení systému MS2014+, je nezbytné postupovat dle aktuálně platných Pravidel pro žadatele a příjemce z OPPIK – zvláštní část příslušné výzvy zveřejněných na internetových stránkách MPO.</w:t>
      </w:r>
    </w:p>
    <w:p w:rsidR="008C3CE3" w:rsidRPr="00A44B47" w:rsidRDefault="008C3CE3" w:rsidP="008C3CE3">
      <w:pPr>
        <w:jc w:val="center"/>
        <w:rPr>
          <w:rFonts w:asciiTheme="minorHAnsi" w:hAnsiTheme="minorHAnsi"/>
          <w:sz w:val="22"/>
          <w:szCs w:val="22"/>
        </w:rPr>
      </w:pPr>
    </w:p>
    <w:p w:rsidR="00E25A6F" w:rsidRPr="00A44B47" w:rsidRDefault="008C3CE3" w:rsidP="00C46F9E">
      <w:pPr>
        <w:pStyle w:val="Nadpis1"/>
        <w:rPr>
          <w:rFonts w:asciiTheme="minorHAnsi" w:hAnsiTheme="minorHAnsi"/>
        </w:rPr>
      </w:pPr>
      <w:r w:rsidRPr="00A44B47">
        <w:rPr>
          <w:rFonts w:asciiTheme="minorHAnsi" w:hAnsiTheme="minorHAnsi"/>
        </w:rPr>
        <w:br w:type="page"/>
      </w:r>
    </w:p>
    <w:p w:rsidR="00AE108F" w:rsidRPr="00A44B47" w:rsidRDefault="00AE108F" w:rsidP="00D90AAD">
      <w:pPr>
        <w:rPr>
          <w:rFonts w:asciiTheme="minorHAnsi" w:hAnsiTheme="minorHAnsi"/>
          <w:b/>
          <w:sz w:val="28"/>
        </w:rPr>
      </w:pPr>
      <w:bookmarkStart w:id="0" w:name="_Toc421109732"/>
      <w:r w:rsidRPr="00A44B47">
        <w:rPr>
          <w:rFonts w:asciiTheme="minorHAnsi" w:hAnsiTheme="minorHAnsi"/>
          <w:b/>
          <w:sz w:val="28"/>
        </w:rPr>
        <w:lastRenderedPageBreak/>
        <w:t>Obsah</w:t>
      </w:r>
      <w:bookmarkEnd w:id="0"/>
    </w:p>
    <w:p w:rsidR="00324251" w:rsidRPr="00A44B47" w:rsidRDefault="00721B70" w:rsidP="007153DB">
      <w:pPr>
        <w:pStyle w:val="Obsah1"/>
        <w:spacing w:before="0" w:after="0" w:line="360" w:lineRule="auto"/>
        <w:rPr>
          <w:rFonts w:asciiTheme="minorHAnsi" w:hAnsiTheme="minorHAnsi" w:cs="Times New Roman"/>
          <w:b w:val="0"/>
          <w:bCs w:val="0"/>
          <w:caps w:val="0"/>
          <w:noProof/>
          <w:u w:val="none"/>
          <w:lang w:eastAsia="cs-CZ"/>
        </w:rPr>
      </w:pPr>
      <w:r w:rsidRPr="00721B70">
        <w:rPr>
          <w:rFonts w:asciiTheme="minorHAnsi" w:hAnsiTheme="minorHAnsi"/>
        </w:rPr>
        <w:fldChar w:fldCharType="begin"/>
      </w:r>
      <w:r w:rsidR="0072158B" w:rsidRPr="00A44B47">
        <w:rPr>
          <w:rFonts w:asciiTheme="minorHAnsi" w:hAnsiTheme="minorHAnsi"/>
        </w:rPr>
        <w:instrText xml:space="preserve"> TOC \o "1-3" \h \z \u </w:instrText>
      </w:r>
      <w:r w:rsidRPr="00721B70">
        <w:rPr>
          <w:rFonts w:asciiTheme="minorHAnsi" w:hAnsiTheme="minorHAnsi"/>
        </w:rPr>
        <w:fldChar w:fldCharType="separate"/>
      </w:r>
      <w:hyperlink w:anchor="_Toc467765827" w:history="1">
        <w:r w:rsidR="00324251" w:rsidRPr="00A44B47">
          <w:rPr>
            <w:rStyle w:val="Hypertextovodkaz"/>
            <w:rFonts w:asciiTheme="minorHAnsi" w:hAnsiTheme="minorHAnsi"/>
            <w:noProof/>
          </w:rPr>
          <w:t>Seznam tabulek</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_Toc467765827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4</w:t>
        </w:r>
        <w:r w:rsidRPr="00A44B47">
          <w:rPr>
            <w:rFonts w:asciiTheme="minorHAnsi" w:hAnsiTheme="minorHAnsi"/>
            <w:noProof/>
            <w:webHidden/>
          </w:rPr>
          <w:fldChar w:fldCharType="end"/>
        </w:r>
      </w:hyperlink>
    </w:p>
    <w:p w:rsidR="00324251" w:rsidRPr="00A44B47" w:rsidRDefault="00721B70" w:rsidP="007153DB">
      <w:pPr>
        <w:pStyle w:val="Obsah1"/>
        <w:spacing w:before="0" w:after="0" w:line="360" w:lineRule="auto"/>
        <w:rPr>
          <w:rFonts w:asciiTheme="minorHAnsi" w:hAnsiTheme="minorHAnsi" w:cs="Times New Roman"/>
          <w:b w:val="0"/>
          <w:bCs w:val="0"/>
          <w:caps w:val="0"/>
          <w:noProof/>
          <w:u w:val="none"/>
          <w:lang w:eastAsia="cs-CZ"/>
        </w:rPr>
      </w:pPr>
      <w:hyperlink w:anchor="_Toc467765828" w:history="1">
        <w:r w:rsidR="00324251" w:rsidRPr="00A44B47">
          <w:rPr>
            <w:rStyle w:val="Hypertextovodkaz"/>
            <w:rFonts w:asciiTheme="minorHAnsi" w:hAnsiTheme="minorHAnsi"/>
            <w:noProof/>
          </w:rPr>
          <w:t>Použité zkratky</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_Toc467765828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4</w:t>
        </w:r>
        <w:r w:rsidRPr="00A44B47">
          <w:rPr>
            <w:rFonts w:asciiTheme="minorHAnsi" w:hAnsiTheme="minorHAnsi"/>
            <w:noProof/>
            <w:webHidden/>
          </w:rPr>
          <w:fldChar w:fldCharType="end"/>
        </w:r>
      </w:hyperlink>
    </w:p>
    <w:p w:rsidR="00324251" w:rsidRPr="00A44B47" w:rsidRDefault="00721B70" w:rsidP="007153DB">
      <w:pPr>
        <w:pStyle w:val="Obsah1"/>
        <w:spacing w:before="0" w:after="0" w:line="360" w:lineRule="auto"/>
        <w:rPr>
          <w:rFonts w:asciiTheme="minorHAnsi" w:hAnsiTheme="minorHAnsi" w:cs="Times New Roman"/>
          <w:b w:val="0"/>
          <w:bCs w:val="0"/>
          <w:caps w:val="0"/>
          <w:noProof/>
          <w:u w:val="none"/>
          <w:lang w:eastAsia="cs-CZ"/>
        </w:rPr>
      </w:pPr>
      <w:hyperlink w:anchor="_Toc467765829" w:history="1">
        <w:r w:rsidR="00324251" w:rsidRPr="00A44B47">
          <w:rPr>
            <w:rStyle w:val="Hypertextovodkaz"/>
            <w:rFonts w:asciiTheme="minorHAnsi" w:hAnsiTheme="minorHAnsi"/>
            <w:noProof/>
          </w:rPr>
          <w:t>ÚVOD</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_Toc467765829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5</w:t>
        </w:r>
        <w:r w:rsidRPr="00A44B47">
          <w:rPr>
            <w:rFonts w:asciiTheme="minorHAnsi" w:hAnsiTheme="minorHAnsi"/>
            <w:noProof/>
            <w:webHidden/>
          </w:rPr>
          <w:fldChar w:fldCharType="end"/>
        </w:r>
      </w:hyperlink>
    </w:p>
    <w:p w:rsidR="00324251" w:rsidRPr="00A44B47" w:rsidRDefault="00721B70" w:rsidP="007153DB">
      <w:pPr>
        <w:pStyle w:val="Obsah1"/>
        <w:spacing w:before="0" w:after="0" w:line="360" w:lineRule="auto"/>
        <w:rPr>
          <w:rFonts w:asciiTheme="minorHAnsi" w:hAnsiTheme="minorHAnsi" w:cs="Times New Roman"/>
          <w:b w:val="0"/>
          <w:bCs w:val="0"/>
          <w:caps w:val="0"/>
          <w:noProof/>
          <w:u w:val="none"/>
          <w:lang w:eastAsia="cs-CZ"/>
        </w:rPr>
      </w:pPr>
      <w:hyperlink w:anchor="_Toc467765830" w:history="1">
        <w:r w:rsidR="00324251" w:rsidRPr="00A44B47">
          <w:rPr>
            <w:rStyle w:val="Hypertextovodkaz"/>
            <w:rFonts w:asciiTheme="minorHAnsi" w:hAnsiTheme="minorHAnsi"/>
            <w:noProof/>
          </w:rPr>
          <w:t>1 Jak podat žádost o podporu</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_Toc467765830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6</w:t>
        </w:r>
        <w:r w:rsidRPr="00A44B47">
          <w:rPr>
            <w:rFonts w:asciiTheme="minorHAnsi" w:hAnsiTheme="minorHAnsi"/>
            <w:noProof/>
            <w:webHidden/>
          </w:rPr>
          <w:fldChar w:fldCharType="end"/>
        </w:r>
      </w:hyperlink>
    </w:p>
    <w:p w:rsidR="00324251" w:rsidRPr="00A44B47" w:rsidRDefault="00721B70" w:rsidP="007153DB">
      <w:pPr>
        <w:pStyle w:val="Obsah2"/>
        <w:tabs>
          <w:tab w:val="left" w:pos="502"/>
          <w:tab w:val="right" w:leader="dot" w:pos="9061"/>
        </w:tabs>
        <w:spacing w:line="360" w:lineRule="auto"/>
        <w:rPr>
          <w:rFonts w:asciiTheme="minorHAnsi" w:hAnsiTheme="minorHAnsi" w:cs="Times New Roman"/>
          <w:b w:val="0"/>
          <w:bCs w:val="0"/>
          <w:smallCaps w:val="0"/>
          <w:noProof/>
          <w:lang w:eastAsia="cs-CZ"/>
        </w:rPr>
      </w:pPr>
      <w:hyperlink w:anchor="_Toc467765831" w:history="1">
        <w:r w:rsidR="00324251" w:rsidRPr="00A44B47">
          <w:rPr>
            <w:rStyle w:val="Hypertextovodkaz"/>
            <w:rFonts w:asciiTheme="minorHAnsi" w:hAnsiTheme="minorHAnsi"/>
            <w:noProof/>
          </w:rPr>
          <w:t>1.1</w:t>
        </w:r>
        <w:r w:rsidR="00324251" w:rsidRPr="00A44B47">
          <w:rPr>
            <w:rFonts w:asciiTheme="minorHAnsi" w:hAnsiTheme="minorHAnsi" w:cs="Times New Roman"/>
            <w:b w:val="0"/>
            <w:bCs w:val="0"/>
            <w:smallCaps w:val="0"/>
            <w:noProof/>
            <w:lang w:eastAsia="cs-CZ"/>
          </w:rPr>
          <w:tab/>
        </w:r>
        <w:r w:rsidR="00324251" w:rsidRPr="00A44B47">
          <w:rPr>
            <w:rStyle w:val="Hypertextovodkaz"/>
            <w:rFonts w:asciiTheme="minorHAnsi" w:hAnsiTheme="minorHAnsi"/>
            <w:noProof/>
          </w:rPr>
          <w:t>Žádost o podporu</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_Toc467765831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6</w:t>
        </w:r>
        <w:r w:rsidRPr="00A44B47">
          <w:rPr>
            <w:rFonts w:asciiTheme="minorHAnsi" w:hAnsiTheme="minorHAnsi"/>
            <w:noProof/>
            <w:webHidden/>
          </w:rPr>
          <w:fldChar w:fldCharType="end"/>
        </w:r>
      </w:hyperlink>
    </w:p>
    <w:p w:rsidR="00324251" w:rsidRPr="00A44B47" w:rsidRDefault="00721B70" w:rsidP="007153DB">
      <w:pPr>
        <w:pStyle w:val="Obsah3"/>
        <w:tabs>
          <w:tab w:val="left" w:pos="666"/>
          <w:tab w:val="right" w:leader="dot" w:pos="9061"/>
        </w:tabs>
        <w:spacing w:line="360" w:lineRule="auto"/>
        <w:rPr>
          <w:rFonts w:asciiTheme="minorHAnsi" w:hAnsiTheme="minorHAnsi" w:cs="Times New Roman"/>
          <w:smallCaps w:val="0"/>
          <w:noProof/>
          <w:lang w:eastAsia="cs-CZ"/>
        </w:rPr>
      </w:pPr>
      <w:hyperlink w:anchor="_Toc467765832" w:history="1">
        <w:r w:rsidR="00324251" w:rsidRPr="00A44B47">
          <w:rPr>
            <w:rStyle w:val="Hypertextovodkaz"/>
            <w:rFonts w:asciiTheme="minorHAnsi" w:hAnsiTheme="minorHAnsi"/>
            <w:noProof/>
          </w:rPr>
          <w:t>1.1.1</w:t>
        </w:r>
        <w:r w:rsidR="00324251" w:rsidRPr="00A44B47">
          <w:rPr>
            <w:rFonts w:asciiTheme="minorHAnsi" w:hAnsiTheme="minorHAnsi" w:cs="Times New Roman"/>
            <w:smallCaps w:val="0"/>
            <w:noProof/>
            <w:lang w:eastAsia="cs-CZ"/>
          </w:rPr>
          <w:tab/>
        </w:r>
        <w:r w:rsidR="00324251" w:rsidRPr="00A44B47">
          <w:rPr>
            <w:rStyle w:val="Hypertextovodkaz"/>
            <w:rFonts w:asciiTheme="minorHAnsi" w:hAnsiTheme="minorHAnsi"/>
            <w:noProof/>
          </w:rPr>
          <w:t>Ekonomické hodnocení projektu</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_Toc467765832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7</w:t>
        </w:r>
        <w:r w:rsidRPr="00A44B47">
          <w:rPr>
            <w:rFonts w:asciiTheme="minorHAnsi" w:hAnsiTheme="minorHAnsi"/>
            <w:noProof/>
            <w:webHidden/>
          </w:rPr>
          <w:fldChar w:fldCharType="end"/>
        </w:r>
      </w:hyperlink>
    </w:p>
    <w:p w:rsidR="00324251" w:rsidRPr="00A44B47" w:rsidRDefault="00721B70" w:rsidP="007153DB">
      <w:pPr>
        <w:pStyle w:val="Obsah1"/>
        <w:spacing w:before="0" w:after="0" w:line="360" w:lineRule="auto"/>
        <w:rPr>
          <w:rFonts w:asciiTheme="minorHAnsi" w:hAnsiTheme="minorHAnsi" w:cs="Times New Roman"/>
          <w:b w:val="0"/>
          <w:bCs w:val="0"/>
          <w:caps w:val="0"/>
          <w:noProof/>
          <w:u w:val="none"/>
          <w:lang w:eastAsia="cs-CZ"/>
        </w:rPr>
      </w:pPr>
      <w:hyperlink w:anchor="_Toc467765835" w:history="1">
        <w:r w:rsidR="00324251" w:rsidRPr="00A44B47">
          <w:rPr>
            <w:rStyle w:val="Hypertextovodkaz"/>
            <w:rFonts w:asciiTheme="minorHAnsi" w:hAnsiTheme="minorHAnsi"/>
            <w:noProof/>
          </w:rPr>
          <w:t>2 Hodnocení projektů</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_Toc467765835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9</w:t>
        </w:r>
        <w:r w:rsidRPr="00A44B47">
          <w:rPr>
            <w:rFonts w:asciiTheme="minorHAnsi" w:hAnsiTheme="minorHAnsi"/>
            <w:noProof/>
            <w:webHidden/>
          </w:rPr>
          <w:fldChar w:fldCharType="end"/>
        </w:r>
      </w:hyperlink>
    </w:p>
    <w:p w:rsidR="00324251" w:rsidRPr="00A44B47" w:rsidRDefault="00721B70" w:rsidP="007153DB">
      <w:pPr>
        <w:pStyle w:val="Obsah2"/>
        <w:tabs>
          <w:tab w:val="right" w:leader="dot" w:pos="9061"/>
        </w:tabs>
        <w:spacing w:line="360" w:lineRule="auto"/>
        <w:rPr>
          <w:rFonts w:asciiTheme="minorHAnsi" w:hAnsiTheme="minorHAnsi" w:cs="Times New Roman"/>
          <w:b w:val="0"/>
          <w:bCs w:val="0"/>
          <w:smallCaps w:val="0"/>
          <w:noProof/>
          <w:lang w:eastAsia="cs-CZ"/>
        </w:rPr>
      </w:pPr>
      <w:hyperlink w:anchor="_Toc467765836" w:history="1">
        <w:r w:rsidR="00324251" w:rsidRPr="00A44B47">
          <w:rPr>
            <w:rStyle w:val="Hypertextovodkaz"/>
            <w:rFonts w:asciiTheme="minorHAnsi" w:hAnsiTheme="minorHAnsi"/>
            <w:noProof/>
          </w:rPr>
          <w:t>2.1 Kontrola přijatelnosti a formálních náležitostí</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_Toc467765836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9</w:t>
        </w:r>
        <w:r w:rsidRPr="00A44B47">
          <w:rPr>
            <w:rFonts w:asciiTheme="minorHAnsi" w:hAnsiTheme="minorHAnsi"/>
            <w:noProof/>
            <w:webHidden/>
          </w:rPr>
          <w:fldChar w:fldCharType="end"/>
        </w:r>
      </w:hyperlink>
    </w:p>
    <w:p w:rsidR="00324251" w:rsidRPr="00A44B47" w:rsidRDefault="00721B70" w:rsidP="007153DB">
      <w:pPr>
        <w:pStyle w:val="Obsah2"/>
        <w:tabs>
          <w:tab w:val="right" w:leader="dot" w:pos="9061"/>
        </w:tabs>
        <w:spacing w:line="360" w:lineRule="auto"/>
        <w:rPr>
          <w:rFonts w:asciiTheme="minorHAnsi" w:hAnsiTheme="minorHAnsi" w:cs="Times New Roman"/>
          <w:b w:val="0"/>
          <w:bCs w:val="0"/>
          <w:smallCaps w:val="0"/>
          <w:noProof/>
          <w:lang w:eastAsia="cs-CZ"/>
        </w:rPr>
      </w:pPr>
      <w:hyperlink w:anchor="_Toc467765837" w:history="1">
        <w:r w:rsidR="00324251" w:rsidRPr="00A44B47">
          <w:rPr>
            <w:rStyle w:val="Hypertextovodkaz"/>
            <w:rFonts w:asciiTheme="minorHAnsi" w:hAnsiTheme="minorHAnsi"/>
            <w:noProof/>
          </w:rPr>
          <w:t>2.2 Věcné hodnocení</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_Toc467765837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9</w:t>
        </w:r>
        <w:r w:rsidRPr="00A44B47">
          <w:rPr>
            <w:rFonts w:asciiTheme="minorHAnsi" w:hAnsiTheme="minorHAnsi"/>
            <w:noProof/>
            <w:webHidden/>
          </w:rPr>
          <w:fldChar w:fldCharType="end"/>
        </w:r>
      </w:hyperlink>
    </w:p>
    <w:p w:rsidR="00324251" w:rsidRPr="00A44B47" w:rsidRDefault="00721B70" w:rsidP="007153DB">
      <w:pPr>
        <w:pStyle w:val="Obsah2"/>
        <w:tabs>
          <w:tab w:val="right" w:leader="dot" w:pos="9061"/>
        </w:tabs>
        <w:spacing w:line="360" w:lineRule="auto"/>
        <w:rPr>
          <w:rFonts w:asciiTheme="minorHAnsi" w:hAnsiTheme="minorHAnsi" w:cs="Times New Roman"/>
          <w:b w:val="0"/>
          <w:bCs w:val="0"/>
          <w:smallCaps w:val="0"/>
          <w:noProof/>
          <w:lang w:eastAsia="cs-CZ"/>
        </w:rPr>
      </w:pPr>
      <w:hyperlink w:anchor="_Toc467765838" w:history="1">
        <w:r w:rsidR="00324251" w:rsidRPr="00A44B47">
          <w:rPr>
            <w:rStyle w:val="Hypertextovodkaz"/>
            <w:rFonts w:asciiTheme="minorHAnsi" w:hAnsiTheme="minorHAnsi"/>
            <w:noProof/>
          </w:rPr>
          <w:t>2.3 Výběr projektů</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_Toc467765838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10</w:t>
        </w:r>
        <w:r w:rsidRPr="00A44B47">
          <w:rPr>
            <w:rFonts w:asciiTheme="minorHAnsi" w:hAnsiTheme="minorHAnsi"/>
            <w:noProof/>
            <w:webHidden/>
          </w:rPr>
          <w:fldChar w:fldCharType="end"/>
        </w:r>
      </w:hyperlink>
    </w:p>
    <w:p w:rsidR="00324251" w:rsidRPr="00A44B47" w:rsidRDefault="00721B70" w:rsidP="007153DB">
      <w:pPr>
        <w:pStyle w:val="Obsah1"/>
        <w:spacing w:before="0" w:after="0" w:line="360" w:lineRule="auto"/>
        <w:rPr>
          <w:rFonts w:asciiTheme="minorHAnsi" w:hAnsiTheme="minorHAnsi" w:cs="Times New Roman"/>
          <w:b w:val="0"/>
          <w:bCs w:val="0"/>
          <w:caps w:val="0"/>
          <w:noProof/>
          <w:u w:val="none"/>
          <w:lang w:eastAsia="cs-CZ"/>
        </w:rPr>
      </w:pPr>
      <w:hyperlink w:anchor="_Toc467765839" w:history="1">
        <w:r w:rsidR="00324251" w:rsidRPr="00A44B47">
          <w:rPr>
            <w:rStyle w:val="Hypertextovodkaz"/>
            <w:rFonts w:asciiTheme="minorHAnsi" w:hAnsiTheme="minorHAnsi"/>
            <w:noProof/>
          </w:rPr>
          <w:t>3 Rozhodnutí o poskytnutí dotace</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_Toc467765839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12</w:t>
        </w:r>
        <w:r w:rsidRPr="00A44B47">
          <w:rPr>
            <w:rFonts w:asciiTheme="minorHAnsi" w:hAnsiTheme="minorHAnsi"/>
            <w:noProof/>
            <w:webHidden/>
          </w:rPr>
          <w:fldChar w:fldCharType="end"/>
        </w:r>
      </w:hyperlink>
    </w:p>
    <w:p w:rsidR="00324251" w:rsidRPr="00A44B47" w:rsidRDefault="00721B70" w:rsidP="007153DB">
      <w:pPr>
        <w:pStyle w:val="Obsah1"/>
        <w:spacing w:before="0" w:after="0" w:line="360" w:lineRule="auto"/>
        <w:rPr>
          <w:rFonts w:asciiTheme="minorHAnsi" w:hAnsiTheme="minorHAnsi" w:cs="Times New Roman"/>
          <w:b w:val="0"/>
          <w:bCs w:val="0"/>
          <w:caps w:val="0"/>
          <w:noProof/>
          <w:u w:val="none"/>
          <w:lang w:eastAsia="cs-CZ"/>
        </w:rPr>
      </w:pPr>
      <w:hyperlink w:anchor="_Toc467765840" w:history="1">
        <w:r w:rsidR="00324251" w:rsidRPr="00A44B47">
          <w:rPr>
            <w:rStyle w:val="Hypertextovodkaz"/>
            <w:rFonts w:asciiTheme="minorHAnsi" w:hAnsiTheme="minorHAnsi"/>
            <w:noProof/>
          </w:rPr>
          <w:t>4 Žádost o změnu (změnová řízení)</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_Toc467765840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13</w:t>
        </w:r>
        <w:r w:rsidRPr="00A44B47">
          <w:rPr>
            <w:rFonts w:asciiTheme="minorHAnsi" w:hAnsiTheme="minorHAnsi"/>
            <w:noProof/>
            <w:webHidden/>
          </w:rPr>
          <w:fldChar w:fldCharType="end"/>
        </w:r>
      </w:hyperlink>
    </w:p>
    <w:p w:rsidR="00324251" w:rsidRPr="00A44B47" w:rsidRDefault="00721B70" w:rsidP="007153DB">
      <w:pPr>
        <w:pStyle w:val="Obsah1"/>
        <w:spacing w:before="0" w:after="0" w:line="360" w:lineRule="auto"/>
        <w:rPr>
          <w:rFonts w:asciiTheme="minorHAnsi" w:hAnsiTheme="minorHAnsi" w:cs="Times New Roman"/>
          <w:b w:val="0"/>
          <w:bCs w:val="0"/>
          <w:caps w:val="0"/>
          <w:noProof/>
          <w:u w:val="none"/>
          <w:lang w:eastAsia="cs-CZ"/>
        </w:rPr>
      </w:pPr>
      <w:hyperlink w:anchor="_Toc467765841" w:history="1">
        <w:r w:rsidR="00324251" w:rsidRPr="00A44B47">
          <w:rPr>
            <w:rStyle w:val="Hypertextovodkaz"/>
            <w:rFonts w:asciiTheme="minorHAnsi" w:hAnsiTheme="minorHAnsi"/>
            <w:noProof/>
          </w:rPr>
          <w:t>5 Žádost o platbu</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_Toc467765841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14</w:t>
        </w:r>
        <w:r w:rsidRPr="00A44B47">
          <w:rPr>
            <w:rFonts w:asciiTheme="minorHAnsi" w:hAnsiTheme="minorHAnsi"/>
            <w:noProof/>
            <w:webHidden/>
          </w:rPr>
          <w:fldChar w:fldCharType="end"/>
        </w:r>
      </w:hyperlink>
    </w:p>
    <w:p w:rsidR="00324251" w:rsidRPr="00A44B47" w:rsidRDefault="00721B70" w:rsidP="007153DB">
      <w:pPr>
        <w:pStyle w:val="Obsah1"/>
        <w:spacing w:before="0" w:after="0" w:line="360" w:lineRule="auto"/>
        <w:rPr>
          <w:rFonts w:asciiTheme="minorHAnsi" w:hAnsiTheme="minorHAnsi" w:cs="Times New Roman"/>
          <w:b w:val="0"/>
          <w:bCs w:val="0"/>
          <w:caps w:val="0"/>
          <w:noProof/>
          <w:u w:val="none"/>
          <w:lang w:eastAsia="cs-CZ"/>
        </w:rPr>
      </w:pPr>
      <w:hyperlink w:anchor="_Toc467765842" w:history="1">
        <w:r w:rsidR="00324251" w:rsidRPr="00A44B47">
          <w:rPr>
            <w:rStyle w:val="Hypertextovodkaz"/>
            <w:rFonts w:asciiTheme="minorHAnsi" w:hAnsiTheme="minorHAnsi"/>
            <w:noProof/>
          </w:rPr>
          <w:t>6 Monitoring a Indikátory</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_Toc467765842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15</w:t>
        </w:r>
        <w:r w:rsidRPr="00A44B47">
          <w:rPr>
            <w:rFonts w:asciiTheme="minorHAnsi" w:hAnsiTheme="minorHAnsi"/>
            <w:noProof/>
            <w:webHidden/>
          </w:rPr>
          <w:fldChar w:fldCharType="end"/>
        </w:r>
      </w:hyperlink>
    </w:p>
    <w:p w:rsidR="00324251" w:rsidRPr="00A44B47" w:rsidRDefault="00721B70" w:rsidP="007153DB">
      <w:pPr>
        <w:pStyle w:val="Obsah2"/>
        <w:tabs>
          <w:tab w:val="right" w:leader="dot" w:pos="9061"/>
        </w:tabs>
        <w:spacing w:line="360" w:lineRule="auto"/>
        <w:rPr>
          <w:rFonts w:asciiTheme="minorHAnsi" w:hAnsiTheme="minorHAnsi" w:cs="Times New Roman"/>
          <w:b w:val="0"/>
          <w:bCs w:val="0"/>
          <w:smallCaps w:val="0"/>
          <w:noProof/>
          <w:lang w:eastAsia="cs-CZ"/>
        </w:rPr>
      </w:pPr>
      <w:hyperlink w:anchor="_Toc467765843" w:history="1">
        <w:r w:rsidR="00324251" w:rsidRPr="00A44B47">
          <w:rPr>
            <w:rStyle w:val="Hypertextovodkaz"/>
            <w:rFonts w:asciiTheme="minorHAnsi" w:hAnsiTheme="minorHAnsi"/>
            <w:noProof/>
          </w:rPr>
          <w:t>6.1 Monitoring</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_Toc467765843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15</w:t>
        </w:r>
        <w:r w:rsidRPr="00A44B47">
          <w:rPr>
            <w:rFonts w:asciiTheme="minorHAnsi" w:hAnsiTheme="minorHAnsi"/>
            <w:noProof/>
            <w:webHidden/>
          </w:rPr>
          <w:fldChar w:fldCharType="end"/>
        </w:r>
      </w:hyperlink>
    </w:p>
    <w:p w:rsidR="00324251" w:rsidRPr="00A44B47" w:rsidRDefault="00721B70" w:rsidP="007153DB">
      <w:pPr>
        <w:pStyle w:val="Obsah2"/>
        <w:tabs>
          <w:tab w:val="right" w:leader="dot" w:pos="9061"/>
        </w:tabs>
        <w:spacing w:line="360" w:lineRule="auto"/>
        <w:rPr>
          <w:rFonts w:asciiTheme="minorHAnsi" w:hAnsiTheme="minorHAnsi" w:cs="Times New Roman"/>
          <w:b w:val="0"/>
          <w:bCs w:val="0"/>
          <w:smallCaps w:val="0"/>
          <w:noProof/>
          <w:lang w:eastAsia="cs-CZ"/>
        </w:rPr>
      </w:pPr>
      <w:hyperlink w:anchor="_Toc467765844" w:history="1">
        <w:r w:rsidR="00324251" w:rsidRPr="00A44B47">
          <w:rPr>
            <w:rStyle w:val="Hypertextovodkaz"/>
            <w:rFonts w:asciiTheme="minorHAnsi" w:hAnsiTheme="minorHAnsi"/>
            <w:noProof/>
          </w:rPr>
          <w:t>6.2 Indikátory</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_Toc467765844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15</w:t>
        </w:r>
        <w:r w:rsidRPr="00A44B47">
          <w:rPr>
            <w:rFonts w:asciiTheme="minorHAnsi" w:hAnsiTheme="minorHAnsi"/>
            <w:noProof/>
            <w:webHidden/>
          </w:rPr>
          <w:fldChar w:fldCharType="end"/>
        </w:r>
      </w:hyperlink>
    </w:p>
    <w:p w:rsidR="00324251" w:rsidRPr="00A44B47" w:rsidRDefault="00721B70" w:rsidP="007153DB">
      <w:pPr>
        <w:pStyle w:val="Obsah1"/>
        <w:spacing w:before="0" w:after="0" w:line="360" w:lineRule="auto"/>
        <w:rPr>
          <w:rFonts w:asciiTheme="minorHAnsi" w:hAnsiTheme="minorHAnsi" w:cs="Times New Roman"/>
          <w:b w:val="0"/>
          <w:bCs w:val="0"/>
          <w:caps w:val="0"/>
          <w:noProof/>
          <w:u w:val="none"/>
          <w:lang w:eastAsia="cs-CZ"/>
        </w:rPr>
      </w:pPr>
      <w:hyperlink w:anchor="_Toc467765845" w:history="1">
        <w:r w:rsidR="00324251" w:rsidRPr="00A44B47">
          <w:rPr>
            <w:rStyle w:val="Hypertextovodkaz"/>
            <w:rFonts w:asciiTheme="minorHAnsi" w:hAnsiTheme="minorHAnsi"/>
            <w:noProof/>
          </w:rPr>
          <w:t>7 Seznam kontaktních míst</w:t>
        </w:r>
        <w:r w:rsidR="00324251" w:rsidRPr="00A44B47">
          <w:rPr>
            <w:rFonts w:asciiTheme="minorHAnsi" w:hAnsiTheme="minorHAnsi"/>
            <w:noProof/>
            <w:webHidden/>
          </w:rPr>
          <w:tab/>
        </w:r>
        <w:r w:rsidRPr="00A44B47">
          <w:rPr>
            <w:rFonts w:asciiTheme="minorHAnsi" w:hAnsiTheme="minorHAnsi"/>
            <w:noProof/>
            <w:webHidden/>
          </w:rPr>
          <w:fldChar w:fldCharType="begin"/>
        </w:r>
        <w:r w:rsidR="00324251" w:rsidRPr="00A44B47">
          <w:rPr>
            <w:rFonts w:asciiTheme="minorHAnsi" w:hAnsiTheme="minorHAnsi"/>
            <w:noProof/>
            <w:webHidden/>
          </w:rPr>
          <w:instrText xml:space="preserve"> PAGEREF _Toc467765845 \h </w:instrText>
        </w:r>
        <w:r w:rsidRPr="00A44B47">
          <w:rPr>
            <w:rFonts w:asciiTheme="minorHAnsi" w:hAnsiTheme="minorHAnsi"/>
            <w:noProof/>
            <w:webHidden/>
          </w:rPr>
        </w:r>
        <w:r w:rsidRPr="00A44B47">
          <w:rPr>
            <w:rFonts w:asciiTheme="minorHAnsi" w:hAnsiTheme="minorHAnsi"/>
            <w:noProof/>
            <w:webHidden/>
          </w:rPr>
          <w:fldChar w:fldCharType="separate"/>
        </w:r>
        <w:r w:rsidR="00050BC3" w:rsidRPr="00A44B47">
          <w:rPr>
            <w:rFonts w:asciiTheme="minorHAnsi" w:hAnsiTheme="minorHAnsi"/>
            <w:noProof/>
            <w:webHidden/>
          </w:rPr>
          <w:t>17</w:t>
        </w:r>
        <w:r w:rsidRPr="00A44B47">
          <w:rPr>
            <w:rFonts w:asciiTheme="minorHAnsi" w:hAnsiTheme="minorHAnsi"/>
            <w:noProof/>
            <w:webHidden/>
          </w:rPr>
          <w:fldChar w:fldCharType="end"/>
        </w:r>
      </w:hyperlink>
    </w:p>
    <w:p w:rsidR="007153DB" w:rsidRPr="00A44B47" w:rsidRDefault="00721B70" w:rsidP="007153DB">
      <w:pPr>
        <w:spacing w:line="360" w:lineRule="auto"/>
        <w:rPr>
          <w:rFonts w:asciiTheme="minorHAnsi" w:hAnsiTheme="minorHAnsi"/>
        </w:rPr>
      </w:pPr>
      <w:r w:rsidRPr="00A44B47">
        <w:rPr>
          <w:rFonts w:asciiTheme="minorHAnsi" w:hAnsiTheme="minorHAnsi"/>
        </w:rPr>
        <w:fldChar w:fldCharType="end"/>
      </w:r>
    </w:p>
    <w:p w:rsidR="00F92761" w:rsidRPr="00A44B47" w:rsidRDefault="007153DB" w:rsidP="007153DB">
      <w:pPr>
        <w:spacing w:line="360" w:lineRule="auto"/>
        <w:rPr>
          <w:rFonts w:asciiTheme="minorHAnsi" w:hAnsiTheme="minorHAnsi"/>
        </w:rPr>
      </w:pPr>
      <w:r w:rsidRPr="00A44B47">
        <w:rPr>
          <w:rFonts w:asciiTheme="minorHAnsi" w:hAnsiTheme="minorHAnsi"/>
        </w:rPr>
        <w:br w:type="column"/>
      </w:r>
    </w:p>
    <w:p w:rsidR="00F92761" w:rsidRPr="00A44B47" w:rsidRDefault="00F92761" w:rsidP="00F92761">
      <w:pPr>
        <w:pStyle w:val="Nadpis1"/>
        <w:rPr>
          <w:rFonts w:asciiTheme="minorHAnsi" w:hAnsiTheme="minorHAnsi"/>
        </w:rPr>
      </w:pPr>
      <w:bookmarkStart w:id="1" w:name="_Toc467765827"/>
      <w:r w:rsidRPr="00A44B47">
        <w:rPr>
          <w:rFonts w:asciiTheme="minorHAnsi" w:hAnsiTheme="minorHAnsi"/>
        </w:rPr>
        <w:t>Seznam tabulek</w:t>
      </w:r>
      <w:bookmarkEnd w:id="1"/>
    </w:p>
    <w:p w:rsidR="00D30744" w:rsidRPr="00A44B47" w:rsidRDefault="00721B70">
      <w:pPr>
        <w:pStyle w:val="Seznamobrzk"/>
        <w:tabs>
          <w:tab w:val="right" w:leader="dot" w:pos="9061"/>
        </w:tabs>
        <w:rPr>
          <w:rFonts w:asciiTheme="minorHAnsi" w:hAnsiTheme="minorHAnsi" w:cs="Times New Roman"/>
          <w:noProof/>
          <w:sz w:val="22"/>
          <w:szCs w:val="22"/>
          <w:lang w:eastAsia="cs-CZ"/>
        </w:rPr>
      </w:pPr>
      <w:r w:rsidRPr="00A44B47">
        <w:rPr>
          <w:rFonts w:asciiTheme="minorHAnsi" w:hAnsiTheme="minorHAnsi"/>
          <w:sz w:val="22"/>
          <w:szCs w:val="22"/>
        </w:rPr>
        <w:fldChar w:fldCharType="begin"/>
      </w:r>
      <w:r w:rsidR="00F92761" w:rsidRPr="00A44B47">
        <w:rPr>
          <w:rFonts w:asciiTheme="minorHAnsi" w:hAnsiTheme="minorHAnsi"/>
          <w:sz w:val="22"/>
          <w:szCs w:val="22"/>
        </w:rPr>
        <w:instrText xml:space="preserve"> TOC \h \z \c "Tabulka" </w:instrText>
      </w:r>
      <w:r w:rsidRPr="00A44B47">
        <w:rPr>
          <w:rFonts w:asciiTheme="minorHAnsi" w:hAnsiTheme="minorHAnsi"/>
          <w:sz w:val="22"/>
          <w:szCs w:val="22"/>
        </w:rPr>
        <w:fldChar w:fldCharType="separate"/>
      </w:r>
      <w:hyperlink w:anchor="_Toc466035125" w:history="1">
        <w:r w:rsidR="00D30744" w:rsidRPr="00A44B47">
          <w:rPr>
            <w:rStyle w:val="Hypertextovodkaz"/>
            <w:rFonts w:asciiTheme="minorHAnsi" w:hAnsiTheme="minorHAnsi"/>
            <w:noProof/>
            <w:sz w:val="22"/>
            <w:szCs w:val="22"/>
          </w:rPr>
          <w:t>Tabulka 1: Kritéria hodnocení ekonomické přijatelnosti projektu</w:t>
        </w:r>
        <w:r w:rsidR="00D30744" w:rsidRPr="00A44B47">
          <w:rPr>
            <w:rFonts w:asciiTheme="minorHAnsi" w:hAnsiTheme="minorHAnsi"/>
            <w:noProof/>
            <w:webHidden/>
            <w:sz w:val="22"/>
            <w:szCs w:val="22"/>
          </w:rPr>
          <w:tab/>
        </w:r>
        <w:r w:rsidRPr="00A44B47">
          <w:rPr>
            <w:rFonts w:asciiTheme="minorHAnsi" w:hAnsiTheme="minorHAnsi"/>
            <w:noProof/>
            <w:webHidden/>
            <w:sz w:val="22"/>
            <w:szCs w:val="22"/>
          </w:rPr>
          <w:fldChar w:fldCharType="begin"/>
        </w:r>
        <w:r w:rsidR="00D30744" w:rsidRPr="00A44B47">
          <w:rPr>
            <w:rFonts w:asciiTheme="minorHAnsi" w:hAnsiTheme="minorHAnsi"/>
            <w:noProof/>
            <w:webHidden/>
            <w:sz w:val="22"/>
            <w:szCs w:val="22"/>
          </w:rPr>
          <w:instrText xml:space="preserve"> PAGEREF _Toc466035125 \h </w:instrText>
        </w:r>
        <w:r w:rsidRPr="00A44B47">
          <w:rPr>
            <w:rFonts w:asciiTheme="minorHAnsi" w:hAnsiTheme="minorHAnsi"/>
            <w:noProof/>
            <w:webHidden/>
            <w:sz w:val="22"/>
            <w:szCs w:val="22"/>
          </w:rPr>
        </w:r>
        <w:r w:rsidRPr="00A44B47">
          <w:rPr>
            <w:rFonts w:asciiTheme="minorHAnsi" w:hAnsiTheme="minorHAnsi"/>
            <w:noProof/>
            <w:webHidden/>
            <w:sz w:val="22"/>
            <w:szCs w:val="22"/>
          </w:rPr>
          <w:fldChar w:fldCharType="separate"/>
        </w:r>
        <w:r w:rsidR="00D30744" w:rsidRPr="00A44B47">
          <w:rPr>
            <w:rFonts w:asciiTheme="minorHAnsi" w:hAnsiTheme="minorHAnsi"/>
            <w:noProof/>
            <w:webHidden/>
            <w:sz w:val="22"/>
            <w:szCs w:val="22"/>
          </w:rPr>
          <w:t>6</w:t>
        </w:r>
        <w:r w:rsidRPr="00A44B47">
          <w:rPr>
            <w:rFonts w:asciiTheme="minorHAnsi" w:hAnsiTheme="minorHAnsi"/>
            <w:noProof/>
            <w:webHidden/>
            <w:sz w:val="22"/>
            <w:szCs w:val="22"/>
          </w:rPr>
          <w:fldChar w:fldCharType="end"/>
        </w:r>
      </w:hyperlink>
    </w:p>
    <w:p w:rsidR="00D30744" w:rsidRPr="00A44B47" w:rsidRDefault="00721B70">
      <w:pPr>
        <w:pStyle w:val="Seznamobrzk"/>
        <w:tabs>
          <w:tab w:val="right" w:leader="dot" w:pos="9061"/>
        </w:tabs>
        <w:rPr>
          <w:rFonts w:asciiTheme="minorHAnsi" w:hAnsiTheme="minorHAnsi" w:cs="Times New Roman"/>
          <w:noProof/>
          <w:sz w:val="22"/>
          <w:szCs w:val="22"/>
          <w:lang w:eastAsia="cs-CZ"/>
        </w:rPr>
      </w:pPr>
      <w:hyperlink w:anchor="_Toc466035126" w:history="1">
        <w:r w:rsidR="00D30744" w:rsidRPr="00A44B47">
          <w:rPr>
            <w:rStyle w:val="Hypertextovodkaz"/>
            <w:rFonts w:asciiTheme="minorHAnsi" w:hAnsiTheme="minorHAnsi"/>
            <w:noProof/>
            <w:sz w:val="22"/>
            <w:szCs w:val="22"/>
          </w:rPr>
          <w:t>Tabulka 2: Přehled indikátorů</w:t>
        </w:r>
        <w:r w:rsidR="00D30744" w:rsidRPr="00A44B47">
          <w:rPr>
            <w:rFonts w:asciiTheme="minorHAnsi" w:hAnsiTheme="minorHAnsi"/>
            <w:noProof/>
            <w:webHidden/>
            <w:sz w:val="22"/>
            <w:szCs w:val="22"/>
          </w:rPr>
          <w:tab/>
        </w:r>
        <w:r w:rsidRPr="00A44B47">
          <w:rPr>
            <w:rFonts w:asciiTheme="minorHAnsi" w:hAnsiTheme="minorHAnsi"/>
            <w:noProof/>
            <w:webHidden/>
            <w:sz w:val="22"/>
            <w:szCs w:val="22"/>
          </w:rPr>
          <w:fldChar w:fldCharType="begin"/>
        </w:r>
        <w:r w:rsidR="00D30744" w:rsidRPr="00A44B47">
          <w:rPr>
            <w:rFonts w:asciiTheme="minorHAnsi" w:hAnsiTheme="minorHAnsi"/>
            <w:noProof/>
            <w:webHidden/>
            <w:sz w:val="22"/>
            <w:szCs w:val="22"/>
          </w:rPr>
          <w:instrText xml:space="preserve"> PAGEREF _Toc466035126 \h </w:instrText>
        </w:r>
        <w:r w:rsidRPr="00A44B47">
          <w:rPr>
            <w:rFonts w:asciiTheme="minorHAnsi" w:hAnsiTheme="minorHAnsi"/>
            <w:noProof/>
            <w:webHidden/>
            <w:sz w:val="22"/>
            <w:szCs w:val="22"/>
          </w:rPr>
        </w:r>
        <w:r w:rsidRPr="00A44B47">
          <w:rPr>
            <w:rFonts w:asciiTheme="minorHAnsi" w:hAnsiTheme="minorHAnsi"/>
            <w:noProof/>
            <w:webHidden/>
            <w:sz w:val="22"/>
            <w:szCs w:val="22"/>
          </w:rPr>
          <w:fldChar w:fldCharType="separate"/>
        </w:r>
        <w:r w:rsidR="00D30744" w:rsidRPr="00A44B47">
          <w:rPr>
            <w:rFonts w:asciiTheme="minorHAnsi" w:hAnsiTheme="minorHAnsi"/>
            <w:noProof/>
            <w:webHidden/>
            <w:sz w:val="22"/>
            <w:szCs w:val="22"/>
          </w:rPr>
          <w:t>19</w:t>
        </w:r>
        <w:r w:rsidRPr="00A44B47">
          <w:rPr>
            <w:rFonts w:asciiTheme="minorHAnsi" w:hAnsiTheme="minorHAnsi"/>
            <w:noProof/>
            <w:webHidden/>
            <w:sz w:val="22"/>
            <w:szCs w:val="22"/>
          </w:rPr>
          <w:fldChar w:fldCharType="end"/>
        </w:r>
      </w:hyperlink>
    </w:p>
    <w:p w:rsidR="00F92761" w:rsidRPr="00A44B47" w:rsidRDefault="00721B70" w:rsidP="00F92761">
      <w:pPr>
        <w:rPr>
          <w:rFonts w:asciiTheme="minorHAnsi" w:hAnsiTheme="minorHAnsi"/>
        </w:rPr>
      </w:pPr>
      <w:r w:rsidRPr="00A44B47">
        <w:rPr>
          <w:rFonts w:asciiTheme="minorHAnsi" w:hAnsiTheme="minorHAnsi"/>
          <w:sz w:val="22"/>
          <w:szCs w:val="22"/>
        </w:rPr>
        <w:fldChar w:fldCharType="end"/>
      </w:r>
    </w:p>
    <w:p w:rsidR="004807C0" w:rsidRPr="00A44B47" w:rsidRDefault="004807C0" w:rsidP="00C46F9E">
      <w:pPr>
        <w:pStyle w:val="Nadpis1"/>
        <w:rPr>
          <w:rFonts w:asciiTheme="minorHAnsi" w:hAnsiTheme="minorHAnsi"/>
        </w:rPr>
      </w:pPr>
      <w:bookmarkStart w:id="2" w:name="_Toc467765828"/>
      <w:r w:rsidRPr="00A44B47">
        <w:rPr>
          <w:rFonts w:asciiTheme="minorHAnsi" w:hAnsiTheme="minorHAnsi"/>
        </w:rPr>
        <w:t>Použité zkratky</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685"/>
      </w:tblGrid>
      <w:tr w:rsidR="004807C0" w:rsidRPr="00B262BA" w:rsidTr="000A137D">
        <w:tc>
          <w:tcPr>
            <w:tcW w:w="1526" w:type="dxa"/>
            <w:shd w:val="clear" w:color="auto" w:fill="auto"/>
          </w:tcPr>
          <w:p w:rsidR="004807C0" w:rsidRPr="00A44B47" w:rsidRDefault="004807C0" w:rsidP="008E71D6">
            <w:pPr>
              <w:rPr>
                <w:rFonts w:asciiTheme="minorHAnsi" w:hAnsiTheme="minorHAnsi"/>
                <w:sz w:val="22"/>
                <w:szCs w:val="22"/>
              </w:rPr>
            </w:pPr>
            <w:r w:rsidRPr="00A44B47">
              <w:rPr>
                <w:rFonts w:asciiTheme="minorHAnsi" w:hAnsiTheme="minorHAnsi"/>
                <w:sz w:val="22"/>
                <w:szCs w:val="22"/>
              </w:rPr>
              <w:t>ROA</w:t>
            </w:r>
          </w:p>
        </w:tc>
        <w:tc>
          <w:tcPr>
            <w:tcW w:w="7685" w:type="dxa"/>
            <w:shd w:val="clear" w:color="auto" w:fill="auto"/>
          </w:tcPr>
          <w:p w:rsidR="004807C0" w:rsidRPr="00A44B47" w:rsidRDefault="004807C0" w:rsidP="008E71D6">
            <w:pPr>
              <w:rPr>
                <w:rFonts w:asciiTheme="minorHAnsi" w:hAnsiTheme="minorHAnsi"/>
                <w:sz w:val="22"/>
                <w:szCs w:val="22"/>
              </w:rPr>
            </w:pPr>
            <w:r w:rsidRPr="00A44B47">
              <w:rPr>
                <w:rFonts w:asciiTheme="minorHAnsi" w:hAnsiTheme="minorHAnsi"/>
                <w:sz w:val="22"/>
                <w:szCs w:val="22"/>
              </w:rPr>
              <w:t>Rentabilita aktiv (Return on Assets)</w:t>
            </w:r>
          </w:p>
        </w:tc>
      </w:tr>
      <w:tr w:rsidR="004807C0" w:rsidRPr="00B262BA" w:rsidTr="000A137D">
        <w:tc>
          <w:tcPr>
            <w:tcW w:w="1526" w:type="dxa"/>
            <w:shd w:val="clear" w:color="auto" w:fill="auto"/>
          </w:tcPr>
          <w:p w:rsidR="004807C0" w:rsidRPr="00A44B47" w:rsidRDefault="004807C0" w:rsidP="008E71D6">
            <w:pPr>
              <w:rPr>
                <w:rFonts w:asciiTheme="minorHAnsi" w:hAnsiTheme="minorHAnsi"/>
                <w:sz w:val="22"/>
                <w:szCs w:val="22"/>
              </w:rPr>
            </w:pPr>
            <w:r w:rsidRPr="00A44B47">
              <w:rPr>
                <w:rFonts w:asciiTheme="minorHAnsi" w:hAnsiTheme="minorHAnsi"/>
                <w:sz w:val="22"/>
                <w:szCs w:val="22"/>
              </w:rPr>
              <w:t>DE</w:t>
            </w:r>
          </w:p>
        </w:tc>
        <w:tc>
          <w:tcPr>
            <w:tcW w:w="7685" w:type="dxa"/>
            <w:shd w:val="clear" w:color="auto" w:fill="auto"/>
          </w:tcPr>
          <w:p w:rsidR="004807C0" w:rsidRPr="00A44B47" w:rsidRDefault="004807C0" w:rsidP="008E71D6">
            <w:pPr>
              <w:rPr>
                <w:rFonts w:asciiTheme="minorHAnsi" w:hAnsiTheme="minorHAnsi"/>
                <w:sz w:val="22"/>
                <w:szCs w:val="22"/>
              </w:rPr>
            </w:pPr>
            <w:r w:rsidRPr="00A44B47">
              <w:rPr>
                <w:rFonts w:asciiTheme="minorHAnsi" w:hAnsiTheme="minorHAnsi"/>
                <w:sz w:val="22"/>
                <w:szCs w:val="22"/>
              </w:rPr>
              <w:t>Daňová evidence</w:t>
            </w:r>
          </w:p>
        </w:tc>
      </w:tr>
      <w:tr w:rsidR="004807C0" w:rsidRPr="00B262BA" w:rsidTr="000A137D">
        <w:tc>
          <w:tcPr>
            <w:tcW w:w="1526" w:type="dxa"/>
            <w:shd w:val="clear" w:color="auto" w:fill="auto"/>
          </w:tcPr>
          <w:p w:rsidR="004807C0" w:rsidRPr="00A44B47" w:rsidRDefault="004807C0" w:rsidP="008E71D6">
            <w:pPr>
              <w:rPr>
                <w:rFonts w:asciiTheme="minorHAnsi" w:hAnsiTheme="minorHAnsi"/>
                <w:sz w:val="22"/>
                <w:szCs w:val="22"/>
              </w:rPr>
            </w:pPr>
            <w:r w:rsidRPr="00A44B47">
              <w:rPr>
                <w:rFonts w:asciiTheme="minorHAnsi" w:hAnsiTheme="minorHAnsi"/>
                <w:sz w:val="22"/>
                <w:szCs w:val="22"/>
              </w:rPr>
              <w:t>FV</w:t>
            </w:r>
          </w:p>
        </w:tc>
        <w:tc>
          <w:tcPr>
            <w:tcW w:w="7685" w:type="dxa"/>
            <w:shd w:val="clear" w:color="auto" w:fill="auto"/>
          </w:tcPr>
          <w:p w:rsidR="004807C0" w:rsidRPr="00A44B47" w:rsidRDefault="004807C0" w:rsidP="008E71D6">
            <w:pPr>
              <w:rPr>
                <w:rFonts w:asciiTheme="minorHAnsi" w:hAnsiTheme="minorHAnsi"/>
                <w:sz w:val="22"/>
                <w:szCs w:val="22"/>
              </w:rPr>
            </w:pPr>
            <w:r w:rsidRPr="00A44B47">
              <w:rPr>
                <w:rFonts w:asciiTheme="minorHAnsi" w:hAnsiTheme="minorHAnsi"/>
                <w:sz w:val="22"/>
                <w:szCs w:val="22"/>
              </w:rPr>
              <w:t>Finanční výkaz</w:t>
            </w:r>
          </w:p>
        </w:tc>
      </w:tr>
      <w:tr w:rsidR="004807C0" w:rsidRPr="00B262BA" w:rsidTr="000A137D">
        <w:tc>
          <w:tcPr>
            <w:tcW w:w="1526" w:type="dxa"/>
            <w:shd w:val="clear" w:color="auto" w:fill="auto"/>
          </w:tcPr>
          <w:p w:rsidR="004807C0" w:rsidRPr="00A44B47" w:rsidRDefault="004807C0" w:rsidP="008E71D6">
            <w:pPr>
              <w:rPr>
                <w:rFonts w:asciiTheme="minorHAnsi" w:hAnsiTheme="minorHAnsi"/>
                <w:sz w:val="22"/>
                <w:szCs w:val="22"/>
              </w:rPr>
            </w:pPr>
            <w:r w:rsidRPr="00A44B47">
              <w:rPr>
                <w:rFonts w:asciiTheme="minorHAnsi" w:hAnsiTheme="minorHAnsi"/>
                <w:sz w:val="22"/>
                <w:szCs w:val="22"/>
              </w:rPr>
              <w:t>VZZ</w:t>
            </w:r>
          </w:p>
        </w:tc>
        <w:tc>
          <w:tcPr>
            <w:tcW w:w="7685" w:type="dxa"/>
            <w:shd w:val="clear" w:color="auto" w:fill="auto"/>
          </w:tcPr>
          <w:p w:rsidR="004807C0" w:rsidRPr="00A44B47" w:rsidRDefault="004807C0" w:rsidP="008E71D6">
            <w:pPr>
              <w:rPr>
                <w:rFonts w:asciiTheme="minorHAnsi" w:hAnsiTheme="minorHAnsi"/>
                <w:sz w:val="22"/>
                <w:szCs w:val="22"/>
              </w:rPr>
            </w:pPr>
            <w:r w:rsidRPr="00A44B47">
              <w:rPr>
                <w:rFonts w:asciiTheme="minorHAnsi" w:hAnsiTheme="minorHAnsi"/>
                <w:sz w:val="22"/>
                <w:szCs w:val="22"/>
              </w:rPr>
              <w:t>Výkaz zisku a ztráty</w:t>
            </w:r>
          </w:p>
        </w:tc>
      </w:tr>
      <w:tr w:rsidR="004807C0" w:rsidRPr="00B262BA" w:rsidTr="000A137D">
        <w:tc>
          <w:tcPr>
            <w:tcW w:w="1526" w:type="dxa"/>
            <w:shd w:val="clear" w:color="auto" w:fill="auto"/>
          </w:tcPr>
          <w:p w:rsidR="004807C0" w:rsidRPr="00A44B47" w:rsidRDefault="004807C0" w:rsidP="008E71D6">
            <w:pPr>
              <w:rPr>
                <w:rFonts w:asciiTheme="minorHAnsi" w:hAnsiTheme="minorHAnsi"/>
                <w:sz w:val="22"/>
                <w:szCs w:val="22"/>
              </w:rPr>
            </w:pPr>
            <w:r w:rsidRPr="00A44B47">
              <w:rPr>
                <w:rFonts w:asciiTheme="minorHAnsi" w:hAnsiTheme="minorHAnsi"/>
                <w:sz w:val="22"/>
                <w:szCs w:val="22"/>
              </w:rPr>
              <w:t>IS KP</w:t>
            </w:r>
            <w:r w:rsidR="00C46F9E" w:rsidRPr="00A44B47">
              <w:rPr>
                <w:rFonts w:asciiTheme="minorHAnsi" w:hAnsiTheme="minorHAnsi"/>
                <w:sz w:val="22"/>
                <w:szCs w:val="22"/>
              </w:rPr>
              <w:t>14+</w:t>
            </w:r>
          </w:p>
        </w:tc>
        <w:tc>
          <w:tcPr>
            <w:tcW w:w="7685" w:type="dxa"/>
            <w:shd w:val="clear" w:color="auto" w:fill="auto"/>
          </w:tcPr>
          <w:p w:rsidR="004807C0" w:rsidRPr="00A44B47" w:rsidRDefault="004807C0" w:rsidP="008E71D6">
            <w:pPr>
              <w:rPr>
                <w:rFonts w:asciiTheme="minorHAnsi" w:hAnsiTheme="minorHAnsi"/>
                <w:sz w:val="22"/>
                <w:szCs w:val="22"/>
              </w:rPr>
            </w:pPr>
            <w:r w:rsidRPr="00A44B47">
              <w:rPr>
                <w:rFonts w:asciiTheme="minorHAnsi" w:hAnsiTheme="minorHAnsi"/>
                <w:sz w:val="22"/>
                <w:szCs w:val="22"/>
              </w:rPr>
              <w:t>Informační systém konečného příjemce</w:t>
            </w:r>
          </w:p>
        </w:tc>
      </w:tr>
      <w:tr w:rsidR="004807C0" w:rsidRPr="00B262BA" w:rsidTr="000A137D">
        <w:tc>
          <w:tcPr>
            <w:tcW w:w="1526" w:type="dxa"/>
            <w:shd w:val="clear" w:color="auto" w:fill="auto"/>
          </w:tcPr>
          <w:p w:rsidR="004807C0" w:rsidRPr="00A44B47" w:rsidRDefault="008E71D6" w:rsidP="008E71D6">
            <w:pPr>
              <w:rPr>
                <w:rFonts w:asciiTheme="minorHAnsi" w:hAnsiTheme="minorHAnsi"/>
                <w:sz w:val="22"/>
                <w:szCs w:val="22"/>
              </w:rPr>
            </w:pPr>
            <w:r w:rsidRPr="00A44B47">
              <w:rPr>
                <w:rFonts w:asciiTheme="minorHAnsi" w:hAnsiTheme="minorHAnsi"/>
                <w:sz w:val="22"/>
                <w:szCs w:val="22"/>
              </w:rPr>
              <w:t>OR</w:t>
            </w:r>
          </w:p>
        </w:tc>
        <w:tc>
          <w:tcPr>
            <w:tcW w:w="7685" w:type="dxa"/>
            <w:shd w:val="clear" w:color="auto" w:fill="auto"/>
          </w:tcPr>
          <w:p w:rsidR="004807C0" w:rsidRPr="00A44B47" w:rsidRDefault="008E71D6" w:rsidP="008E71D6">
            <w:pPr>
              <w:rPr>
                <w:rFonts w:asciiTheme="minorHAnsi" w:hAnsiTheme="minorHAnsi"/>
                <w:sz w:val="22"/>
                <w:szCs w:val="22"/>
              </w:rPr>
            </w:pPr>
            <w:r w:rsidRPr="00A44B47">
              <w:rPr>
                <w:rFonts w:asciiTheme="minorHAnsi" w:hAnsiTheme="minorHAnsi"/>
                <w:sz w:val="22"/>
                <w:szCs w:val="22"/>
              </w:rPr>
              <w:t>Obchodní rejstřík</w:t>
            </w:r>
          </w:p>
        </w:tc>
      </w:tr>
      <w:tr w:rsidR="004807C0" w:rsidRPr="00B262BA" w:rsidTr="000A137D">
        <w:tc>
          <w:tcPr>
            <w:tcW w:w="1526" w:type="dxa"/>
            <w:shd w:val="clear" w:color="auto" w:fill="auto"/>
          </w:tcPr>
          <w:p w:rsidR="004807C0" w:rsidRPr="00A44B47" w:rsidRDefault="00E83BB6" w:rsidP="008E71D6">
            <w:pPr>
              <w:rPr>
                <w:rFonts w:asciiTheme="minorHAnsi" w:hAnsiTheme="minorHAnsi"/>
                <w:sz w:val="22"/>
                <w:szCs w:val="22"/>
              </w:rPr>
            </w:pPr>
            <w:r w:rsidRPr="00A44B47">
              <w:rPr>
                <w:rFonts w:asciiTheme="minorHAnsi" w:hAnsiTheme="minorHAnsi"/>
                <w:sz w:val="22"/>
                <w:szCs w:val="22"/>
              </w:rPr>
              <w:t>VaV</w:t>
            </w:r>
          </w:p>
        </w:tc>
        <w:tc>
          <w:tcPr>
            <w:tcW w:w="7685" w:type="dxa"/>
            <w:shd w:val="clear" w:color="auto" w:fill="auto"/>
          </w:tcPr>
          <w:p w:rsidR="004807C0" w:rsidRPr="00A44B47" w:rsidRDefault="00E83BB6" w:rsidP="008E71D6">
            <w:pPr>
              <w:rPr>
                <w:rFonts w:asciiTheme="minorHAnsi" w:hAnsiTheme="minorHAnsi"/>
                <w:sz w:val="22"/>
                <w:szCs w:val="22"/>
              </w:rPr>
            </w:pPr>
            <w:r w:rsidRPr="00A44B47">
              <w:rPr>
                <w:rFonts w:asciiTheme="minorHAnsi" w:hAnsiTheme="minorHAnsi"/>
                <w:sz w:val="22"/>
                <w:szCs w:val="22"/>
              </w:rPr>
              <w:t>Výzkum a vývoj</w:t>
            </w:r>
          </w:p>
        </w:tc>
      </w:tr>
      <w:tr w:rsidR="004807C0" w:rsidRPr="00B262BA" w:rsidTr="000A137D">
        <w:tc>
          <w:tcPr>
            <w:tcW w:w="1526" w:type="dxa"/>
            <w:shd w:val="clear" w:color="auto" w:fill="auto"/>
          </w:tcPr>
          <w:p w:rsidR="004807C0" w:rsidRPr="00A44B47" w:rsidRDefault="00164661" w:rsidP="008E71D6">
            <w:pPr>
              <w:rPr>
                <w:rFonts w:asciiTheme="minorHAnsi" w:hAnsiTheme="minorHAnsi"/>
                <w:sz w:val="22"/>
                <w:szCs w:val="22"/>
              </w:rPr>
            </w:pPr>
            <w:r w:rsidRPr="00A44B47">
              <w:rPr>
                <w:rFonts w:asciiTheme="minorHAnsi" w:hAnsiTheme="minorHAnsi"/>
                <w:sz w:val="22"/>
                <w:szCs w:val="22"/>
              </w:rPr>
              <w:t>CBA</w:t>
            </w:r>
          </w:p>
        </w:tc>
        <w:tc>
          <w:tcPr>
            <w:tcW w:w="7685" w:type="dxa"/>
            <w:shd w:val="clear" w:color="auto" w:fill="auto"/>
          </w:tcPr>
          <w:p w:rsidR="004807C0" w:rsidRPr="00A44B47" w:rsidRDefault="00164661" w:rsidP="008E71D6">
            <w:pPr>
              <w:rPr>
                <w:rFonts w:asciiTheme="minorHAnsi" w:hAnsiTheme="minorHAnsi"/>
                <w:sz w:val="22"/>
                <w:szCs w:val="22"/>
              </w:rPr>
            </w:pPr>
            <w:r w:rsidRPr="00A44B47">
              <w:rPr>
                <w:rFonts w:asciiTheme="minorHAnsi" w:hAnsiTheme="minorHAnsi"/>
                <w:sz w:val="22"/>
                <w:szCs w:val="22"/>
              </w:rPr>
              <w:t>Analýza nákladů a přínosů (Cost-benefit analysis)</w:t>
            </w:r>
          </w:p>
        </w:tc>
      </w:tr>
      <w:tr w:rsidR="00106274" w:rsidRPr="00B262BA" w:rsidTr="000A137D">
        <w:tc>
          <w:tcPr>
            <w:tcW w:w="1526" w:type="dxa"/>
            <w:shd w:val="clear" w:color="auto" w:fill="auto"/>
          </w:tcPr>
          <w:p w:rsidR="00106274" w:rsidRPr="00A44B47" w:rsidRDefault="00106274" w:rsidP="008E71D6">
            <w:pPr>
              <w:rPr>
                <w:rFonts w:asciiTheme="minorHAnsi" w:hAnsiTheme="minorHAnsi"/>
                <w:sz w:val="22"/>
                <w:szCs w:val="22"/>
              </w:rPr>
            </w:pPr>
            <w:r w:rsidRPr="00A44B47">
              <w:rPr>
                <w:rFonts w:asciiTheme="minorHAnsi" w:hAnsiTheme="minorHAnsi"/>
                <w:sz w:val="22"/>
                <w:szCs w:val="22"/>
              </w:rPr>
              <w:t>OP PIK</w:t>
            </w:r>
          </w:p>
        </w:tc>
        <w:tc>
          <w:tcPr>
            <w:tcW w:w="7685" w:type="dxa"/>
            <w:shd w:val="clear" w:color="auto" w:fill="auto"/>
          </w:tcPr>
          <w:p w:rsidR="00106274" w:rsidRPr="00A44B47" w:rsidRDefault="00106274" w:rsidP="008E71D6">
            <w:pPr>
              <w:rPr>
                <w:rFonts w:asciiTheme="minorHAnsi" w:hAnsiTheme="minorHAnsi"/>
                <w:sz w:val="22"/>
                <w:szCs w:val="22"/>
              </w:rPr>
            </w:pPr>
            <w:r w:rsidRPr="00A44B47">
              <w:rPr>
                <w:rFonts w:asciiTheme="minorHAnsi" w:hAnsiTheme="minorHAnsi"/>
                <w:sz w:val="22"/>
                <w:szCs w:val="22"/>
              </w:rPr>
              <w:t>Operační program podnikání a inovace pro konkurenceschopnost</w:t>
            </w:r>
          </w:p>
        </w:tc>
      </w:tr>
      <w:tr w:rsidR="009C15D2" w:rsidRPr="00B262BA" w:rsidTr="000A137D">
        <w:tc>
          <w:tcPr>
            <w:tcW w:w="1526" w:type="dxa"/>
            <w:shd w:val="clear" w:color="auto" w:fill="auto"/>
          </w:tcPr>
          <w:p w:rsidR="009C15D2" w:rsidRPr="00A44B47" w:rsidRDefault="009C15D2" w:rsidP="008E71D6">
            <w:pPr>
              <w:rPr>
                <w:rFonts w:asciiTheme="minorHAnsi" w:hAnsiTheme="minorHAnsi"/>
                <w:sz w:val="22"/>
                <w:szCs w:val="22"/>
              </w:rPr>
            </w:pPr>
            <w:r w:rsidRPr="00A44B47">
              <w:rPr>
                <w:rFonts w:asciiTheme="minorHAnsi" w:hAnsiTheme="minorHAnsi"/>
                <w:sz w:val="22"/>
                <w:szCs w:val="22"/>
              </w:rPr>
              <w:t>ESF</w:t>
            </w:r>
          </w:p>
        </w:tc>
        <w:tc>
          <w:tcPr>
            <w:tcW w:w="7685" w:type="dxa"/>
            <w:shd w:val="clear" w:color="auto" w:fill="auto"/>
          </w:tcPr>
          <w:p w:rsidR="009C15D2" w:rsidRPr="00A44B47" w:rsidRDefault="009C15D2" w:rsidP="008E71D6">
            <w:pPr>
              <w:rPr>
                <w:rFonts w:asciiTheme="minorHAnsi" w:hAnsiTheme="minorHAnsi"/>
                <w:sz w:val="22"/>
                <w:szCs w:val="22"/>
              </w:rPr>
            </w:pPr>
            <w:r w:rsidRPr="00A44B47">
              <w:rPr>
                <w:rFonts w:asciiTheme="minorHAnsi" w:hAnsiTheme="minorHAnsi"/>
                <w:sz w:val="22"/>
                <w:szCs w:val="22"/>
              </w:rPr>
              <w:t>Evropské strukturální fondy</w:t>
            </w:r>
          </w:p>
        </w:tc>
      </w:tr>
      <w:tr w:rsidR="009C15D2" w:rsidRPr="00B262BA" w:rsidTr="000A137D">
        <w:tc>
          <w:tcPr>
            <w:tcW w:w="1526" w:type="dxa"/>
            <w:shd w:val="clear" w:color="auto" w:fill="auto"/>
          </w:tcPr>
          <w:p w:rsidR="009C15D2" w:rsidRPr="00A44B47" w:rsidRDefault="009C15D2" w:rsidP="008E71D6">
            <w:pPr>
              <w:rPr>
                <w:rFonts w:asciiTheme="minorHAnsi" w:hAnsiTheme="minorHAnsi"/>
                <w:sz w:val="22"/>
                <w:szCs w:val="22"/>
              </w:rPr>
            </w:pPr>
            <w:r w:rsidRPr="00A44B47">
              <w:rPr>
                <w:rFonts w:asciiTheme="minorHAnsi" w:hAnsiTheme="minorHAnsi"/>
                <w:sz w:val="22"/>
                <w:szCs w:val="22"/>
              </w:rPr>
              <w:t>ZoR</w:t>
            </w:r>
          </w:p>
        </w:tc>
        <w:tc>
          <w:tcPr>
            <w:tcW w:w="7685" w:type="dxa"/>
            <w:shd w:val="clear" w:color="auto" w:fill="auto"/>
          </w:tcPr>
          <w:p w:rsidR="009C15D2" w:rsidRPr="00A44B47" w:rsidRDefault="009C15D2" w:rsidP="008E71D6">
            <w:pPr>
              <w:rPr>
                <w:rFonts w:asciiTheme="minorHAnsi" w:hAnsiTheme="minorHAnsi"/>
                <w:sz w:val="22"/>
                <w:szCs w:val="22"/>
              </w:rPr>
            </w:pPr>
            <w:r w:rsidRPr="00A44B47">
              <w:rPr>
                <w:rFonts w:asciiTheme="minorHAnsi" w:hAnsiTheme="minorHAnsi"/>
                <w:sz w:val="22"/>
                <w:szCs w:val="22"/>
              </w:rPr>
              <w:t>Zpráva o realizaci projektu</w:t>
            </w:r>
          </w:p>
        </w:tc>
      </w:tr>
      <w:tr w:rsidR="009C15D2" w:rsidRPr="00B262BA" w:rsidTr="000A137D">
        <w:tc>
          <w:tcPr>
            <w:tcW w:w="1526" w:type="dxa"/>
            <w:shd w:val="clear" w:color="auto" w:fill="auto"/>
          </w:tcPr>
          <w:p w:rsidR="009C15D2" w:rsidRPr="00A44B47" w:rsidRDefault="009C15D2" w:rsidP="008E71D6">
            <w:pPr>
              <w:rPr>
                <w:rFonts w:asciiTheme="minorHAnsi" w:hAnsiTheme="minorHAnsi"/>
                <w:sz w:val="22"/>
                <w:szCs w:val="22"/>
              </w:rPr>
            </w:pPr>
            <w:r w:rsidRPr="00A44B47">
              <w:rPr>
                <w:rFonts w:asciiTheme="minorHAnsi" w:hAnsiTheme="minorHAnsi"/>
                <w:sz w:val="22"/>
                <w:szCs w:val="22"/>
              </w:rPr>
              <w:t>IoP</w:t>
            </w:r>
          </w:p>
        </w:tc>
        <w:tc>
          <w:tcPr>
            <w:tcW w:w="7685" w:type="dxa"/>
            <w:shd w:val="clear" w:color="auto" w:fill="auto"/>
          </w:tcPr>
          <w:p w:rsidR="009C15D2" w:rsidRPr="00A44B47" w:rsidRDefault="009C15D2" w:rsidP="008E71D6">
            <w:pPr>
              <w:rPr>
                <w:rFonts w:asciiTheme="minorHAnsi" w:hAnsiTheme="minorHAnsi"/>
                <w:sz w:val="22"/>
                <w:szCs w:val="22"/>
              </w:rPr>
            </w:pPr>
            <w:r w:rsidRPr="00A44B47">
              <w:rPr>
                <w:rFonts w:asciiTheme="minorHAnsi" w:hAnsiTheme="minorHAnsi"/>
                <w:sz w:val="22"/>
                <w:szCs w:val="22"/>
              </w:rPr>
              <w:t>Informace o pokroku v realizaci projektu</w:t>
            </w:r>
          </w:p>
        </w:tc>
      </w:tr>
      <w:tr w:rsidR="009C15D2" w:rsidRPr="00B262BA" w:rsidTr="000A137D">
        <w:tc>
          <w:tcPr>
            <w:tcW w:w="1526" w:type="dxa"/>
            <w:shd w:val="clear" w:color="auto" w:fill="auto"/>
          </w:tcPr>
          <w:p w:rsidR="009C15D2" w:rsidRPr="00A44B47" w:rsidRDefault="009C15D2" w:rsidP="008E71D6">
            <w:pPr>
              <w:rPr>
                <w:rFonts w:asciiTheme="minorHAnsi" w:hAnsiTheme="minorHAnsi"/>
                <w:sz w:val="22"/>
                <w:szCs w:val="22"/>
              </w:rPr>
            </w:pPr>
            <w:r w:rsidRPr="00A44B47">
              <w:rPr>
                <w:rFonts w:asciiTheme="minorHAnsi" w:hAnsiTheme="minorHAnsi"/>
                <w:sz w:val="22"/>
                <w:szCs w:val="22"/>
              </w:rPr>
              <w:t>ZZoR</w:t>
            </w:r>
          </w:p>
        </w:tc>
        <w:tc>
          <w:tcPr>
            <w:tcW w:w="7685" w:type="dxa"/>
            <w:shd w:val="clear" w:color="auto" w:fill="auto"/>
          </w:tcPr>
          <w:p w:rsidR="009C15D2" w:rsidRPr="00A44B47" w:rsidRDefault="009C15D2" w:rsidP="008E71D6">
            <w:pPr>
              <w:rPr>
                <w:rFonts w:asciiTheme="minorHAnsi" w:hAnsiTheme="minorHAnsi"/>
                <w:sz w:val="22"/>
                <w:szCs w:val="22"/>
              </w:rPr>
            </w:pPr>
            <w:r w:rsidRPr="00A44B47">
              <w:rPr>
                <w:rFonts w:asciiTheme="minorHAnsi" w:hAnsiTheme="minorHAnsi"/>
                <w:sz w:val="22"/>
                <w:szCs w:val="22"/>
              </w:rPr>
              <w:t>Závěrečná zpráva z realizace projektu</w:t>
            </w:r>
          </w:p>
        </w:tc>
      </w:tr>
      <w:tr w:rsidR="009C15D2" w:rsidRPr="00B262BA" w:rsidTr="000A137D">
        <w:tc>
          <w:tcPr>
            <w:tcW w:w="1526" w:type="dxa"/>
            <w:shd w:val="clear" w:color="auto" w:fill="auto"/>
          </w:tcPr>
          <w:p w:rsidR="009C15D2" w:rsidRPr="00A44B47" w:rsidRDefault="009C15D2" w:rsidP="008E71D6">
            <w:pPr>
              <w:rPr>
                <w:rFonts w:asciiTheme="minorHAnsi" w:hAnsiTheme="minorHAnsi"/>
                <w:sz w:val="22"/>
                <w:szCs w:val="22"/>
              </w:rPr>
            </w:pPr>
            <w:r w:rsidRPr="00A44B47">
              <w:rPr>
                <w:rFonts w:asciiTheme="minorHAnsi" w:hAnsiTheme="minorHAnsi"/>
                <w:sz w:val="22"/>
                <w:szCs w:val="22"/>
              </w:rPr>
              <w:t>ZoU</w:t>
            </w:r>
          </w:p>
        </w:tc>
        <w:tc>
          <w:tcPr>
            <w:tcW w:w="7685" w:type="dxa"/>
            <w:shd w:val="clear" w:color="auto" w:fill="auto"/>
          </w:tcPr>
          <w:p w:rsidR="009C15D2" w:rsidRPr="00A44B47" w:rsidRDefault="009C15D2" w:rsidP="008E71D6">
            <w:pPr>
              <w:rPr>
                <w:rFonts w:asciiTheme="minorHAnsi" w:hAnsiTheme="minorHAnsi"/>
                <w:sz w:val="22"/>
                <w:szCs w:val="22"/>
              </w:rPr>
            </w:pPr>
            <w:r w:rsidRPr="00A44B47">
              <w:rPr>
                <w:rFonts w:asciiTheme="minorHAnsi" w:hAnsiTheme="minorHAnsi"/>
                <w:sz w:val="22"/>
                <w:szCs w:val="22"/>
              </w:rPr>
              <w:t>Průběžná zpráva o udržitelnosti projektu</w:t>
            </w:r>
          </w:p>
        </w:tc>
      </w:tr>
      <w:tr w:rsidR="009C15D2" w:rsidRPr="00B262BA" w:rsidTr="000A137D">
        <w:tc>
          <w:tcPr>
            <w:tcW w:w="1526" w:type="dxa"/>
            <w:shd w:val="clear" w:color="auto" w:fill="auto"/>
          </w:tcPr>
          <w:p w:rsidR="009C15D2" w:rsidRPr="00A44B47" w:rsidRDefault="009C15D2" w:rsidP="008E71D6">
            <w:pPr>
              <w:rPr>
                <w:rFonts w:asciiTheme="minorHAnsi" w:hAnsiTheme="minorHAnsi"/>
                <w:sz w:val="22"/>
                <w:szCs w:val="22"/>
              </w:rPr>
            </w:pPr>
            <w:r w:rsidRPr="00A44B47">
              <w:rPr>
                <w:rFonts w:asciiTheme="minorHAnsi" w:hAnsiTheme="minorHAnsi"/>
                <w:sz w:val="22"/>
                <w:szCs w:val="22"/>
              </w:rPr>
              <w:t>ZZoU</w:t>
            </w:r>
          </w:p>
        </w:tc>
        <w:tc>
          <w:tcPr>
            <w:tcW w:w="7685" w:type="dxa"/>
            <w:shd w:val="clear" w:color="auto" w:fill="auto"/>
          </w:tcPr>
          <w:p w:rsidR="009C15D2" w:rsidRPr="00A44B47" w:rsidRDefault="009C15D2" w:rsidP="008E71D6">
            <w:pPr>
              <w:rPr>
                <w:rFonts w:asciiTheme="minorHAnsi" w:hAnsiTheme="minorHAnsi"/>
                <w:sz w:val="22"/>
                <w:szCs w:val="22"/>
              </w:rPr>
            </w:pPr>
            <w:r w:rsidRPr="00A44B47">
              <w:rPr>
                <w:rFonts w:asciiTheme="minorHAnsi" w:hAnsiTheme="minorHAnsi"/>
                <w:sz w:val="22"/>
                <w:szCs w:val="22"/>
              </w:rPr>
              <w:t>Závěrečná zpráva o udržitelnosti projektu</w:t>
            </w:r>
          </w:p>
        </w:tc>
      </w:tr>
    </w:tbl>
    <w:p w:rsidR="003F13E1" w:rsidRPr="00A44B47" w:rsidRDefault="003F13E1" w:rsidP="00C46F9E">
      <w:pPr>
        <w:pStyle w:val="Nadpis1"/>
        <w:rPr>
          <w:rFonts w:asciiTheme="minorHAnsi" w:hAnsiTheme="minorHAnsi"/>
        </w:rPr>
      </w:pPr>
    </w:p>
    <w:p w:rsidR="00A94BF2" w:rsidRPr="00A44B47" w:rsidRDefault="00A94BF2" w:rsidP="00E86F70">
      <w:pPr>
        <w:pStyle w:val="Nadpis1"/>
        <w:rPr>
          <w:rFonts w:asciiTheme="minorHAnsi" w:hAnsiTheme="minorHAnsi"/>
        </w:rPr>
      </w:pPr>
    </w:p>
    <w:p w:rsidR="00A94BF2" w:rsidRPr="00A44B47" w:rsidRDefault="00A94BF2" w:rsidP="00A94BF2">
      <w:pPr>
        <w:rPr>
          <w:rFonts w:asciiTheme="minorHAnsi" w:hAnsiTheme="minorHAnsi"/>
        </w:rPr>
      </w:pPr>
    </w:p>
    <w:p w:rsidR="003F13E1" w:rsidRPr="00A44B47" w:rsidRDefault="003F13E1" w:rsidP="003F13E1">
      <w:pPr>
        <w:rPr>
          <w:rFonts w:asciiTheme="minorHAnsi" w:hAnsiTheme="minorHAnsi"/>
        </w:rPr>
      </w:pPr>
      <w:r w:rsidRPr="00A44B47">
        <w:rPr>
          <w:rFonts w:asciiTheme="minorHAnsi" w:hAnsiTheme="minorHAnsi"/>
        </w:rPr>
        <w:br w:type="column"/>
      </w:r>
    </w:p>
    <w:p w:rsidR="00BD15A0" w:rsidRPr="00A44B47" w:rsidRDefault="00AE108F" w:rsidP="00C46F9E">
      <w:pPr>
        <w:pStyle w:val="Nadpis1"/>
        <w:rPr>
          <w:rFonts w:asciiTheme="minorHAnsi" w:hAnsiTheme="minorHAnsi"/>
        </w:rPr>
      </w:pPr>
      <w:bookmarkStart w:id="3" w:name="_Toc467765829"/>
      <w:r w:rsidRPr="00A44B47">
        <w:rPr>
          <w:rFonts w:asciiTheme="minorHAnsi" w:hAnsiTheme="minorHAnsi"/>
        </w:rPr>
        <w:t>Ú</w:t>
      </w:r>
      <w:r w:rsidR="003F13E1" w:rsidRPr="00A44B47">
        <w:rPr>
          <w:rFonts w:asciiTheme="minorHAnsi" w:hAnsiTheme="minorHAnsi"/>
        </w:rPr>
        <w:t>VOD</w:t>
      </w:r>
      <w:bookmarkEnd w:id="3"/>
    </w:p>
    <w:p w:rsidR="00BD15A0" w:rsidRPr="00A44B47" w:rsidRDefault="00BD15A0" w:rsidP="008D726A">
      <w:pPr>
        <w:pStyle w:val="Textbubliny"/>
        <w:rPr>
          <w:rFonts w:asciiTheme="minorHAnsi" w:hAnsiTheme="minorHAnsi"/>
        </w:rPr>
      </w:pPr>
    </w:p>
    <w:p w:rsidR="009552D8" w:rsidRPr="008B5BDD" w:rsidRDefault="00BD15A0" w:rsidP="003F13E1">
      <w:pPr>
        <w:autoSpaceDE w:val="0"/>
        <w:autoSpaceDN w:val="0"/>
        <w:adjustRightInd w:val="0"/>
        <w:rPr>
          <w:rFonts w:asciiTheme="minorHAnsi" w:hAnsiTheme="minorHAnsi" w:cstheme="minorHAnsi"/>
          <w:sz w:val="22"/>
          <w:szCs w:val="22"/>
          <w:lang w:eastAsia="cs-CZ"/>
        </w:rPr>
      </w:pPr>
      <w:r w:rsidRPr="008B5BDD">
        <w:rPr>
          <w:rFonts w:asciiTheme="minorHAnsi" w:hAnsiTheme="minorHAnsi" w:cstheme="minorHAnsi"/>
          <w:sz w:val="22"/>
          <w:szCs w:val="22"/>
          <w:lang w:eastAsia="cs-CZ"/>
        </w:rPr>
        <w:t xml:space="preserve">Program </w:t>
      </w:r>
      <w:r w:rsidR="00316512" w:rsidRPr="008B5BDD">
        <w:rPr>
          <w:rFonts w:asciiTheme="minorHAnsi" w:hAnsiTheme="minorHAnsi" w:cstheme="minorHAnsi"/>
          <w:b/>
          <w:sz w:val="22"/>
          <w:szCs w:val="22"/>
          <w:lang w:eastAsia="cs-CZ"/>
        </w:rPr>
        <w:t>INOVACE – Inovační projekt</w:t>
      </w:r>
      <w:r w:rsidRPr="008B5BDD">
        <w:rPr>
          <w:rFonts w:asciiTheme="minorHAnsi" w:hAnsiTheme="minorHAnsi" w:cstheme="minorHAnsi"/>
          <w:sz w:val="22"/>
          <w:szCs w:val="22"/>
          <w:lang w:eastAsia="cs-CZ"/>
        </w:rPr>
        <w:t>realizuje Prioritní osu</w:t>
      </w:r>
      <w:r w:rsidR="00FC7B07" w:rsidRPr="008B5BDD">
        <w:rPr>
          <w:rFonts w:asciiTheme="minorHAnsi" w:hAnsiTheme="minorHAnsi" w:cstheme="minorHAnsi"/>
          <w:sz w:val="22"/>
          <w:szCs w:val="22"/>
          <w:lang w:eastAsia="cs-CZ"/>
        </w:rPr>
        <w:t xml:space="preserve"> 1</w:t>
      </w:r>
      <w:r w:rsidR="008751A8" w:rsidRPr="008B5BDD">
        <w:rPr>
          <w:rFonts w:asciiTheme="minorHAnsi" w:hAnsiTheme="minorHAnsi" w:cstheme="minorHAnsi"/>
          <w:sz w:val="22"/>
          <w:szCs w:val="22"/>
          <w:lang w:eastAsia="cs-CZ"/>
        </w:rPr>
        <w:t>Rozvoj výzkumu a vývoje pro inovace</w:t>
      </w:r>
      <w:r w:rsidR="00FC7B07" w:rsidRPr="008B5BDD">
        <w:rPr>
          <w:rFonts w:asciiTheme="minorHAnsi" w:hAnsiTheme="minorHAnsi" w:cstheme="minorHAnsi"/>
          <w:sz w:val="22"/>
          <w:szCs w:val="22"/>
          <w:lang w:eastAsia="cs-CZ"/>
        </w:rPr>
        <w:t>, spec</w:t>
      </w:r>
      <w:r w:rsidR="00FC7B07" w:rsidRPr="008B5BDD">
        <w:rPr>
          <w:rFonts w:asciiTheme="minorHAnsi" w:hAnsiTheme="minorHAnsi" w:cstheme="minorHAnsi"/>
          <w:sz w:val="22"/>
          <w:szCs w:val="22"/>
        </w:rPr>
        <w:t>ifický cíl 1.1 Zvýšit inovační výkonnost podniků</w:t>
      </w:r>
      <w:r w:rsidRPr="008B5BDD">
        <w:rPr>
          <w:rFonts w:asciiTheme="minorHAnsi" w:hAnsiTheme="minorHAnsi" w:cstheme="minorHAnsi"/>
          <w:b/>
          <w:bCs/>
          <w:sz w:val="22"/>
          <w:szCs w:val="22"/>
          <w:lang w:eastAsia="cs-CZ"/>
        </w:rPr>
        <w:t>Operačního programu</w:t>
      </w:r>
      <w:r w:rsidR="00FC7B07" w:rsidRPr="008B5BDD">
        <w:rPr>
          <w:rFonts w:asciiTheme="minorHAnsi" w:hAnsiTheme="minorHAnsi" w:cstheme="minorHAnsi"/>
          <w:b/>
          <w:bCs/>
          <w:sz w:val="22"/>
          <w:szCs w:val="22"/>
          <w:lang w:eastAsia="cs-CZ"/>
        </w:rPr>
        <w:t>Podnikání a inovace pro konkurenceschopnost</w:t>
      </w:r>
      <w:r w:rsidR="00FC7B07" w:rsidRPr="008B5BDD">
        <w:rPr>
          <w:rFonts w:asciiTheme="minorHAnsi" w:hAnsiTheme="minorHAnsi" w:cstheme="minorHAnsi"/>
          <w:sz w:val="22"/>
          <w:szCs w:val="22"/>
          <w:lang w:eastAsia="cs-CZ"/>
        </w:rPr>
        <w:t>na léta 2014 – 2020</w:t>
      </w:r>
      <w:r w:rsidRPr="008B5BDD">
        <w:rPr>
          <w:rFonts w:asciiTheme="minorHAnsi" w:hAnsiTheme="minorHAnsi" w:cstheme="minorHAnsi"/>
          <w:sz w:val="22"/>
          <w:szCs w:val="22"/>
          <w:lang w:eastAsia="cs-CZ"/>
        </w:rPr>
        <w:t xml:space="preserve">. </w:t>
      </w:r>
    </w:p>
    <w:p w:rsidR="00BD15A0" w:rsidRPr="008B5BDD" w:rsidRDefault="00BD15A0" w:rsidP="002D75A6">
      <w:pPr>
        <w:spacing w:before="240"/>
        <w:rPr>
          <w:rFonts w:asciiTheme="minorHAnsi" w:hAnsiTheme="minorHAnsi" w:cstheme="minorHAnsi"/>
          <w:sz w:val="22"/>
          <w:szCs w:val="22"/>
        </w:rPr>
      </w:pPr>
      <w:r w:rsidRPr="008B5BDD">
        <w:rPr>
          <w:rFonts w:asciiTheme="minorHAnsi" w:hAnsiTheme="minorHAnsi" w:cstheme="minorHAnsi"/>
          <w:sz w:val="22"/>
          <w:szCs w:val="22"/>
        </w:rPr>
        <w:t>Jde o program s kontinuálním systémem sběru žádostí, tedy žádosti o po</w:t>
      </w:r>
      <w:r w:rsidR="009B5ADF" w:rsidRPr="008B5BDD">
        <w:rPr>
          <w:rFonts w:asciiTheme="minorHAnsi" w:hAnsiTheme="minorHAnsi" w:cstheme="minorHAnsi"/>
          <w:sz w:val="22"/>
          <w:szCs w:val="22"/>
        </w:rPr>
        <w:t>dporu</w:t>
      </w:r>
      <w:r w:rsidRPr="008B5BDD">
        <w:rPr>
          <w:rFonts w:asciiTheme="minorHAnsi" w:hAnsiTheme="minorHAnsi" w:cstheme="minorHAnsi"/>
          <w:sz w:val="22"/>
          <w:szCs w:val="22"/>
        </w:rPr>
        <w:t xml:space="preserve"> jsou vyhodnocovány prů</w:t>
      </w:r>
      <w:r w:rsidR="008B2F8E" w:rsidRPr="008B5BDD">
        <w:rPr>
          <w:rFonts w:asciiTheme="minorHAnsi" w:hAnsiTheme="minorHAnsi" w:cstheme="minorHAnsi"/>
          <w:sz w:val="22"/>
          <w:szCs w:val="22"/>
        </w:rPr>
        <w:t>běžně a průběžně jsou vydávána R</w:t>
      </w:r>
      <w:r w:rsidRPr="008B5BDD">
        <w:rPr>
          <w:rFonts w:asciiTheme="minorHAnsi" w:hAnsiTheme="minorHAnsi" w:cstheme="minorHAnsi"/>
          <w:sz w:val="22"/>
          <w:szCs w:val="22"/>
        </w:rPr>
        <w:t xml:space="preserve">ozhodnutí o poskytnutí </w:t>
      </w:r>
      <w:r w:rsidR="009B5ADF" w:rsidRPr="008B5BDD">
        <w:rPr>
          <w:rFonts w:asciiTheme="minorHAnsi" w:hAnsiTheme="minorHAnsi" w:cstheme="minorHAnsi"/>
          <w:sz w:val="22"/>
          <w:szCs w:val="22"/>
        </w:rPr>
        <w:t>podpory</w:t>
      </w:r>
      <w:r w:rsidRPr="008B5BDD">
        <w:rPr>
          <w:rFonts w:asciiTheme="minorHAnsi" w:hAnsiTheme="minorHAnsi" w:cstheme="minorHAnsi"/>
          <w:sz w:val="22"/>
          <w:szCs w:val="22"/>
        </w:rPr>
        <w:t>. Program bude pro příjem žádostí otevřen až do data uvedeného v textu programu/výzvě k předkládání žádostí. Program/výzvu je možné uzavřít před datem uvedeným v programu /výzvě, a to v případě vyčerpání rozpočtu programu/výzvy, nebo z jiných objektivních důvodů.</w:t>
      </w:r>
    </w:p>
    <w:p w:rsidR="00FC7B07" w:rsidRPr="008B5BDD" w:rsidRDefault="00FC7B07" w:rsidP="008D726A">
      <w:pPr>
        <w:rPr>
          <w:rFonts w:asciiTheme="minorHAnsi" w:hAnsiTheme="minorHAnsi" w:cstheme="minorHAnsi"/>
          <w:sz w:val="22"/>
          <w:szCs w:val="22"/>
        </w:rPr>
      </w:pPr>
    </w:p>
    <w:p w:rsidR="00FC7B07" w:rsidRPr="008B5BDD" w:rsidRDefault="00FC7B07" w:rsidP="00E25A6F">
      <w:pPr>
        <w:rPr>
          <w:rFonts w:asciiTheme="minorHAnsi" w:hAnsiTheme="minorHAnsi" w:cstheme="minorHAnsi"/>
          <w:sz w:val="22"/>
          <w:szCs w:val="22"/>
        </w:rPr>
      </w:pPr>
      <w:r w:rsidRPr="008B5BDD">
        <w:rPr>
          <w:rFonts w:asciiTheme="minorHAnsi" w:hAnsiTheme="minorHAnsi" w:cstheme="minorHAnsi"/>
          <w:sz w:val="22"/>
          <w:szCs w:val="22"/>
        </w:rPr>
        <w:t xml:space="preserve">Cílem programu </w:t>
      </w:r>
      <w:r w:rsidR="00316512" w:rsidRPr="008B5BDD">
        <w:rPr>
          <w:rFonts w:asciiTheme="minorHAnsi" w:hAnsiTheme="minorHAnsi" w:cstheme="minorHAnsi"/>
          <w:sz w:val="22"/>
          <w:szCs w:val="22"/>
        </w:rPr>
        <w:t>INOVACE – Inovační projekt</w:t>
      </w:r>
      <w:r w:rsidRPr="008B5BDD">
        <w:rPr>
          <w:rFonts w:asciiTheme="minorHAnsi" w:hAnsiTheme="minorHAnsi" w:cstheme="minorHAnsi"/>
          <w:sz w:val="22"/>
          <w:szCs w:val="22"/>
        </w:rPr>
        <w:t xml:space="preserve"> je </w:t>
      </w:r>
      <w:r w:rsidR="00316512" w:rsidRPr="008B5BDD">
        <w:rPr>
          <w:rFonts w:asciiTheme="minorHAnsi" w:hAnsiTheme="minorHAnsi" w:cstheme="minorHAnsi"/>
          <w:sz w:val="22"/>
          <w:szCs w:val="22"/>
        </w:rPr>
        <w:t>posílení inovační výkonnosti domácích firem a zvýšení jejich konkurenceschopnosti prostřednictvím zvýšení využívání unikátních know-how z větší či menší části vzniklých ve spolupráci s akademickým a výzkumným sektorem, rozšíření know-how firem pro vlastní inovace, zvýšení efektivnosti interních p</w:t>
      </w:r>
      <w:r w:rsidR="008B2F8E" w:rsidRPr="008B5BDD">
        <w:rPr>
          <w:rFonts w:asciiTheme="minorHAnsi" w:hAnsiTheme="minorHAnsi" w:cstheme="minorHAnsi"/>
          <w:sz w:val="22"/>
          <w:szCs w:val="22"/>
        </w:rPr>
        <w:t>rocesů v oblasti řízení inovací</w:t>
      </w:r>
      <w:r w:rsidR="00316512" w:rsidRPr="008B5BDD">
        <w:rPr>
          <w:rFonts w:asciiTheme="minorHAnsi" w:hAnsiTheme="minorHAnsi" w:cstheme="minorHAnsi"/>
          <w:sz w:val="22"/>
          <w:szCs w:val="22"/>
        </w:rPr>
        <w:t xml:space="preserve"> tak</w:t>
      </w:r>
      <w:r w:rsidR="008B2F8E" w:rsidRPr="008B5BDD">
        <w:rPr>
          <w:rFonts w:asciiTheme="minorHAnsi" w:hAnsiTheme="minorHAnsi" w:cstheme="minorHAnsi"/>
          <w:sz w:val="22"/>
          <w:szCs w:val="22"/>
        </w:rPr>
        <w:t>,</w:t>
      </w:r>
      <w:r w:rsidR="00316512" w:rsidRPr="008B5BDD">
        <w:rPr>
          <w:rFonts w:asciiTheme="minorHAnsi" w:hAnsiTheme="minorHAnsi" w:cstheme="minorHAnsi"/>
          <w:sz w:val="22"/>
          <w:szCs w:val="22"/>
        </w:rPr>
        <w:t xml:space="preserve"> aby došlo k nárůstu počtu firem především místního původu v pozici technologických lídrů, k tvorbě a zavádění nových konkurenceschopných produktů na globální trh a posílení schopností firem v oblasti high-tech výroby. Podporovány budou inovace vyšších řádů, konkrétně pak inovace V</w:t>
      </w:r>
      <w:r w:rsidR="00442F20" w:rsidRPr="008B5BDD">
        <w:rPr>
          <w:rFonts w:asciiTheme="minorHAnsi" w:hAnsiTheme="minorHAnsi" w:cstheme="minorHAnsi"/>
          <w:sz w:val="22"/>
          <w:szCs w:val="22"/>
        </w:rPr>
        <w:t>I</w:t>
      </w:r>
      <w:r w:rsidR="00316512" w:rsidRPr="008B5BDD">
        <w:rPr>
          <w:rFonts w:asciiTheme="minorHAnsi" w:hAnsiTheme="minorHAnsi" w:cstheme="minorHAnsi"/>
          <w:sz w:val="22"/>
          <w:szCs w:val="22"/>
        </w:rPr>
        <w:t>. řád</w:t>
      </w:r>
      <w:r w:rsidR="00F0192F" w:rsidRPr="008B5BDD">
        <w:rPr>
          <w:rFonts w:asciiTheme="minorHAnsi" w:hAnsiTheme="minorHAnsi" w:cstheme="minorHAnsi"/>
          <w:sz w:val="22"/>
          <w:szCs w:val="22"/>
        </w:rPr>
        <w:t>u a vyšší</w:t>
      </w:r>
      <w:r w:rsidR="0053250E" w:rsidRPr="008B5BDD">
        <w:rPr>
          <w:rFonts w:asciiTheme="minorHAnsi" w:hAnsiTheme="minorHAnsi" w:cstheme="minorHAnsi"/>
          <w:sz w:val="22"/>
          <w:szCs w:val="22"/>
        </w:rPr>
        <w:t>.</w:t>
      </w:r>
    </w:p>
    <w:p w:rsidR="00AA01ED" w:rsidRPr="008B5BDD" w:rsidRDefault="00AA01ED" w:rsidP="00E25A6F">
      <w:pPr>
        <w:rPr>
          <w:rFonts w:asciiTheme="minorHAnsi" w:hAnsiTheme="minorHAnsi" w:cstheme="minorHAnsi"/>
          <w:sz w:val="22"/>
          <w:szCs w:val="22"/>
        </w:rPr>
      </w:pPr>
    </w:p>
    <w:p w:rsidR="00AA01ED" w:rsidRPr="008B5BDD" w:rsidRDefault="00AA01ED" w:rsidP="00E25A6F">
      <w:pPr>
        <w:rPr>
          <w:rFonts w:asciiTheme="minorHAnsi" w:hAnsiTheme="minorHAnsi" w:cstheme="minorHAnsi"/>
          <w:sz w:val="22"/>
          <w:szCs w:val="22"/>
        </w:rPr>
      </w:pPr>
      <w:r w:rsidRPr="008B5BDD">
        <w:rPr>
          <w:rFonts w:asciiTheme="minorHAnsi" w:hAnsiTheme="minorHAnsi" w:cstheme="minorHAnsi"/>
          <w:sz w:val="22"/>
          <w:szCs w:val="22"/>
        </w:rPr>
        <w:t>Vzhledem k současnému stavu v oblasti hospodaření s vodou tato Výzva bonifikuje zaměření projektu na posílení aktivit podniků v efektivnějším nakládání s vodou s cílem reagovat na rizika spojená s projevy sucha, tedy především potenciálního nedostatku vody pro zajištění výroby a tím možného snížení výkonu ekonomiky.</w:t>
      </w:r>
    </w:p>
    <w:p w:rsidR="00BD15A0" w:rsidRPr="008B5BDD" w:rsidRDefault="00BD15A0" w:rsidP="008D726A">
      <w:pPr>
        <w:rPr>
          <w:rFonts w:asciiTheme="minorHAnsi" w:hAnsiTheme="minorHAnsi" w:cstheme="minorHAnsi"/>
          <w:sz w:val="22"/>
          <w:szCs w:val="22"/>
        </w:rPr>
      </w:pPr>
    </w:p>
    <w:p w:rsidR="009552D8" w:rsidRPr="008B5BDD" w:rsidRDefault="009552D8" w:rsidP="002B2450">
      <w:pPr>
        <w:rPr>
          <w:rFonts w:asciiTheme="minorHAnsi" w:hAnsiTheme="minorHAnsi" w:cstheme="minorHAnsi"/>
          <w:b/>
          <w:sz w:val="22"/>
          <w:szCs w:val="22"/>
        </w:rPr>
      </w:pPr>
      <w:r w:rsidRPr="008B5BDD">
        <w:rPr>
          <w:rFonts w:asciiTheme="minorHAnsi" w:hAnsiTheme="minorHAnsi" w:cstheme="minorHAnsi"/>
          <w:sz w:val="22"/>
          <w:szCs w:val="22"/>
          <w:lang w:eastAsia="cs-CZ"/>
        </w:rPr>
        <w:t>Cílem tohoto dokumentu</w:t>
      </w:r>
      <w:r w:rsidRPr="008B5BDD">
        <w:rPr>
          <w:rFonts w:asciiTheme="minorHAnsi" w:hAnsiTheme="minorHAnsi" w:cstheme="minorHAnsi"/>
          <w:b/>
          <w:sz w:val="22"/>
          <w:szCs w:val="22"/>
          <w:lang w:eastAsia="cs-CZ"/>
        </w:rPr>
        <w:t xml:space="preserve">, </w:t>
      </w:r>
      <w:r w:rsidRPr="008B5BDD">
        <w:rPr>
          <w:rFonts w:asciiTheme="minorHAnsi" w:hAnsiTheme="minorHAnsi" w:cstheme="minorHAnsi"/>
          <w:b/>
          <w:sz w:val="22"/>
          <w:szCs w:val="22"/>
        </w:rPr>
        <w:t>P</w:t>
      </w:r>
      <w:r w:rsidR="00DC062A" w:rsidRPr="008B5BDD">
        <w:rPr>
          <w:rFonts w:asciiTheme="minorHAnsi" w:hAnsiTheme="minorHAnsi" w:cstheme="minorHAnsi"/>
          <w:b/>
          <w:sz w:val="22"/>
          <w:szCs w:val="22"/>
        </w:rPr>
        <w:t>ravidla</w:t>
      </w:r>
      <w:r w:rsidRPr="008B5BDD">
        <w:rPr>
          <w:rFonts w:asciiTheme="minorHAnsi" w:hAnsiTheme="minorHAnsi" w:cstheme="minorHAnsi"/>
          <w:b/>
          <w:sz w:val="22"/>
          <w:szCs w:val="22"/>
        </w:rPr>
        <w:t xml:space="preserve"> pro žadatele a příjemce</w:t>
      </w:r>
      <w:r w:rsidR="00DC062A" w:rsidRPr="008B5BDD">
        <w:rPr>
          <w:rFonts w:asciiTheme="minorHAnsi" w:hAnsiTheme="minorHAnsi" w:cstheme="minorHAnsi"/>
          <w:sz w:val="22"/>
          <w:szCs w:val="22"/>
        </w:rPr>
        <w:t>(dále jen „Pravidla</w:t>
      </w:r>
      <w:r w:rsidRPr="008B5BDD">
        <w:rPr>
          <w:rFonts w:asciiTheme="minorHAnsi" w:hAnsiTheme="minorHAnsi" w:cstheme="minorHAnsi"/>
          <w:sz w:val="22"/>
          <w:szCs w:val="22"/>
        </w:rPr>
        <w:t xml:space="preserve">“), </w:t>
      </w:r>
      <w:r w:rsidRPr="008B5BDD">
        <w:rPr>
          <w:rFonts w:asciiTheme="minorHAnsi" w:hAnsiTheme="minorHAnsi" w:cstheme="minorHAnsi"/>
          <w:sz w:val="22"/>
          <w:szCs w:val="22"/>
          <w:lang w:eastAsia="cs-CZ"/>
        </w:rPr>
        <w:t xml:space="preserve">je poskytnout žadatelům o </w:t>
      </w:r>
      <w:r w:rsidR="004807C0" w:rsidRPr="008B5BDD">
        <w:rPr>
          <w:rFonts w:asciiTheme="minorHAnsi" w:hAnsiTheme="minorHAnsi" w:cstheme="minorHAnsi"/>
          <w:sz w:val="22"/>
          <w:szCs w:val="22"/>
          <w:lang w:eastAsia="cs-CZ"/>
        </w:rPr>
        <w:t>podporu</w:t>
      </w:r>
      <w:r w:rsidRPr="008B5BDD">
        <w:rPr>
          <w:rFonts w:asciiTheme="minorHAnsi" w:hAnsiTheme="minorHAnsi" w:cstheme="minorHAnsi"/>
          <w:sz w:val="22"/>
          <w:szCs w:val="22"/>
          <w:lang w:eastAsia="cs-CZ"/>
        </w:rPr>
        <w:t xml:space="preserve"> základní informace o způsobu předkládání projektů a procesech souvisejících se samotnou realizací projektů. </w:t>
      </w:r>
    </w:p>
    <w:p w:rsidR="009552D8" w:rsidRPr="008B5BDD" w:rsidRDefault="002B2450" w:rsidP="002B2450">
      <w:pPr>
        <w:spacing w:before="240"/>
        <w:rPr>
          <w:rFonts w:asciiTheme="minorHAnsi" w:hAnsiTheme="minorHAnsi" w:cstheme="minorHAnsi"/>
          <w:sz w:val="22"/>
          <w:szCs w:val="22"/>
        </w:rPr>
      </w:pPr>
      <w:r w:rsidRPr="008B5BDD">
        <w:rPr>
          <w:rFonts w:asciiTheme="minorHAnsi" w:hAnsiTheme="minorHAnsi" w:cstheme="minorHAnsi"/>
          <w:sz w:val="22"/>
          <w:szCs w:val="22"/>
          <w:lang w:eastAsia="cs-CZ"/>
        </w:rPr>
        <w:t>Pravidla</w:t>
      </w:r>
      <w:r w:rsidR="009552D8" w:rsidRPr="008B5BDD">
        <w:rPr>
          <w:rFonts w:asciiTheme="minorHAnsi" w:hAnsiTheme="minorHAnsi" w:cstheme="minorHAnsi"/>
          <w:sz w:val="22"/>
          <w:szCs w:val="22"/>
        </w:rPr>
        <w:t xml:space="preserve">se skládají ze dvou částí – část obecná je společná pro všechny dotační programy, část zvláštní odráží specifika daného programu. Toto je zvláštní část </w:t>
      </w:r>
      <w:r w:rsidRPr="008B5BDD">
        <w:rPr>
          <w:rFonts w:asciiTheme="minorHAnsi" w:hAnsiTheme="minorHAnsi" w:cstheme="minorHAnsi"/>
          <w:sz w:val="22"/>
          <w:szCs w:val="22"/>
        </w:rPr>
        <w:t>Pravidel</w:t>
      </w:r>
      <w:r w:rsidR="009552D8" w:rsidRPr="008B5BDD">
        <w:rPr>
          <w:rFonts w:asciiTheme="minorHAnsi" w:hAnsiTheme="minorHAnsi" w:cstheme="minorHAnsi"/>
          <w:sz w:val="22"/>
          <w:szCs w:val="22"/>
        </w:rPr>
        <w:t xml:space="preserve"> pro program</w:t>
      </w:r>
      <w:r w:rsidR="00F0192F" w:rsidRPr="008B5BDD">
        <w:rPr>
          <w:rFonts w:asciiTheme="minorHAnsi" w:hAnsiTheme="minorHAnsi" w:cstheme="minorHAnsi"/>
          <w:b/>
          <w:sz w:val="22"/>
          <w:szCs w:val="22"/>
        </w:rPr>
        <w:t>INOVACE – Inovační projekt</w:t>
      </w:r>
      <w:r w:rsidR="009552D8" w:rsidRPr="008B5BDD">
        <w:rPr>
          <w:rFonts w:asciiTheme="minorHAnsi" w:hAnsiTheme="minorHAnsi" w:cstheme="minorHAnsi"/>
          <w:sz w:val="22"/>
          <w:szCs w:val="22"/>
        </w:rPr>
        <w:t xml:space="preserve">. </w:t>
      </w:r>
      <w:r w:rsidR="00C87DA3" w:rsidRPr="008B5BDD">
        <w:rPr>
          <w:rFonts w:asciiTheme="minorHAnsi" w:hAnsiTheme="minorHAnsi" w:cstheme="minorHAnsi"/>
          <w:sz w:val="22"/>
          <w:szCs w:val="22"/>
        </w:rPr>
        <w:t xml:space="preserve">Pravidla </w:t>
      </w:r>
      <w:r w:rsidR="009552D8" w:rsidRPr="008B5BDD">
        <w:rPr>
          <w:rFonts w:asciiTheme="minorHAnsi" w:hAnsiTheme="minorHAnsi" w:cstheme="minorHAnsi"/>
          <w:sz w:val="22"/>
          <w:szCs w:val="22"/>
        </w:rPr>
        <w:t>jsou vydá</w:t>
      </w:r>
      <w:r w:rsidR="00A11C47" w:rsidRPr="008B5BDD">
        <w:rPr>
          <w:rFonts w:asciiTheme="minorHAnsi" w:hAnsiTheme="minorHAnsi" w:cstheme="minorHAnsi"/>
          <w:sz w:val="22"/>
          <w:szCs w:val="22"/>
        </w:rPr>
        <w:t>vána</w:t>
      </w:r>
      <w:r w:rsidR="009552D8" w:rsidRPr="008B5BDD">
        <w:rPr>
          <w:rFonts w:asciiTheme="minorHAnsi" w:hAnsiTheme="minorHAnsi" w:cstheme="minorHAnsi"/>
          <w:sz w:val="22"/>
          <w:szCs w:val="22"/>
        </w:rPr>
        <w:t xml:space="preserve"> pouze v elektronické ver</w:t>
      </w:r>
      <w:r w:rsidR="00A11C47" w:rsidRPr="008B5BDD">
        <w:rPr>
          <w:rFonts w:asciiTheme="minorHAnsi" w:hAnsiTheme="minorHAnsi" w:cstheme="minorHAnsi"/>
          <w:sz w:val="22"/>
          <w:szCs w:val="22"/>
        </w:rPr>
        <w:t>zi a jsou průběžně aktualizována</w:t>
      </w:r>
      <w:r w:rsidR="009552D8" w:rsidRPr="008B5BDD">
        <w:rPr>
          <w:rFonts w:asciiTheme="minorHAnsi" w:hAnsiTheme="minorHAnsi" w:cstheme="minorHAnsi"/>
          <w:sz w:val="22"/>
          <w:szCs w:val="22"/>
        </w:rPr>
        <w:t xml:space="preserve">. Aktualizační mailing s informací, že došlo k aktualizaci tohoto dokumentu, rozesílá </w:t>
      </w:r>
      <w:r w:rsidR="004F4F06" w:rsidRPr="008B5BDD">
        <w:rPr>
          <w:rFonts w:asciiTheme="minorHAnsi" w:hAnsiTheme="minorHAnsi" w:cstheme="minorHAnsi"/>
          <w:sz w:val="22"/>
          <w:szCs w:val="22"/>
        </w:rPr>
        <w:t>Agentura pro podnikání a inovace</w:t>
      </w:r>
      <w:r w:rsidR="00C46F9E" w:rsidRPr="008B5BDD">
        <w:rPr>
          <w:rFonts w:asciiTheme="minorHAnsi" w:hAnsiTheme="minorHAnsi" w:cstheme="minorHAnsi"/>
          <w:sz w:val="22"/>
          <w:szCs w:val="22"/>
        </w:rPr>
        <w:t xml:space="preserve"> na registrované adresy </w:t>
      </w:r>
      <w:r w:rsidR="009552D8" w:rsidRPr="008B5BDD">
        <w:rPr>
          <w:rFonts w:asciiTheme="minorHAnsi" w:hAnsiTheme="minorHAnsi" w:cstheme="minorHAnsi"/>
          <w:sz w:val="22"/>
          <w:szCs w:val="22"/>
        </w:rPr>
        <w:t xml:space="preserve">(Vaši e-mailovou adresu si můžete registrovat na </w:t>
      </w:r>
      <w:hyperlink r:id="rId8" w:history="1">
        <w:r w:rsidR="004F4F06" w:rsidRPr="008B5BDD">
          <w:rPr>
            <w:rStyle w:val="Hypertextovodkaz"/>
            <w:rFonts w:asciiTheme="minorHAnsi" w:hAnsiTheme="minorHAnsi" w:cstheme="minorHAnsi"/>
            <w:sz w:val="22"/>
            <w:szCs w:val="22"/>
          </w:rPr>
          <w:t>www.agentura-api.org</w:t>
        </w:r>
      </w:hyperlink>
      <w:r w:rsidR="009552D8" w:rsidRPr="008B5BDD">
        <w:rPr>
          <w:rFonts w:asciiTheme="minorHAnsi" w:hAnsiTheme="minorHAnsi" w:cstheme="minorHAnsi"/>
          <w:sz w:val="22"/>
          <w:szCs w:val="22"/>
        </w:rPr>
        <w:t xml:space="preserve">). </w:t>
      </w:r>
      <w:r w:rsidR="00024B2E" w:rsidRPr="008B5BDD">
        <w:rPr>
          <w:rFonts w:asciiTheme="minorHAnsi" w:hAnsiTheme="minorHAnsi" w:cstheme="minorHAnsi"/>
          <w:sz w:val="22"/>
          <w:szCs w:val="22"/>
        </w:rPr>
        <w:t>Okamžikem vydání Rozhodnutí se pro příjemce fixují Pravidla pro žadatele a příjemce, jejichž verze je uvedena v Rozhodnutí o poskytnutí dotace.</w:t>
      </w:r>
    </w:p>
    <w:p w:rsidR="0036788C" w:rsidRPr="008B5BDD" w:rsidRDefault="0036788C" w:rsidP="008D726A">
      <w:pPr>
        <w:rPr>
          <w:rFonts w:asciiTheme="minorHAnsi" w:hAnsiTheme="minorHAnsi" w:cstheme="minorHAnsi"/>
          <w:sz w:val="22"/>
          <w:szCs w:val="22"/>
        </w:rPr>
      </w:pPr>
    </w:p>
    <w:p w:rsidR="00BD15A0" w:rsidRPr="008B5BDD" w:rsidRDefault="0036788C" w:rsidP="00E25A6F">
      <w:pPr>
        <w:rPr>
          <w:rFonts w:asciiTheme="minorHAnsi" w:hAnsiTheme="minorHAnsi" w:cstheme="minorHAnsi"/>
          <w:sz w:val="22"/>
          <w:szCs w:val="22"/>
        </w:rPr>
      </w:pPr>
      <w:r w:rsidRPr="008B5BDD">
        <w:rPr>
          <w:rFonts w:asciiTheme="minorHAnsi" w:hAnsiTheme="minorHAnsi" w:cstheme="minorHAnsi"/>
          <w:sz w:val="22"/>
          <w:szCs w:val="22"/>
        </w:rPr>
        <w:t>Pro vyloučení pochybností se uvádí, že žadatel, resp. příjemce je povinen postupovat v souladu s právními předpisy ve znění, které je závazné v době, kdy provede příslušnou činnost (včetně tzv. přechodných a obdobných ustanovení). Skutečnost, že v těchto či jiných dokumentech není uveden konkrétní odkaz na zákon, nařízení, mezinárodní smlouvu, vyhlášku apod. nebo na jejich novelizaci nezakládá příjemci právo na v</w:t>
      </w:r>
      <w:r w:rsidR="00C46F9E" w:rsidRPr="008B5BDD">
        <w:rPr>
          <w:rFonts w:asciiTheme="minorHAnsi" w:hAnsiTheme="minorHAnsi" w:cstheme="minorHAnsi"/>
          <w:sz w:val="22"/>
          <w:szCs w:val="22"/>
        </w:rPr>
        <w:t xml:space="preserve">střícnější postup poskytovatele, příp. </w:t>
      </w:r>
      <w:r w:rsidRPr="008B5BDD">
        <w:rPr>
          <w:rFonts w:asciiTheme="minorHAnsi" w:hAnsiTheme="minorHAnsi" w:cstheme="minorHAnsi"/>
          <w:sz w:val="22"/>
          <w:szCs w:val="22"/>
        </w:rPr>
        <w:t>Agentury při posuzování případného porušení povinností žadatelem / příjemcem</w:t>
      </w:r>
      <w:r w:rsidR="00633AFF" w:rsidRPr="008B5BDD">
        <w:rPr>
          <w:rFonts w:asciiTheme="minorHAnsi" w:hAnsiTheme="minorHAnsi" w:cstheme="minorHAnsi"/>
          <w:sz w:val="22"/>
          <w:szCs w:val="22"/>
        </w:rPr>
        <w:t>.</w:t>
      </w:r>
    </w:p>
    <w:p w:rsidR="0052747D" w:rsidRPr="00A44B47" w:rsidRDefault="0052747D" w:rsidP="00E25A6F">
      <w:pPr>
        <w:rPr>
          <w:rFonts w:asciiTheme="minorHAnsi" w:hAnsiTheme="minorHAnsi"/>
          <w:sz w:val="22"/>
          <w:szCs w:val="22"/>
        </w:rPr>
      </w:pPr>
    </w:p>
    <w:p w:rsidR="0052747D" w:rsidRPr="00A44B47" w:rsidRDefault="0052747D" w:rsidP="00E25A6F">
      <w:pPr>
        <w:rPr>
          <w:rFonts w:asciiTheme="minorHAnsi" w:hAnsiTheme="minorHAnsi"/>
        </w:rPr>
      </w:pPr>
    </w:p>
    <w:p w:rsidR="0052747D" w:rsidRPr="00A44B47" w:rsidRDefault="0052747D" w:rsidP="00E25A6F">
      <w:pPr>
        <w:rPr>
          <w:rFonts w:asciiTheme="minorHAnsi" w:hAnsiTheme="minorHAnsi"/>
        </w:rPr>
      </w:pPr>
    </w:p>
    <w:p w:rsidR="0052747D" w:rsidRPr="00A44B47" w:rsidRDefault="0052747D" w:rsidP="00E25A6F">
      <w:pPr>
        <w:rPr>
          <w:rFonts w:asciiTheme="minorHAnsi" w:hAnsiTheme="minorHAnsi"/>
        </w:rPr>
      </w:pPr>
    </w:p>
    <w:p w:rsidR="0052747D" w:rsidRPr="00A44B47" w:rsidRDefault="0052747D" w:rsidP="00E25A6F">
      <w:pPr>
        <w:rPr>
          <w:rFonts w:asciiTheme="minorHAnsi" w:hAnsiTheme="minorHAnsi"/>
        </w:rPr>
      </w:pPr>
    </w:p>
    <w:p w:rsidR="0052747D" w:rsidRPr="00A44B47" w:rsidRDefault="0052747D" w:rsidP="00E25A6F">
      <w:pPr>
        <w:rPr>
          <w:rFonts w:asciiTheme="minorHAnsi" w:hAnsiTheme="minorHAnsi"/>
        </w:rPr>
      </w:pPr>
    </w:p>
    <w:p w:rsidR="00D56CA9" w:rsidRPr="00A44B47" w:rsidRDefault="00D56CA9" w:rsidP="00E25A6F">
      <w:pPr>
        <w:rPr>
          <w:rFonts w:asciiTheme="minorHAnsi" w:hAnsiTheme="minorHAnsi"/>
        </w:rPr>
      </w:pPr>
    </w:p>
    <w:p w:rsidR="0052747D" w:rsidRPr="00A44B47" w:rsidRDefault="0052747D" w:rsidP="00C46F9E">
      <w:pPr>
        <w:pStyle w:val="Nadpis1"/>
        <w:rPr>
          <w:rFonts w:asciiTheme="minorHAnsi" w:hAnsiTheme="minorHAnsi"/>
        </w:rPr>
      </w:pPr>
      <w:bookmarkStart w:id="4" w:name="_Toc211332283"/>
      <w:bookmarkStart w:id="5" w:name="_Toc211332285"/>
      <w:bookmarkStart w:id="6" w:name="_Toc211332289"/>
      <w:bookmarkStart w:id="7" w:name="_Toc211332291"/>
      <w:bookmarkStart w:id="8" w:name="_Toc191367036"/>
      <w:bookmarkStart w:id="9" w:name="_Toc211332294"/>
      <w:bookmarkStart w:id="10" w:name="_Toc211332295"/>
      <w:bookmarkStart w:id="11" w:name="_Toc211332300"/>
      <w:bookmarkStart w:id="12" w:name="_Toc211332301"/>
      <w:bookmarkStart w:id="13" w:name="_Toc211332303"/>
      <w:bookmarkStart w:id="14" w:name="_Toc211332305"/>
      <w:bookmarkStart w:id="15" w:name="_Toc211332307"/>
      <w:bookmarkStart w:id="16" w:name="_Toc211332315"/>
      <w:bookmarkStart w:id="17" w:name="_Toc211332317"/>
      <w:bookmarkStart w:id="18" w:name="_Toc211332319"/>
      <w:bookmarkStart w:id="19" w:name="_Toc211332320"/>
      <w:bookmarkStart w:id="20" w:name="_Toc211332321"/>
      <w:bookmarkStart w:id="21" w:name="_Toc211332322"/>
      <w:bookmarkStart w:id="22" w:name="_Toc211332324"/>
      <w:bookmarkStart w:id="23" w:name="_Toc211332326"/>
      <w:bookmarkStart w:id="24" w:name="_Toc211332328"/>
      <w:bookmarkStart w:id="25" w:name="_Toc211332329"/>
      <w:bookmarkStart w:id="26" w:name="_Toc211332333"/>
      <w:bookmarkStart w:id="27" w:name="_Toc211332335"/>
      <w:bookmarkStart w:id="28" w:name="_Toc211332336"/>
      <w:bookmarkStart w:id="29" w:name="_Toc211332338"/>
      <w:bookmarkStart w:id="30" w:name="_Toc211332340"/>
      <w:bookmarkStart w:id="31" w:name="_Toc211332341"/>
      <w:bookmarkStart w:id="32" w:name="_Toc211332342"/>
      <w:bookmarkStart w:id="33" w:name="_Toc211332345"/>
      <w:bookmarkStart w:id="34" w:name="_Toc211332350"/>
      <w:bookmarkStart w:id="35" w:name="_Toc211332353"/>
      <w:bookmarkStart w:id="36" w:name="_Toc211332356"/>
      <w:bookmarkStart w:id="37" w:name="_Toc211332357"/>
      <w:bookmarkStart w:id="38" w:name="_Toc211332359"/>
      <w:bookmarkStart w:id="39" w:name="_Toc211332361"/>
      <w:bookmarkStart w:id="40" w:name="_Toc211332362"/>
      <w:bookmarkStart w:id="41" w:name="_Toc211332366"/>
      <w:bookmarkStart w:id="42" w:name="_Toc211332367"/>
      <w:bookmarkStart w:id="43" w:name="_Toc211332371"/>
      <w:bookmarkStart w:id="44" w:name="_Toc211332372"/>
      <w:bookmarkStart w:id="45" w:name="_Toc211332376"/>
      <w:bookmarkStart w:id="46" w:name="_Toc211332377"/>
      <w:bookmarkStart w:id="47" w:name="_Toc211332381"/>
      <w:bookmarkStart w:id="48" w:name="_Toc211332389"/>
      <w:bookmarkStart w:id="49" w:name="_Toc211332390"/>
      <w:bookmarkStart w:id="50" w:name="_Toc211332391"/>
      <w:bookmarkStart w:id="51" w:name="_Toc211332397"/>
      <w:bookmarkStart w:id="52" w:name="_Toc211332398"/>
      <w:bookmarkStart w:id="53" w:name="_Toc211332403"/>
      <w:bookmarkStart w:id="54" w:name="_Toc211332404"/>
      <w:bookmarkStart w:id="55" w:name="_Toc211332405"/>
      <w:bookmarkStart w:id="56" w:name="_Toc211332409"/>
      <w:bookmarkStart w:id="57" w:name="_Toc211332410"/>
      <w:bookmarkStart w:id="58" w:name="_Toc211332412"/>
      <w:bookmarkStart w:id="59" w:name="_Toc211332414"/>
      <w:bookmarkStart w:id="60" w:name="_Toc211332415"/>
      <w:bookmarkStart w:id="61" w:name="_Toc211332416"/>
      <w:bookmarkStart w:id="62" w:name="_Toc211332424"/>
      <w:bookmarkStart w:id="63" w:name="_Toc211332427"/>
      <w:bookmarkStart w:id="64" w:name="_Toc211332430"/>
      <w:bookmarkStart w:id="65" w:name="_Toc211332434"/>
      <w:bookmarkStart w:id="66" w:name="_Toc211332435"/>
      <w:bookmarkStart w:id="67" w:name="_Toc211332436"/>
      <w:bookmarkStart w:id="68" w:name="_Toc211332438"/>
      <w:bookmarkStart w:id="69" w:name="_Toc211332442"/>
      <w:bookmarkStart w:id="70" w:name="_Toc211332452"/>
      <w:bookmarkStart w:id="71" w:name="_Toc211332454"/>
      <w:bookmarkStart w:id="72" w:name="_Toc211332457"/>
      <w:bookmarkStart w:id="73" w:name="_Toc211332458"/>
      <w:bookmarkStart w:id="74" w:name="_Toc211332459"/>
      <w:bookmarkStart w:id="75" w:name="_Toc211332460"/>
      <w:bookmarkStart w:id="76" w:name="_Toc211332461"/>
      <w:bookmarkStart w:id="77" w:name="_Toc211332463"/>
      <w:bookmarkStart w:id="78" w:name="_Toc211332466"/>
      <w:bookmarkStart w:id="79" w:name="_Toc211332467"/>
      <w:bookmarkStart w:id="80" w:name="_Toc211332469"/>
      <w:bookmarkStart w:id="81" w:name="_Toc211332472"/>
      <w:bookmarkStart w:id="82" w:name="_Toc211332476"/>
      <w:bookmarkStart w:id="83" w:name="_Toc211332479"/>
      <w:bookmarkStart w:id="84" w:name="_Toc211332480"/>
      <w:bookmarkStart w:id="85" w:name="_Toc211332483"/>
      <w:bookmarkStart w:id="86" w:name="_Toc211332484"/>
      <w:bookmarkStart w:id="87" w:name="_Toc211332485"/>
      <w:bookmarkStart w:id="88" w:name="_Toc211332486"/>
      <w:bookmarkStart w:id="89" w:name="_Toc211332488"/>
      <w:bookmarkStart w:id="90" w:name="_Toc211332489"/>
      <w:bookmarkStart w:id="91" w:name="_Toc211332490"/>
      <w:bookmarkStart w:id="92" w:name="_Toc211332492"/>
      <w:bookmarkStart w:id="93" w:name="_Toc211332494"/>
      <w:bookmarkStart w:id="94" w:name="_Toc211332497"/>
      <w:bookmarkStart w:id="95" w:name="_Toc185163047"/>
      <w:bookmarkStart w:id="96" w:name="_Toc332276102"/>
      <w:bookmarkStart w:id="97" w:name="_Toc46776583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A44B47">
        <w:rPr>
          <w:rFonts w:asciiTheme="minorHAnsi" w:hAnsiTheme="minorHAnsi"/>
        </w:rPr>
        <w:lastRenderedPageBreak/>
        <w:t xml:space="preserve">1 </w:t>
      </w:r>
      <w:r w:rsidR="00BD15A0" w:rsidRPr="00A44B47">
        <w:rPr>
          <w:rFonts w:asciiTheme="minorHAnsi" w:hAnsiTheme="minorHAnsi"/>
        </w:rPr>
        <w:t xml:space="preserve">Jak podat žádost o </w:t>
      </w:r>
      <w:r w:rsidR="00633AFF" w:rsidRPr="00A44B47">
        <w:rPr>
          <w:rFonts w:asciiTheme="minorHAnsi" w:hAnsiTheme="minorHAnsi"/>
        </w:rPr>
        <w:t>podporu</w:t>
      </w:r>
      <w:bookmarkEnd w:id="95"/>
      <w:bookmarkEnd w:id="96"/>
      <w:bookmarkEnd w:id="97"/>
    </w:p>
    <w:p w:rsidR="00BD15A0" w:rsidRPr="008B5BDD" w:rsidRDefault="00BD15A0" w:rsidP="009A09A3">
      <w:pPr>
        <w:rPr>
          <w:rFonts w:asciiTheme="minorHAnsi" w:hAnsiTheme="minorHAnsi" w:cstheme="minorHAnsi"/>
          <w:b/>
          <w:bCs/>
          <w:i/>
          <w:color w:val="FF0000"/>
          <w:sz w:val="22"/>
          <w:szCs w:val="22"/>
        </w:rPr>
      </w:pPr>
      <w:r w:rsidRPr="008B5BDD">
        <w:rPr>
          <w:rFonts w:asciiTheme="minorHAnsi" w:hAnsiTheme="minorHAnsi" w:cstheme="minorHAnsi"/>
          <w:sz w:val="22"/>
          <w:szCs w:val="22"/>
        </w:rPr>
        <w:t xml:space="preserve">Žádost o </w:t>
      </w:r>
      <w:r w:rsidR="00633AFF" w:rsidRPr="008B5BDD">
        <w:rPr>
          <w:rFonts w:asciiTheme="minorHAnsi" w:hAnsiTheme="minorHAnsi" w:cstheme="minorHAnsi"/>
          <w:sz w:val="22"/>
          <w:szCs w:val="22"/>
        </w:rPr>
        <w:t>podporu</w:t>
      </w:r>
      <w:r w:rsidRPr="008B5BDD">
        <w:rPr>
          <w:rFonts w:asciiTheme="minorHAnsi" w:hAnsiTheme="minorHAnsi" w:cstheme="minorHAnsi"/>
          <w:sz w:val="22"/>
          <w:szCs w:val="22"/>
        </w:rPr>
        <w:t xml:space="preserve"> do programu </w:t>
      </w:r>
      <w:r w:rsidR="00F0192F" w:rsidRPr="008B5BDD">
        <w:rPr>
          <w:rFonts w:asciiTheme="minorHAnsi" w:hAnsiTheme="minorHAnsi" w:cstheme="minorHAnsi"/>
          <w:sz w:val="22"/>
          <w:szCs w:val="22"/>
        </w:rPr>
        <w:t>INOVACE – Inovační projekt</w:t>
      </w:r>
      <w:r w:rsidRPr="008B5BDD">
        <w:rPr>
          <w:rFonts w:asciiTheme="minorHAnsi" w:hAnsiTheme="minorHAnsi" w:cstheme="minorHAnsi"/>
          <w:sz w:val="22"/>
          <w:szCs w:val="22"/>
        </w:rPr>
        <w:t xml:space="preserve"> budete podávat formou elektronických fo</w:t>
      </w:r>
      <w:r w:rsidR="002B2450" w:rsidRPr="008B5BDD">
        <w:rPr>
          <w:rFonts w:asciiTheme="minorHAnsi" w:hAnsiTheme="minorHAnsi" w:cstheme="minorHAnsi"/>
          <w:sz w:val="22"/>
          <w:szCs w:val="22"/>
        </w:rPr>
        <w:t>rmulářů, které jsou k</w:t>
      </w:r>
      <w:r w:rsidR="009A09A3" w:rsidRPr="008B5BDD">
        <w:rPr>
          <w:rFonts w:asciiTheme="minorHAnsi" w:hAnsiTheme="minorHAnsi" w:cstheme="minorHAnsi"/>
          <w:sz w:val="22"/>
          <w:szCs w:val="22"/>
        </w:rPr>
        <w:t xml:space="preserve"> dispozici </w:t>
      </w:r>
      <w:r w:rsidRPr="008B5BDD">
        <w:rPr>
          <w:rFonts w:asciiTheme="minorHAnsi" w:hAnsiTheme="minorHAnsi" w:cstheme="minorHAnsi"/>
          <w:sz w:val="22"/>
          <w:szCs w:val="22"/>
        </w:rPr>
        <w:t>v internetové aplikaci</w:t>
      </w:r>
      <w:r w:rsidR="0030498D" w:rsidRPr="008B5BDD">
        <w:rPr>
          <w:rFonts w:asciiTheme="minorHAnsi" w:hAnsiTheme="minorHAnsi" w:cstheme="minorHAnsi"/>
          <w:sz w:val="22"/>
          <w:szCs w:val="22"/>
        </w:rPr>
        <w:t xml:space="preserve"> ISKP</w:t>
      </w:r>
      <w:r w:rsidR="002B2450" w:rsidRPr="008B5BDD">
        <w:rPr>
          <w:rFonts w:asciiTheme="minorHAnsi" w:hAnsiTheme="minorHAnsi" w:cstheme="minorHAnsi"/>
          <w:sz w:val="22"/>
          <w:szCs w:val="22"/>
        </w:rPr>
        <w:t>14+</w:t>
      </w:r>
      <w:hyperlink r:id="rId9" w:history="1">
        <w:r w:rsidR="0030498D" w:rsidRPr="008B5BDD">
          <w:rPr>
            <w:rStyle w:val="Hypertextovodkaz"/>
            <w:rFonts w:asciiTheme="minorHAnsi" w:hAnsiTheme="minorHAnsi" w:cstheme="minorHAnsi"/>
            <w:sz w:val="22"/>
            <w:szCs w:val="22"/>
          </w:rPr>
          <w:t>https://mseu.mssf.cz/index.aspx</w:t>
        </w:r>
      </w:hyperlink>
      <w:r w:rsidR="002B2450" w:rsidRPr="008B5BDD">
        <w:rPr>
          <w:rStyle w:val="Hypertextovodkaz"/>
          <w:rFonts w:asciiTheme="minorHAnsi" w:hAnsiTheme="minorHAnsi" w:cstheme="minorHAnsi"/>
          <w:sz w:val="22"/>
          <w:szCs w:val="22"/>
        </w:rPr>
        <w:t>.</w:t>
      </w:r>
    </w:p>
    <w:p w:rsidR="00BD15A0" w:rsidRPr="008B5BDD" w:rsidRDefault="00BD15A0" w:rsidP="0052747D">
      <w:pPr>
        <w:rPr>
          <w:rFonts w:asciiTheme="minorHAnsi" w:hAnsiTheme="minorHAnsi" w:cstheme="minorHAnsi"/>
          <w:sz w:val="22"/>
          <w:szCs w:val="22"/>
        </w:rPr>
      </w:pPr>
    </w:p>
    <w:p w:rsidR="004F4F06" w:rsidRPr="008B5BDD" w:rsidRDefault="00BD15A0" w:rsidP="0052747D">
      <w:pPr>
        <w:rPr>
          <w:rFonts w:asciiTheme="minorHAnsi" w:hAnsiTheme="minorHAnsi" w:cstheme="minorHAnsi"/>
          <w:sz w:val="22"/>
          <w:szCs w:val="22"/>
        </w:rPr>
      </w:pPr>
      <w:r w:rsidRPr="008B5BDD">
        <w:rPr>
          <w:rFonts w:asciiTheme="minorHAnsi" w:hAnsiTheme="minorHAnsi" w:cstheme="minorHAnsi"/>
          <w:sz w:val="22"/>
          <w:szCs w:val="22"/>
        </w:rPr>
        <w:t>Pokud podáváte p</w:t>
      </w:r>
      <w:r w:rsidR="0030498D" w:rsidRPr="008B5BDD">
        <w:rPr>
          <w:rFonts w:asciiTheme="minorHAnsi" w:hAnsiTheme="minorHAnsi" w:cstheme="minorHAnsi"/>
          <w:sz w:val="22"/>
          <w:szCs w:val="22"/>
        </w:rPr>
        <w:t>rostřednictvím aplikace ISKP</w:t>
      </w:r>
      <w:r w:rsidR="00101C7B" w:rsidRPr="008B5BDD">
        <w:rPr>
          <w:rFonts w:asciiTheme="minorHAnsi" w:hAnsiTheme="minorHAnsi" w:cstheme="minorHAnsi"/>
          <w:sz w:val="22"/>
          <w:szCs w:val="22"/>
        </w:rPr>
        <w:t>14+</w:t>
      </w:r>
      <w:r w:rsidRPr="008B5BDD">
        <w:rPr>
          <w:rFonts w:asciiTheme="minorHAnsi" w:hAnsiTheme="minorHAnsi" w:cstheme="minorHAnsi"/>
          <w:sz w:val="22"/>
          <w:szCs w:val="22"/>
        </w:rPr>
        <w:t xml:space="preserve"> žádost o podporu poprvé, je </w:t>
      </w:r>
      <w:r w:rsidR="0030498D" w:rsidRPr="008B5BDD">
        <w:rPr>
          <w:rFonts w:asciiTheme="minorHAnsi" w:hAnsiTheme="minorHAnsi" w:cstheme="minorHAnsi"/>
          <w:sz w:val="22"/>
          <w:szCs w:val="22"/>
        </w:rPr>
        <w:t>prvním krokem registrace žadatele. Návod pro registraci do ISKP</w:t>
      </w:r>
      <w:r w:rsidR="00101C7B" w:rsidRPr="008B5BDD">
        <w:rPr>
          <w:rFonts w:asciiTheme="minorHAnsi" w:hAnsiTheme="minorHAnsi" w:cstheme="minorHAnsi"/>
          <w:sz w:val="22"/>
          <w:szCs w:val="22"/>
        </w:rPr>
        <w:t>14+</w:t>
      </w:r>
      <w:r w:rsidR="0030498D" w:rsidRPr="008B5BDD">
        <w:rPr>
          <w:rFonts w:asciiTheme="minorHAnsi" w:hAnsiTheme="minorHAnsi" w:cstheme="minorHAnsi"/>
          <w:sz w:val="22"/>
          <w:szCs w:val="22"/>
        </w:rPr>
        <w:t xml:space="preserve"> naleznete v Obecné části </w:t>
      </w:r>
      <w:r w:rsidR="00D74AD9" w:rsidRPr="008B5BDD">
        <w:rPr>
          <w:rFonts w:asciiTheme="minorHAnsi" w:hAnsiTheme="minorHAnsi" w:cstheme="minorHAnsi"/>
          <w:sz w:val="22"/>
          <w:szCs w:val="22"/>
        </w:rPr>
        <w:t>Pravidel</w:t>
      </w:r>
      <w:r w:rsidR="0030498D" w:rsidRPr="008B5BDD">
        <w:rPr>
          <w:rFonts w:asciiTheme="minorHAnsi" w:hAnsiTheme="minorHAnsi" w:cstheme="minorHAnsi"/>
          <w:sz w:val="22"/>
          <w:szCs w:val="22"/>
        </w:rPr>
        <w:t xml:space="preserve"> pro žadat</w:t>
      </w:r>
      <w:r w:rsidR="004F4F06" w:rsidRPr="008B5BDD">
        <w:rPr>
          <w:rFonts w:asciiTheme="minorHAnsi" w:hAnsiTheme="minorHAnsi" w:cstheme="minorHAnsi"/>
          <w:sz w:val="22"/>
          <w:szCs w:val="22"/>
        </w:rPr>
        <w:t>ele a příjemce z OP PIK (</w:t>
      </w:r>
      <w:hyperlink r:id="rId10" w:history="1">
        <w:r w:rsidR="00C73CDB" w:rsidRPr="008B5BDD">
          <w:rPr>
            <w:rStyle w:val="Hypertextovodkaz"/>
            <w:rFonts w:asciiTheme="minorHAnsi" w:hAnsiTheme="minorHAnsi" w:cstheme="minorHAnsi"/>
            <w:sz w:val="22"/>
            <w:szCs w:val="22"/>
          </w:rPr>
          <w:t>http://www.agentura-api.org/metodika/</w:t>
        </w:r>
      </w:hyperlink>
      <w:r w:rsidR="00C73CDB" w:rsidRPr="008B5BDD">
        <w:rPr>
          <w:rFonts w:asciiTheme="minorHAnsi" w:hAnsiTheme="minorHAnsi" w:cstheme="minorHAnsi"/>
          <w:sz w:val="22"/>
          <w:szCs w:val="22"/>
        </w:rPr>
        <w:t>)</w:t>
      </w:r>
      <w:r w:rsidR="004F4F06" w:rsidRPr="008B5BDD">
        <w:rPr>
          <w:rFonts w:asciiTheme="minorHAnsi" w:hAnsiTheme="minorHAnsi" w:cstheme="minorHAnsi"/>
          <w:sz w:val="22"/>
          <w:szCs w:val="22"/>
        </w:rPr>
        <w:t>.</w:t>
      </w:r>
    </w:p>
    <w:p w:rsidR="004F4F06" w:rsidRPr="008B5BDD" w:rsidRDefault="004F4F06" w:rsidP="00C46F9E">
      <w:pPr>
        <w:rPr>
          <w:rFonts w:asciiTheme="minorHAnsi" w:hAnsiTheme="minorHAnsi" w:cstheme="minorHAnsi"/>
          <w:sz w:val="22"/>
          <w:szCs w:val="22"/>
        </w:rPr>
      </w:pPr>
      <w:bookmarkStart w:id="98" w:name="_Toc185163048"/>
      <w:bookmarkStart w:id="99" w:name="_Toc332276103"/>
    </w:p>
    <w:p w:rsidR="00442F20" w:rsidRPr="008B5BDD" w:rsidRDefault="000E701A" w:rsidP="00442F20">
      <w:pPr>
        <w:rPr>
          <w:rFonts w:asciiTheme="minorHAnsi" w:hAnsiTheme="minorHAnsi" w:cstheme="minorHAnsi"/>
          <w:sz w:val="22"/>
          <w:szCs w:val="22"/>
        </w:rPr>
      </w:pPr>
      <w:r w:rsidRPr="008B5BDD">
        <w:rPr>
          <w:rFonts w:asciiTheme="minorHAnsi" w:hAnsiTheme="minorHAnsi" w:cstheme="minorHAnsi"/>
          <w:b/>
          <w:sz w:val="22"/>
          <w:szCs w:val="22"/>
        </w:rPr>
        <w:t>Upozornění:</w:t>
      </w:r>
      <w:r w:rsidRPr="008B5BDD">
        <w:rPr>
          <w:rFonts w:asciiTheme="minorHAnsi" w:hAnsiTheme="minorHAnsi" w:cstheme="minorHAnsi"/>
          <w:sz w:val="22"/>
          <w:szCs w:val="22"/>
        </w:rPr>
        <w:t xml:space="preserve"> S ohledem na posílení transparentnosti v oblasti poskytování dotací jsou v programu INOVACE – Inovační projekt Výzva V</w:t>
      </w:r>
      <w:r w:rsidR="00442F20" w:rsidRPr="008B5BDD">
        <w:rPr>
          <w:rFonts w:asciiTheme="minorHAnsi" w:hAnsiTheme="minorHAnsi" w:cstheme="minorHAnsi"/>
          <w:sz w:val="22"/>
          <w:szCs w:val="22"/>
        </w:rPr>
        <w:t>II</w:t>
      </w:r>
      <w:r w:rsidR="00426A33" w:rsidRPr="008B5BDD">
        <w:rPr>
          <w:rFonts w:asciiTheme="minorHAnsi" w:hAnsiTheme="minorHAnsi" w:cstheme="minorHAnsi"/>
          <w:sz w:val="22"/>
          <w:szCs w:val="22"/>
        </w:rPr>
        <w:t>I</w:t>
      </w:r>
      <w:r w:rsidRPr="008B5BDD">
        <w:rPr>
          <w:rFonts w:asciiTheme="minorHAnsi" w:hAnsiTheme="minorHAnsi" w:cstheme="minorHAnsi"/>
          <w:sz w:val="22"/>
          <w:szCs w:val="22"/>
        </w:rPr>
        <w:t> zavedena níže uvedená opatření.</w:t>
      </w:r>
      <w:r w:rsidR="00442F20" w:rsidRPr="008B5BDD">
        <w:rPr>
          <w:rFonts w:asciiTheme="minorHAnsi" w:hAnsiTheme="minorHAnsi" w:cstheme="minorHAnsi"/>
          <w:sz w:val="22"/>
          <w:szCs w:val="22"/>
        </w:rPr>
        <w:t xml:space="preserve"> Žadatelem/příjemcem podpory nemůže být subjekt, pokud k datu podání žádosti podle svého čestného prohlášení:</w:t>
      </w:r>
    </w:p>
    <w:p w:rsidR="00426A33" w:rsidRPr="008B5BDD" w:rsidRDefault="00426A33" w:rsidP="00426A33">
      <w:pPr>
        <w:pStyle w:val="normln0"/>
        <w:numPr>
          <w:ilvl w:val="0"/>
          <w:numId w:val="29"/>
        </w:numPr>
        <w:tabs>
          <w:tab w:val="clear" w:pos="0"/>
          <w:tab w:val="left" w:pos="708"/>
        </w:tabs>
        <w:spacing w:line="276" w:lineRule="auto"/>
        <w:textAlignment w:val="auto"/>
        <w:rPr>
          <w:rFonts w:asciiTheme="minorHAnsi" w:hAnsiTheme="minorHAnsi" w:cstheme="minorHAnsi"/>
          <w:sz w:val="22"/>
          <w:szCs w:val="22"/>
        </w:rPr>
      </w:pPr>
      <w:r w:rsidRPr="008B5BDD">
        <w:rPr>
          <w:rFonts w:asciiTheme="minorHAnsi" w:hAnsiTheme="minorHAnsi" w:cstheme="minorHAnsi"/>
          <w:sz w:val="22"/>
          <w:szCs w:val="22"/>
        </w:rPr>
        <w:t>Neuvedl v Prohlášení k žádosti o podporu včetně/bez de minimis údaje v rozsahu požadovaném dle § 14, odst. 3, písm. e) zákona č. 218/2000 Sb., o rozpočtových pravidlech a o změně některých souvisejících zákonů, ve znění pozdějších předpisů.</w:t>
      </w:r>
    </w:p>
    <w:p w:rsidR="00426A33" w:rsidRPr="008B5BDD" w:rsidRDefault="00426A33" w:rsidP="00426A33">
      <w:pPr>
        <w:pStyle w:val="normln0"/>
        <w:numPr>
          <w:ilvl w:val="0"/>
          <w:numId w:val="29"/>
        </w:numPr>
        <w:tabs>
          <w:tab w:val="clear" w:pos="0"/>
          <w:tab w:val="left" w:pos="708"/>
        </w:tabs>
        <w:spacing w:line="276" w:lineRule="auto"/>
        <w:textAlignment w:val="auto"/>
        <w:rPr>
          <w:rFonts w:asciiTheme="minorHAnsi" w:hAnsiTheme="minorHAnsi" w:cstheme="minorHAnsi"/>
          <w:sz w:val="22"/>
          <w:szCs w:val="22"/>
        </w:rPr>
      </w:pPr>
      <w:r w:rsidRPr="008B5BDD">
        <w:rPr>
          <w:rFonts w:asciiTheme="minorHAnsi" w:hAnsiTheme="minorHAnsi" w:cstheme="minorHAnsi"/>
          <w:sz w:val="22"/>
          <w:szCs w:val="22"/>
        </w:rPr>
        <w:t>Dle ustanovení § 136 zákona č. 182/2006 Sb., o úpadku a způsobech jeho řešení (insolvenční zákon), ve znění pozdějších předpisů, bylo rozhodnuto o jeho úpadku (pokud je soudem povolena reorganizace, která je podnikem splněna</w:t>
      </w:r>
      <w:r w:rsidRPr="008B5BDD">
        <w:rPr>
          <w:rStyle w:val="Znakapoznpodarou"/>
          <w:rFonts w:asciiTheme="minorHAnsi" w:hAnsiTheme="minorHAnsi" w:cstheme="minorHAnsi"/>
          <w:sz w:val="22"/>
          <w:szCs w:val="22"/>
        </w:rPr>
        <w:footnoteReference w:id="2"/>
      </w:r>
      <w:r w:rsidRPr="008B5BDD">
        <w:rPr>
          <w:rFonts w:asciiTheme="minorHAnsi" w:hAnsiTheme="minorHAnsi" w:cstheme="minorHAnsi"/>
          <w:sz w:val="22"/>
          <w:szCs w:val="22"/>
        </w:rPr>
        <w:t>, nenahlíží se na podnik jako na podnik v úpadku a podmínka pro poskytnutí dotace je tak splněna).</w:t>
      </w:r>
    </w:p>
    <w:p w:rsidR="00426A33" w:rsidRPr="008B5BDD" w:rsidRDefault="00426A33" w:rsidP="00426A33">
      <w:pPr>
        <w:pStyle w:val="normln0"/>
        <w:numPr>
          <w:ilvl w:val="0"/>
          <w:numId w:val="29"/>
        </w:numPr>
        <w:tabs>
          <w:tab w:val="clear" w:pos="0"/>
          <w:tab w:val="left" w:pos="708"/>
        </w:tabs>
        <w:spacing w:line="276" w:lineRule="auto"/>
        <w:textAlignment w:val="auto"/>
        <w:rPr>
          <w:rFonts w:asciiTheme="minorHAnsi" w:hAnsiTheme="minorHAnsi" w:cstheme="minorHAnsi"/>
          <w:sz w:val="22"/>
          <w:szCs w:val="22"/>
        </w:rPr>
      </w:pPr>
      <w:r w:rsidRPr="008B5BDD">
        <w:rPr>
          <w:rFonts w:asciiTheme="minorHAnsi" w:hAnsiTheme="minorHAnsi" w:cstheme="minorHAnsi"/>
          <w:sz w:val="22"/>
          <w:szCs w:val="22"/>
        </w:rPr>
        <w:t>Je v likvidaci.</w:t>
      </w:r>
    </w:p>
    <w:p w:rsidR="00426A33" w:rsidRPr="008B5BDD" w:rsidRDefault="00426A33" w:rsidP="00426A33">
      <w:pPr>
        <w:pStyle w:val="normln0"/>
        <w:numPr>
          <w:ilvl w:val="0"/>
          <w:numId w:val="29"/>
        </w:numPr>
        <w:tabs>
          <w:tab w:val="clear" w:pos="0"/>
          <w:tab w:val="left" w:pos="708"/>
        </w:tabs>
        <w:spacing w:line="276" w:lineRule="auto"/>
        <w:textAlignment w:val="auto"/>
        <w:rPr>
          <w:rFonts w:asciiTheme="minorHAnsi" w:hAnsiTheme="minorHAnsi" w:cstheme="minorHAnsi"/>
          <w:sz w:val="22"/>
          <w:szCs w:val="22"/>
        </w:rPr>
      </w:pPr>
      <w:r w:rsidRPr="008B5BDD">
        <w:rPr>
          <w:rFonts w:asciiTheme="minorHAnsi" w:hAnsiTheme="minorHAnsi" w:cstheme="minorHAnsi"/>
          <w:sz w:val="22"/>
          <w:szCs w:val="22"/>
        </w:rPr>
        <w:t>Byl mu soudem nebo správním orgánem uložen zákaz činnosti, týkající se provozování živnosti.</w:t>
      </w:r>
    </w:p>
    <w:p w:rsidR="00426A33" w:rsidRPr="008B5BDD" w:rsidRDefault="00426A33" w:rsidP="00426A33">
      <w:pPr>
        <w:pStyle w:val="normln0"/>
        <w:tabs>
          <w:tab w:val="clear" w:pos="0"/>
          <w:tab w:val="left" w:pos="708"/>
        </w:tabs>
        <w:spacing w:line="276" w:lineRule="auto"/>
        <w:ind w:left="720"/>
        <w:textAlignment w:val="auto"/>
        <w:rPr>
          <w:rFonts w:asciiTheme="minorHAnsi" w:hAnsiTheme="minorHAnsi" w:cstheme="minorHAnsi"/>
          <w:sz w:val="22"/>
          <w:szCs w:val="22"/>
        </w:rPr>
      </w:pPr>
    </w:p>
    <w:p w:rsidR="00426A33" w:rsidRPr="008B5BDD" w:rsidRDefault="00426A33" w:rsidP="00442F20">
      <w:pPr>
        <w:rPr>
          <w:rFonts w:asciiTheme="minorHAnsi" w:hAnsiTheme="minorHAnsi" w:cstheme="minorHAnsi"/>
          <w:sz w:val="22"/>
          <w:szCs w:val="22"/>
        </w:rPr>
      </w:pPr>
      <w:r w:rsidRPr="008B5BDD">
        <w:rPr>
          <w:rFonts w:asciiTheme="minorHAnsi" w:hAnsiTheme="minorHAnsi" w:cstheme="minorHAnsi"/>
          <w:sz w:val="22"/>
          <w:szCs w:val="22"/>
        </w:rPr>
        <w:t>Žadatelem / příjemcem nemůže být subjekt, pokud k vydání Rozhodnutí o poskytnutí dotace podle svého čestného prohlášení a ostatních příloh:</w:t>
      </w:r>
    </w:p>
    <w:p w:rsidR="00426A33" w:rsidRPr="008B5BDD" w:rsidRDefault="00426A33" w:rsidP="00426A33">
      <w:pPr>
        <w:pStyle w:val="normln0"/>
        <w:numPr>
          <w:ilvl w:val="0"/>
          <w:numId w:val="30"/>
        </w:numPr>
        <w:tabs>
          <w:tab w:val="clear" w:pos="0"/>
          <w:tab w:val="left" w:pos="708"/>
        </w:tabs>
        <w:spacing w:line="276" w:lineRule="auto"/>
        <w:textAlignment w:val="auto"/>
        <w:rPr>
          <w:rFonts w:asciiTheme="minorHAnsi" w:hAnsiTheme="minorHAnsi" w:cstheme="minorHAnsi"/>
          <w:sz w:val="22"/>
          <w:szCs w:val="22"/>
        </w:rPr>
      </w:pPr>
      <w:r w:rsidRPr="008B5BDD">
        <w:rPr>
          <w:rFonts w:asciiTheme="minorHAnsi" w:hAnsiTheme="minorHAnsi" w:cstheme="minorHAnsi"/>
          <w:sz w:val="22"/>
          <w:szCs w:val="22"/>
        </w:rPr>
        <w:t>Neuvedl v Prohlášení k Rozhodnutí o poskytnutí dotace údaje pro určení statutu MSP. Žadatel je povinen podložit údaje uvedené v Prohlášení (aktiva, obrat, počet zaměstnanců) relevantními oficiálními dokumenty, včetně údajů za partnerské a propojené podniky (přičemž partnerským či propojeným podnikem může být i fyzická osoba vykonávající hospodářskou činnost, údaje za tuto fyzickou osobu jsou dokládány zejména daňovým přiznáním z příjmu fyzických osob). Povinnost dokládat k Prohlášení k Rozhodnutí o poskytnutí dotace relevantní finanční výkazy neplatí pro podniky, které zveřejňují účetní závěrku v příslušném rejstříku ve smyslu zákona. č. 304/2013 Sb., o veřejných rejstřících právnických a fyzických osob. Poskytovatel je oprávněn vyžádat od žadatele další relevantní oficiální dokumenty k doložení sledovaných údajů (aktiva, obrat, počet zaměstnanců) a vlastnické struktury.</w:t>
      </w:r>
    </w:p>
    <w:p w:rsidR="00426A33" w:rsidRPr="008B5BDD" w:rsidRDefault="00426A33" w:rsidP="00426A33">
      <w:pPr>
        <w:pStyle w:val="normln0"/>
        <w:numPr>
          <w:ilvl w:val="0"/>
          <w:numId w:val="30"/>
        </w:numPr>
        <w:tabs>
          <w:tab w:val="clear" w:pos="0"/>
          <w:tab w:val="left" w:pos="708"/>
        </w:tabs>
        <w:spacing w:line="276" w:lineRule="auto"/>
        <w:textAlignment w:val="auto"/>
        <w:rPr>
          <w:rFonts w:asciiTheme="minorHAnsi" w:hAnsiTheme="minorHAnsi" w:cstheme="minorHAnsi"/>
          <w:sz w:val="22"/>
          <w:szCs w:val="22"/>
        </w:rPr>
      </w:pPr>
      <w:r w:rsidRPr="008B5BDD">
        <w:rPr>
          <w:rFonts w:asciiTheme="minorHAnsi" w:hAnsiTheme="minorHAnsi" w:cstheme="minorHAnsi"/>
          <w:sz w:val="22"/>
          <w:szCs w:val="22"/>
        </w:rPr>
        <w:t>Neplní povinnosti dle zákona č. 563/1991 Sb., zákona o účetnictví, ve znění pozdějších předpisů, zejména povinnost zveřejnit účetní závěrku v příslušném rejstříku ve smyslu zákona č. 304/2013 Sb., o veřejných rejstřících právnických a fyzických osob. Tento odstavec se týká jen těch subjektů, které takové povinnosti mají uloženy. Poskytovatel provede kontrolu dodržování této povinnosti za poslední dvě uzavřená zdaňovací období, tedy období, za které žadatel podal daňová přiznání. V případě subjektů, které nemají tuto povinnost stanovenou zákonem za celé toto období, bude její plnění kontrolováno za období, za které mají tuto povinnost stanovenou. Příjemce je povinen tuto povinnost plnit po celou dobu realizace projektu.</w:t>
      </w:r>
    </w:p>
    <w:p w:rsidR="00426A33" w:rsidRPr="008B5BDD" w:rsidRDefault="00426A33" w:rsidP="00426A33">
      <w:pPr>
        <w:pStyle w:val="normln0"/>
        <w:tabs>
          <w:tab w:val="clear" w:pos="0"/>
          <w:tab w:val="left" w:pos="708"/>
        </w:tabs>
        <w:spacing w:line="276" w:lineRule="auto"/>
        <w:ind w:left="720"/>
        <w:rPr>
          <w:rFonts w:asciiTheme="minorHAnsi" w:hAnsiTheme="minorHAnsi" w:cstheme="minorHAnsi"/>
          <w:sz w:val="22"/>
          <w:szCs w:val="22"/>
        </w:rPr>
      </w:pPr>
      <w:r w:rsidRPr="008B5BDD">
        <w:rPr>
          <w:rFonts w:asciiTheme="minorHAnsi" w:hAnsiTheme="minorHAnsi" w:cstheme="minorHAnsi"/>
          <w:sz w:val="22"/>
          <w:szCs w:val="22"/>
        </w:rPr>
        <w:lastRenderedPageBreak/>
        <w:t>Pokud žadatel před vydáním Rozhodnutí bude mít podané daňové přiznání za bezprostředně předcházející zdaňovací období, je povinen pro účely vydání Rozhodnutí učinit podání účetní závěrky do Obchodního rejstříku i za toto období, a to dříve, než dojde k vydání Rozhodnutí.</w:t>
      </w:r>
    </w:p>
    <w:p w:rsidR="00426A33" w:rsidRPr="008B5BDD" w:rsidRDefault="00426A33" w:rsidP="00426A33">
      <w:pPr>
        <w:pStyle w:val="normln0"/>
        <w:tabs>
          <w:tab w:val="clear" w:pos="0"/>
          <w:tab w:val="left" w:pos="708"/>
        </w:tabs>
        <w:spacing w:line="276" w:lineRule="auto"/>
        <w:ind w:left="720"/>
        <w:rPr>
          <w:rFonts w:asciiTheme="minorHAnsi" w:hAnsiTheme="minorHAnsi" w:cstheme="minorHAnsi"/>
          <w:sz w:val="22"/>
          <w:szCs w:val="22"/>
        </w:rPr>
      </w:pPr>
      <w:r w:rsidRPr="008B5BDD">
        <w:rPr>
          <w:rFonts w:asciiTheme="minorHAnsi" w:hAnsiTheme="minorHAnsi" w:cstheme="minorHAnsi"/>
          <w:sz w:val="22"/>
          <w:szCs w:val="22"/>
        </w:rPr>
        <w:t>Za splnění povinnosti se považuje, pokud bylo před vydáním Rozhodnutí učiněno podání do Obchodního rejstříku, které vedlo k úspěšnému zveřejnění účetní závěrky splňující všechny náležitosti. Podání bude doloženo potvrzením elektronické podatelny Obchodního rejstříku, kopií samotného podání a dokumenty určenými k zveřejnění.</w:t>
      </w:r>
    </w:p>
    <w:p w:rsidR="00426A33" w:rsidRPr="008B5BDD" w:rsidRDefault="00426A33" w:rsidP="00426A33">
      <w:pPr>
        <w:pStyle w:val="normln0"/>
        <w:tabs>
          <w:tab w:val="clear" w:pos="0"/>
          <w:tab w:val="left" w:pos="708"/>
        </w:tabs>
        <w:spacing w:line="276" w:lineRule="auto"/>
        <w:ind w:left="720"/>
        <w:rPr>
          <w:rFonts w:asciiTheme="minorHAnsi" w:hAnsiTheme="minorHAnsi" w:cstheme="minorHAnsi"/>
          <w:sz w:val="22"/>
          <w:szCs w:val="22"/>
        </w:rPr>
      </w:pPr>
      <w:r w:rsidRPr="008B5BDD">
        <w:rPr>
          <w:rFonts w:asciiTheme="minorHAnsi" w:hAnsiTheme="minorHAnsi" w:cstheme="minorHAnsi"/>
          <w:sz w:val="22"/>
          <w:szCs w:val="22"/>
        </w:rPr>
        <w:t>Zpětné splnění této povinnosti po vydání Rozhodnutí není možné.</w:t>
      </w:r>
    </w:p>
    <w:p w:rsidR="00426A33" w:rsidRPr="008B5BDD" w:rsidRDefault="00426A33" w:rsidP="00426A33">
      <w:pPr>
        <w:pStyle w:val="normln0"/>
        <w:numPr>
          <w:ilvl w:val="0"/>
          <w:numId w:val="30"/>
        </w:numPr>
        <w:tabs>
          <w:tab w:val="clear" w:pos="0"/>
          <w:tab w:val="left" w:pos="708"/>
        </w:tabs>
        <w:spacing w:line="276" w:lineRule="auto"/>
        <w:textAlignment w:val="auto"/>
        <w:rPr>
          <w:rFonts w:asciiTheme="minorHAnsi" w:hAnsiTheme="minorHAnsi" w:cstheme="minorHAnsi"/>
          <w:sz w:val="22"/>
          <w:szCs w:val="22"/>
        </w:rPr>
      </w:pPr>
      <w:r w:rsidRPr="008B5BDD">
        <w:rPr>
          <w:rFonts w:asciiTheme="minorHAnsi" w:hAnsiTheme="minorHAnsi" w:cstheme="minorHAnsi"/>
          <w:sz w:val="22"/>
          <w:szCs w:val="22"/>
        </w:rPr>
        <w:t xml:space="preserve">Nemá zapsány skutečné majitele dle §4 odst. 4 zákona č. 253/2008 Sb., o některých opatřeních proti legalizaci výnosů z trestné činnosti a financování terorismu v evidenci skutečných majitelů dle § 118b odst. 1 zákona č. 304/2013 Sb., o veřejných rejstřících právnických a fyzických osob. </w:t>
      </w:r>
    </w:p>
    <w:p w:rsidR="00426A33" w:rsidRPr="008B5BDD" w:rsidRDefault="00426A33" w:rsidP="00426A33">
      <w:pPr>
        <w:pStyle w:val="normln0"/>
        <w:tabs>
          <w:tab w:val="clear" w:pos="0"/>
          <w:tab w:val="left" w:pos="708"/>
        </w:tabs>
        <w:spacing w:line="276" w:lineRule="auto"/>
        <w:ind w:left="720"/>
        <w:rPr>
          <w:rFonts w:asciiTheme="minorHAnsi" w:hAnsiTheme="minorHAnsi" w:cstheme="minorHAnsi"/>
          <w:sz w:val="22"/>
          <w:szCs w:val="22"/>
        </w:rPr>
      </w:pPr>
      <w:r w:rsidRPr="008B5BDD">
        <w:rPr>
          <w:rFonts w:asciiTheme="minorHAnsi" w:hAnsiTheme="minorHAnsi" w:cstheme="minorHAnsi"/>
          <w:sz w:val="22"/>
          <w:szCs w:val="22"/>
        </w:rPr>
        <w:t xml:space="preserve">Zápis musí být proveden před vydáním Rozhodnutí. Zápis skutečných majitelů dle uvedeného není nutné dokládat. Kontrolu zápisu v příslušné evidenci provede poskytovatel. </w:t>
      </w:r>
    </w:p>
    <w:p w:rsidR="00426A33" w:rsidRPr="008B5BDD" w:rsidRDefault="00426A33" w:rsidP="00426A33">
      <w:pPr>
        <w:pStyle w:val="normln0"/>
        <w:numPr>
          <w:ilvl w:val="0"/>
          <w:numId w:val="30"/>
        </w:numPr>
        <w:tabs>
          <w:tab w:val="clear" w:pos="0"/>
          <w:tab w:val="left" w:pos="708"/>
        </w:tabs>
        <w:spacing w:line="276" w:lineRule="auto"/>
        <w:textAlignment w:val="auto"/>
        <w:rPr>
          <w:rFonts w:asciiTheme="minorHAnsi" w:hAnsiTheme="minorHAnsi" w:cstheme="minorHAnsi"/>
          <w:sz w:val="22"/>
          <w:szCs w:val="22"/>
        </w:rPr>
      </w:pPr>
      <w:r w:rsidRPr="008B5BDD">
        <w:rPr>
          <w:rFonts w:asciiTheme="minorHAnsi" w:hAnsiTheme="minorHAnsi" w:cstheme="minorHAnsi"/>
          <w:sz w:val="22"/>
          <w:szCs w:val="22"/>
        </w:rPr>
        <w:t>Má formu společnosti s ručením omezeným, kde je k podílu (podílům) společníka (společníků) vydán kmenový list podle § 137 zákona č. 90/2012 Sb., o obchodních společnostech a družstvech (zákon o obchodních korporacích), ve znění pozdějších předpisů.</w:t>
      </w:r>
    </w:p>
    <w:p w:rsidR="00426A33" w:rsidRPr="0075555B" w:rsidRDefault="00426A33" w:rsidP="00442F20">
      <w:pPr>
        <w:rPr>
          <w:rFonts w:asciiTheme="minorHAnsi" w:hAnsiTheme="minorHAnsi"/>
          <w:sz w:val="22"/>
          <w:szCs w:val="22"/>
        </w:rPr>
      </w:pPr>
    </w:p>
    <w:p w:rsidR="00BD15A0" w:rsidRPr="00A44B47" w:rsidRDefault="00C65997" w:rsidP="00C46F9E">
      <w:pPr>
        <w:pStyle w:val="Nadpis2"/>
        <w:rPr>
          <w:rFonts w:asciiTheme="minorHAnsi" w:hAnsiTheme="minorHAnsi"/>
        </w:rPr>
      </w:pPr>
      <w:bookmarkStart w:id="100" w:name="_Toc467765831"/>
      <w:r w:rsidRPr="00A44B47">
        <w:rPr>
          <w:rFonts w:asciiTheme="minorHAnsi" w:hAnsiTheme="minorHAnsi"/>
        </w:rPr>
        <w:t>1.1</w:t>
      </w:r>
      <w:bookmarkEnd w:id="98"/>
      <w:bookmarkEnd w:id="99"/>
      <w:r w:rsidR="008D726A" w:rsidRPr="00A44B47">
        <w:rPr>
          <w:rFonts w:asciiTheme="minorHAnsi" w:hAnsiTheme="minorHAnsi"/>
        </w:rPr>
        <w:tab/>
      </w:r>
      <w:r w:rsidR="00C73CDB" w:rsidRPr="00A44B47">
        <w:rPr>
          <w:rFonts w:asciiTheme="minorHAnsi" w:hAnsiTheme="minorHAnsi"/>
        </w:rPr>
        <w:t>Ž</w:t>
      </w:r>
      <w:r w:rsidR="0030498D" w:rsidRPr="00A44B47">
        <w:rPr>
          <w:rFonts w:asciiTheme="minorHAnsi" w:hAnsiTheme="minorHAnsi"/>
        </w:rPr>
        <w:t>ádost o podporu</w:t>
      </w:r>
      <w:bookmarkEnd w:id="100"/>
    </w:p>
    <w:p w:rsidR="00BD15A0" w:rsidRPr="008B5BDD" w:rsidRDefault="00467439" w:rsidP="00442F20">
      <w:pPr>
        <w:rPr>
          <w:rFonts w:asciiTheme="minorHAnsi" w:hAnsiTheme="minorHAnsi" w:cstheme="minorHAnsi"/>
          <w:sz w:val="22"/>
          <w:szCs w:val="22"/>
        </w:rPr>
      </w:pPr>
      <w:r w:rsidRPr="008B5BDD">
        <w:rPr>
          <w:rFonts w:asciiTheme="minorHAnsi" w:hAnsiTheme="minorHAnsi" w:cstheme="minorHAnsi"/>
          <w:sz w:val="22"/>
          <w:szCs w:val="22"/>
        </w:rPr>
        <w:t>Žádost</w:t>
      </w:r>
      <w:r w:rsidR="00CC4813" w:rsidRPr="008B5BDD">
        <w:rPr>
          <w:rFonts w:asciiTheme="minorHAnsi" w:hAnsiTheme="minorHAnsi" w:cstheme="minorHAnsi"/>
          <w:sz w:val="22"/>
          <w:szCs w:val="22"/>
        </w:rPr>
        <w:t xml:space="preserve"> o podporu</w:t>
      </w:r>
      <w:r w:rsidR="00BD15A0" w:rsidRPr="008B5BDD">
        <w:rPr>
          <w:rFonts w:asciiTheme="minorHAnsi" w:hAnsiTheme="minorHAnsi" w:cstheme="minorHAnsi"/>
          <w:sz w:val="22"/>
          <w:szCs w:val="22"/>
        </w:rPr>
        <w:t xml:space="preserve"> včetně všech jejích příloh budete podávat </w:t>
      </w:r>
      <w:r w:rsidR="00BD15A0" w:rsidRPr="008B5BDD">
        <w:rPr>
          <w:rFonts w:asciiTheme="minorHAnsi" w:hAnsiTheme="minorHAnsi" w:cstheme="minorHAnsi"/>
          <w:b/>
          <w:sz w:val="22"/>
          <w:szCs w:val="22"/>
        </w:rPr>
        <w:t>pouze elektronicky, nikoliv v papírové formě</w:t>
      </w:r>
      <w:r w:rsidR="00CC4813" w:rsidRPr="008B5BDD">
        <w:rPr>
          <w:rFonts w:asciiTheme="minorHAnsi" w:hAnsiTheme="minorHAnsi" w:cstheme="minorHAnsi"/>
          <w:sz w:val="22"/>
          <w:szCs w:val="22"/>
        </w:rPr>
        <w:t xml:space="preserve">. Podání žádosti </w:t>
      </w:r>
      <w:r w:rsidR="00BD15A0" w:rsidRPr="008B5BDD">
        <w:rPr>
          <w:rFonts w:asciiTheme="minorHAnsi" w:hAnsiTheme="minorHAnsi" w:cstheme="minorHAnsi"/>
          <w:sz w:val="22"/>
          <w:szCs w:val="22"/>
        </w:rPr>
        <w:t>se skládá z následujících kroků:</w:t>
      </w:r>
    </w:p>
    <w:p w:rsidR="00BD15A0" w:rsidRPr="008B5BDD" w:rsidRDefault="00BD15A0" w:rsidP="00337EEA">
      <w:pPr>
        <w:rPr>
          <w:rFonts w:asciiTheme="minorHAnsi" w:hAnsiTheme="minorHAnsi" w:cstheme="minorHAnsi"/>
          <w:sz w:val="22"/>
          <w:szCs w:val="22"/>
        </w:rPr>
      </w:pPr>
    </w:p>
    <w:p w:rsidR="00D3489A" w:rsidRPr="008B5BDD" w:rsidRDefault="00D3489A" w:rsidP="0075555B">
      <w:pPr>
        <w:numPr>
          <w:ilvl w:val="0"/>
          <w:numId w:val="5"/>
        </w:numPr>
        <w:rPr>
          <w:rFonts w:asciiTheme="minorHAnsi" w:hAnsiTheme="minorHAnsi" w:cstheme="minorHAnsi"/>
          <w:sz w:val="22"/>
          <w:szCs w:val="22"/>
        </w:rPr>
      </w:pPr>
      <w:r w:rsidRPr="008B5BDD">
        <w:rPr>
          <w:rFonts w:asciiTheme="minorHAnsi" w:hAnsiTheme="minorHAnsi" w:cstheme="minorHAnsi"/>
          <w:sz w:val="22"/>
          <w:szCs w:val="22"/>
        </w:rPr>
        <w:t xml:space="preserve">Vyplnění analýzy nákladů a přínosů (CBA). Podrobný návod k vyplnění CBA analýzy naleznete v CBA – Příručce pro žadatele, která je k dispozici na stránkách agentury </w:t>
      </w:r>
      <w:r w:rsidR="00D61EA7" w:rsidRPr="008B5BDD">
        <w:rPr>
          <w:rFonts w:asciiTheme="minorHAnsi" w:hAnsiTheme="minorHAnsi" w:cstheme="minorHAnsi"/>
          <w:sz w:val="22"/>
          <w:szCs w:val="22"/>
        </w:rPr>
        <w:t>(</w:t>
      </w:r>
      <w:hyperlink r:id="rId11" w:history="1">
        <w:r w:rsidR="00D61EA7" w:rsidRPr="008B5BDD">
          <w:rPr>
            <w:rStyle w:val="Hypertextovodkaz"/>
            <w:rFonts w:asciiTheme="minorHAnsi" w:hAnsiTheme="minorHAnsi" w:cstheme="minorHAnsi"/>
            <w:sz w:val="22"/>
            <w:szCs w:val="22"/>
          </w:rPr>
          <w:t>https://www.agentura-api.org/wp-content/uploads/2016/12/CBA-příručka-žadatele-v7.pdf</w:t>
        </w:r>
      </w:hyperlink>
      <w:r w:rsidR="0075555B" w:rsidRPr="008B5BDD">
        <w:rPr>
          <w:rFonts w:asciiTheme="minorHAnsi" w:hAnsiTheme="minorHAnsi" w:cstheme="minorHAnsi"/>
          <w:sz w:val="22"/>
          <w:szCs w:val="22"/>
        </w:rPr>
        <w:t xml:space="preserve">) </w:t>
      </w:r>
    </w:p>
    <w:p w:rsidR="00F0192F" w:rsidRPr="008B5BDD" w:rsidRDefault="00BD15A0" w:rsidP="00337EEA">
      <w:pPr>
        <w:numPr>
          <w:ilvl w:val="0"/>
          <w:numId w:val="5"/>
        </w:numPr>
        <w:rPr>
          <w:rFonts w:asciiTheme="minorHAnsi" w:hAnsiTheme="minorHAnsi" w:cstheme="minorHAnsi"/>
          <w:sz w:val="22"/>
          <w:szCs w:val="22"/>
        </w:rPr>
      </w:pPr>
      <w:r w:rsidRPr="008B5BDD">
        <w:rPr>
          <w:rFonts w:asciiTheme="minorHAnsi" w:hAnsiTheme="minorHAnsi" w:cstheme="minorHAnsi"/>
          <w:sz w:val="22"/>
          <w:szCs w:val="22"/>
        </w:rPr>
        <w:t>Založení projektu v ap</w:t>
      </w:r>
      <w:r w:rsidR="00CC4813" w:rsidRPr="008B5BDD">
        <w:rPr>
          <w:rFonts w:asciiTheme="minorHAnsi" w:hAnsiTheme="minorHAnsi" w:cstheme="minorHAnsi"/>
          <w:sz w:val="22"/>
          <w:szCs w:val="22"/>
        </w:rPr>
        <w:t>likaci ISKP</w:t>
      </w:r>
      <w:r w:rsidR="00D84B50" w:rsidRPr="008B5BDD">
        <w:rPr>
          <w:rFonts w:asciiTheme="minorHAnsi" w:hAnsiTheme="minorHAnsi" w:cstheme="minorHAnsi"/>
          <w:sz w:val="22"/>
          <w:szCs w:val="22"/>
        </w:rPr>
        <w:t>14+</w:t>
      </w:r>
      <w:r w:rsidRPr="008B5BDD">
        <w:rPr>
          <w:rFonts w:asciiTheme="minorHAnsi" w:hAnsiTheme="minorHAnsi" w:cstheme="minorHAnsi"/>
          <w:sz w:val="22"/>
          <w:szCs w:val="22"/>
        </w:rPr>
        <w:t>.</w:t>
      </w:r>
    </w:p>
    <w:p w:rsidR="00DE3406" w:rsidRPr="008B5BDD" w:rsidRDefault="00CC4813" w:rsidP="00337EEA">
      <w:pPr>
        <w:numPr>
          <w:ilvl w:val="0"/>
          <w:numId w:val="5"/>
        </w:numPr>
        <w:rPr>
          <w:rFonts w:asciiTheme="minorHAnsi" w:hAnsiTheme="minorHAnsi" w:cstheme="minorHAnsi"/>
          <w:sz w:val="22"/>
          <w:szCs w:val="22"/>
        </w:rPr>
      </w:pPr>
      <w:r w:rsidRPr="008B5BDD">
        <w:rPr>
          <w:rFonts w:asciiTheme="minorHAnsi" w:hAnsiTheme="minorHAnsi" w:cstheme="minorHAnsi"/>
          <w:sz w:val="22"/>
          <w:szCs w:val="22"/>
        </w:rPr>
        <w:t>Stažení</w:t>
      </w:r>
      <w:r w:rsidR="00BD15A0" w:rsidRPr="008B5BDD">
        <w:rPr>
          <w:rFonts w:asciiTheme="minorHAnsi" w:hAnsiTheme="minorHAnsi" w:cstheme="minorHAnsi"/>
          <w:sz w:val="22"/>
          <w:szCs w:val="22"/>
        </w:rPr>
        <w:t xml:space="preserve">formuláře </w:t>
      </w:r>
      <w:r w:rsidR="00BD15A0" w:rsidRPr="008B5BDD">
        <w:rPr>
          <w:rFonts w:asciiTheme="minorHAnsi" w:hAnsiTheme="minorHAnsi" w:cstheme="minorHAnsi"/>
          <w:b/>
          <w:sz w:val="22"/>
          <w:szCs w:val="22"/>
        </w:rPr>
        <w:t>Finanční</w:t>
      </w:r>
      <w:r w:rsidR="006676DF" w:rsidRPr="008B5BDD">
        <w:rPr>
          <w:rFonts w:asciiTheme="minorHAnsi" w:hAnsiTheme="minorHAnsi" w:cstheme="minorHAnsi"/>
          <w:b/>
          <w:sz w:val="22"/>
          <w:szCs w:val="22"/>
        </w:rPr>
        <w:t xml:space="preserve"> analýzy (xls) </w:t>
      </w:r>
      <w:r w:rsidR="00043EE6" w:rsidRPr="008B5BDD">
        <w:rPr>
          <w:rFonts w:asciiTheme="minorHAnsi" w:hAnsiTheme="minorHAnsi" w:cstheme="minorHAnsi"/>
          <w:sz w:val="22"/>
          <w:szCs w:val="22"/>
        </w:rPr>
        <w:t xml:space="preserve">ze stránek </w:t>
      </w:r>
      <w:hyperlink r:id="rId12" w:history="1">
        <w:r w:rsidR="00BC325D" w:rsidRPr="008B5BDD">
          <w:rPr>
            <w:rStyle w:val="Hypertextovodkaz"/>
            <w:rFonts w:asciiTheme="minorHAnsi" w:hAnsiTheme="minorHAnsi" w:cstheme="minorHAnsi"/>
            <w:sz w:val="22"/>
            <w:szCs w:val="22"/>
          </w:rPr>
          <w:t>https://www.agentura-api.org/ekonomicke-hodnoceni/</w:t>
        </w:r>
      </w:hyperlink>
      <w:r w:rsidR="00D84B50" w:rsidRPr="008B5BDD">
        <w:rPr>
          <w:rFonts w:asciiTheme="minorHAnsi" w:hAnsiTheme="minorHAnsi" w:cstheme="minorHAnsi"/>
          <w:sz w:val="22"/>
          <w:szCs w:val="22"/>
        </w:rPr>
        <w:t>, jeho vyplnění</w:t>
      </w:r>
      <w:r w:rsidR="00BD15A0" w:rsidRPr="008B5BDD">
        <w:rPr>
          <w:rFonts w:asciiTheme="minorHAnsi" w:hAnsiTheme="minorHAnsi" w:cstheme="minorHAnsi"/>
          <w:sz w:val="22"/>
          <w:szCs w:val="22"/>
        </w:rPr>
        <w:t xml:space="preserve"> a n</w:t>
      </w:r>
      <w:r w:rsidRPr="008B5BDD">
        <w:rPr>
          <w:rFonts w:asciiTheme="minorHAnsi" w:hAnsiTheme="minorHAnsi" w:cstheme="minorHAnsi"/>
          <w:sz w:val="22"/>
          <w:szCs w:val="22"/>
        </w:rPr>
        <w:t>ahrání zpět do aplikace ISKP</w:t>
      </w:r>
      <w:r w:rsidR="00D84B50" w:rsidRPr="008B5BDD">
        <w:rPr>
          <w:rFonts w:asciiTheme="minorHAnsi" w:hAnsiTheme="minorHAnsi" w:cstheme="minorHAnsi"/>
          <w:sz w:val="22"/>
          <w:szCs w:val="22"/>
        </w:rPr>
        <w:t>14+</w:t>
      </w:r>
      <w:r w:rsidR="00043EE6" w:rsidRPr="008B5BDD">
        <w:rPr>
          <w:rFonts w:asciiTheme="minorHAnsi" w:hAnsiTheme="minorHAnsi" w:cstheme="minorHAnsi"/>
          <w:sz w:val="22"/>
          <w:szCs w:val="22"/>
        </w:rPr>
        <w:t xml:space="preserve"> do dokumentace projektu</w:t>
      </w:r>
      <w:r w:rsidR="00BD15A0" w:rsidRPr="008B5BDD">
        <w:rPr>
          <w:rFonts w:asciiTheme="minorHAnsi" w:hAnsiTheme="minorHAnsi" w:cstheme="minorHAnsi"/>
          <w:sz w:val="22"/>
          <w:szCs w:val="22"/>
        </w:rPr>
        <w:t>.</w:t>
      </w:r>
      <w:r w:rsidRPr="008B5BDD">
        <w:rPr>
          <w:rFonts w:asciiTheme="minorHAnsi" w:hAnsiTheme="minorHAnsi" w:cstheme="minorHAnsi"/>
          <w:sz w:val="22"/>
          <w:szCs w:val="22"/>
        </w:rPr>
        <w:t>Naskenovaní a vložení</w:t>
      </w:r>
      <w:r w:rsidR="00DE3406" w:rsidRPr="008B5BDD">
        <w:rPr>
          <w:rFonts w:asciiTheme="minorHAnsi" w:hAnsiTheme="minorHAnsi" w:cstheme="minorHAnsi"/>
          <w:sz w:val="22"/>
          <w:szCs w:val="22"/>
        </w:rPr>
        <w:t xml:space="preserve"> Rozvahy a Výkazy zisků a ztrát</w:t>
      </w:r>
      <w:r w:rsidR="00D84B50" w:rsidRPr="008B5BDD">
        <w:rPr>
          <w:rFonts w:asciiTheme="minorHAnsi" w:hAnsiTheme="minorHAnsi" w:cstheme="minorHAnsi"/>
          <w:sz w:val="22"/>
          <w:szCs w:val="22"/>
        </w:rPr>
        <w:t xml:space="preserve"> (VZZ)</w:t>
      </w:r>
      <w:r w:rsidR="00F0192F" w:rsidRPr="008B5BDD">
        <w:rPr>
          <w:rFonts w:asciiTheme="minorHAnsi" w:hAnsiTheme="minorHAnsi" w:cstheme="minorHAnsi"/>
          <w:sz w:val="22"/>
          <w:szCs w:val="22"/>
        </w:rPr>
        <w:t xml:space="preserve">včetně přílohy k účetní závěrce </w:t>
      </w:r>
      <w:r w:rsidR="00DE3406" w:rsidRPr="008B5BDD">
        <w:rPr>
          <w:rFonts w:asciiTheme="minorHAnsi" w:hAnsiTheme="minorHAnsi" w:cstheme="minorHAnsi"/>
          <w:sz w:val="22"/>
          <w:szCs w:val="22"/>
        </w:rPr>
        <w:t>za poslední 2 uzavřená účetní období</w:t>
      </w:r>
      <w:r w:rsidR="00F0192F" w:rsidRPr="008B5BDD">
        <w:rPr>
          <w:rFonts w:asciiTheme="minorHAnsi" w:hAnsiTheme="minorHAnsi" w:cstheme="minorHAnsi"/>
          <w:sz w:val="22"/>
          <w:szCs w:val="22"/>
        </w:rPr>
        <w:t>.</w:t>
      </w:r>
      <w:r w:rsidR="00043EE6" w:rsidRPr="008B5BDD">
        <w:rPr>
          <w:rFonts w:asciiTheme="minorHAnsi" w:hAnsiTheme="minorHAnsi" w:cstheme="minorHAnsi"/>
          <w:sz w:val="22"/>
          <w:szCs w:val="22"/>
        </w:rPr>
        <w:t xml:space="preserve"> Naskenované výkazy nahrajte formou jednoho vícestránkového PDF dokumentu</w:t>
      </w:r>
      <w:r w:rsidR="00D84B50" w:rsidRPr="008B5BDD">
        <w:rPr>
          <w:rFonts w:asciiTheme="minorHAnsi" w:hAnsiTheme="minorHAnsi" w:cstheme="minorHAnsi"/>
          <w:sz w:val="22"/>
          <w:szCs w:val="22"/>
        </w:rPr>
        <w:t xml:space="preserve">, kde jako první bude Rozvaha, </w:t>
      </w:r>
      <w:r w:rsidR="00043EE6" w:rsidRPr="008B5BDD">
        <w:rPr>
          <w:rFonts w:asciiTheme="minorHAnsi" w:hAnsiTheme="minorHAnsi" w:cstheme="minorHAnsi"/>
          <w:sz w:val="22"/>
          <w:szCs w:val="22"/>
        </w:rPr>
        <w:t>jako druhý VZZ</w:t>
      </w:r>
      <w:r w:rsidR="00F0192F" w:rsidRPr="008B5BDD">
        <w:rPr>
          <w:rFonts w:asciiTheme="minorHAnsi" w:hAnsiTheme="minorHAnsi" w:cstheme="minorHAnsi"/>
          <w:sz w:val="22"/>
          <w:szCs w:val="22"/>
        </w:rPr>
        <w:t xml:space="preserve"> a jako třetí příloha k účetní závěrce</w:t>
      </w:r>
      <w:r w:rsidR="00043EE6" w:rsidRPr="008B5BDD">
        <w:rPr>
          <w:rFonts w:asciiTheme="minorHAnsi" w:hAnsiTheme="minorHAnsi" w:cstheme="minorHAnsi"/>
          <w:sz w:val="22"/>
          <w:szCs w:val="22"/>
        </w:rPr>
        <w:t xml:space="preserve">. </w:t>
      </w:r>
    </w:p>
    <w:p w:rsidR="008B5D05" w:rsidRPr="008B5BDD" w:rsidRDefault="00BD15A0" w:rsidP="007E5334">
      <w:pPr>
        <w:numPr>
          <w:ilvl w:val="0"/>
          <w:numId w:val="5"/>
        </w:numPr>
        <w:rPr>
          <w:rFonts w:asciiTheme="minorHAnsi" w:hAnsiTheme="minorHAnsi" w:cstheme="minorHAnsi"/>
          <w:sz w:val="22"/>
          <w:szCs w:val="22"/>
        </w:rPr>
      </w:pPr>
      <w:r w:rsidRPr="008B5BDD">
        <w:rPr>
          <w:rFonts w:asciiTheme="minorHAnsi" w:hAnsiTheme="minorHAnsi" w:cstheme="minorHAnsi"/>
          <w:sz w:val="22"/>
          <w:szCs w:val="22"/>
        </w:rPr>
        <w:t xml:space="preserve">Vyplnění on-line </w:t>
      </w:r>
      <w:r w:rsidR="00C46F9E" w:rsidRPr="008B5BDD">
        <w:rPr>
          <w:rFonts w:asciiTheme="minorHAnsi" w:hAnsiTheme="minorHAnsi" w:cstheme="minorHAnsi"/>
          <w:sz w:val="22"/>
          <w:szCs w:val="22"/>
        </w:rPr>
        <w:t xml:space="preserve">formulářů </w:t>
      </w:r>
      <w:r w:rsidR="00467439" w:rsidRPr="008B5BDD">
        <w:rPr>
          <w:rFonts w:asciiTheme="minorHAnsi" w:hAnsiTheme="minorHAnsi" w:cstheme="minorHAnsi"/>
          <w:sz w:val="22"/>
          <w:szCs w:val="22"/>
        </w:rPr>
        <w:t>Žádosti</w:t>
      </w:r>
      <w:r w:rsidR="00CC4813" w:rsidRPr="008B5BDD">
        <w:rPr>
          <w:rFonts w:asciiTheme="minorHAnsi" w:hAnsiTheme="minorHAnsi" w:cstheme="minorHAnsi"/>
          <w:sz w:val="22"/>
          <w:szCs w:val="22"/>
        </w:rPr>
        <w:t xml:space="preserve"> o podp</w:t>
      </w:r>
      <w:r w:rsidR="0048012B" w:rsidRPr="008B5BDD">
        <w:rPr>
          <w:rFonts w:asciiTheme="minorHAnsi" w:hAnsiTheme="minorHAnsi" w:cstheme="minorHAnsi"/>
          <w:sz w:val="22"/>
          <w:szCs w:val="22"/>
        </w:rPr>
        <w:t>o</w:t>
      </w:r>
      <w:r w:rsidR="00CC4813" w:rsidRPr="008B5BDD">
        <w:rPr>
          <w:rFonts w:asciiTheme="minorHAnsi" w:hAnsiTheme="minorHAnsi" w:cstheme="minorHAnsi"/>
          <w:sz w:val="22"/>
          <w:szCs w:val="22"/>
        </w:rPr>
        <w:t>ru</w:t>
      </w:r>
      <w:r w:rsidRPr="008B5BDD">
        <w:rPr>
          <w:rFonts w:asciiTheme="minorHAnsi" w:hAnsiTheme="minorHAnsi" w:cstheme="minorHAnsi"/>
          <w:sz w:val="22"/>
          <w:szCs w:val="22"/>
        </w:rPr>
        <w:t>.</w:t>
      </w:r>
    </w:p>
    <w:p w:rsidR="00D3489A" w:rsidRPr="008B5BDD" w:rsidRDefault="00D3489A" w:rsidP="007E5334">
      <w:pPr>
        <w:numPr>
          <w:ilvl w:val="0"/>
          <w:numId w:val="5"/>
        </w:numPr>
        <w:rPr>
          <w:rFonts w:asciiTheme="minorHAnsi" w:hAnsiTheme="minorHAnsi" w:cstheme="minorHAnsi"/>
          <w:sz w:val="22"/>
          <w:szCs w:val="22"/>
        </w:rPr>
      </w:pPr>
      <w:r w:rsidRPr="008B5BDD">
        <w:rPr>
          <w:rFonts w:asciiTheme="minorHAnsi" w:hAnsiTheme="minorHAnsi" w:cstheme="minorHAnsi"/>
          <w:sz w:val="22"/>
          <w:szCs w:val="22"/>
        </w:rPr>
        <w:t xml:space="preserve">Doložení </w:t>
      </w:r>
      <w:r w:rsidR="00F205F3" w:rsidRPr="008B5BDD">
        <w:rPr>
          <w:rFonts w:asciiTheme="minorHAnsi" w:hAnsiTheme="minorHAnsi" w:cstheme="minorHAnsi"/>
          <w:sz w:val="22"/>
          <w:szCs w:val="22"/>
        </w:rPr>
        <w:t>dalších</w:t>
      </w:r>
      <w:r w:rsidRPr="008B5BDD">
        <w:rPr>
          <w:rFonts w:asciiTheme="minorHAnsi" w:hAnsiTheme="minorHAnsi" w:cstheme="minorHAnsi"/>
          <w:sz w:val="22"/>
          <w:szCs w:val="22"/>
        </w:rPr>
        <w:t xml:space="preserve"> povinných příloh žádosti</w:t>
      </w:r>
      <w:r w:rsidR="00A54260" w:rsidRPr="008B5BDD">
        <w:rPr>
          <w:rFonts w:asciiTheme="minorHAnsi" w:hAnsiTheme="minorHAnsi" w:cstheme="minorHAnsi"/>
          <w:sz w:val="22"/>
          <w:szCs w:val="22"/>
        </w:rPr>
        <w:t xml:space="preserve"> o podporu</w:t>
      </w:r>
      <w:r w:rsidRPr="008B5BDD">
        <w:rPr>
          <w:rFonts w:asciiTheme="minorHAnsi" w:hAnsiTheme="minorHAnsi" w:cstheme="minorHAnsi"/>
          <w:sz w:val="22"/>
          <w:szCs w:val="22"/>
        </w:rPr>
        <w:t>:</w:t>
      </w:r>
    </w:p>
    <w:p w:rsidR="008B5D05" w:rsidRPr="008B5BDD" w:rsidRDefault="00BB49EC" w:rsidP="007E5334">
      <w:pPr>
        <w:numPr>
          <w:ilvl w:val="0"/>
          <w:numId w:val="11"/>
        </w:numPr>
        <w:rPr>
          <w:rFonts w:asciiTheme="minorHAnsi" w:hAnsiTheme="minorHAnsi" w:cstheme="minorHAnsi"/>
          <w:sz w:val="22"/>
          <w:szCs w:val="22"/>
        </w:rPr>
      </w:pPr>
      <w:r w:rsidRPr="008B5BDD">
        <w:rPr>
          <w:rFonts w:asciiTheme="minorHAnsi" w:hAnsiTheme="minorHAnsi" w:cstheme="minorHAnsi"/>
          <w:sz w:val="22"/>
          <w:szCs w:val="22"/>
        </w:rPr>
        <w:t>p</w:t>
      </w:r>
      <w:r w:rsidR="008B5D05" w:rsidRPr="008B5BDD">
        <w:rPr>
          <w:rFonts w:asciiTheme="minorHAnsi" w:hAnsiTheme="minorHAnsi" w:cstheme="minorHAnsi"/>
          <w:sz w:val="22"/>
          <w:szCs w:val="22"/>
        </w:rPr>
        <w:t>odnikatelský záměr strukturovaný dle povinné osnovy, která je příl</w:t>
      </w:r>
      <w:r w:rsidR="00D81CE4" w:rsidRPr="008B5BDD">
        <w:rPr>
          <w:rFonts w:asciiTheme="minorHAnsi" w:hAnsiTheme="minorHAnsi" w:cstheme="minorHAnsi"/>
          <w:sz w:val="22"/>
          <w:szCs w:val="22"/>
        </w:rPr>
        <w:t>oh</w:t>
      </w:r>
      <w:r w:rsidR="00F706D8" w:rsidRPr="008B5BDD">
        <w:rPr>
          <w:rFonts w:asciiTheme="minorHAnsi" w:hAnsiTheme="minorHAnsi" w:cstheme="minorHAnsi"/>
          <w:sz w:val="22"/>
          <w:szCs w:val="22"/>
        </w:rPr>
        <w:t>o</w:t>
      </w:r>
      <w:r w:rsidR="00D81CE4" w:rsidRPr="008B5BDD">
        <w:rPr>
          <w:rFonts w:asciiTheme="minorHAnsi" w:hAnsiTheme="minorHAnsi" w:cstheme="minorHAnsi"/>
          <w:sz w:val="22"/>
          <w:szCs w:val="22"/>
        </w:rPr>
        <w:t xml:space="preserve">u </w:t>
      </w:r>
      <w:r w:rsidR="00F706D8" w:rsidRPr="008B5BDD">
        <w:rPr>
          <w:rFonts w:asciiTheme="minorHAnsi" w:hAnsiTheme="minorHAnsi" w:cstheme="minorHAnsi"/>
          <w:sz w:val="22"/>
          <w:szCs w:val="22"/>
        </w:rPr>
        <w:t>c</w:t>
      </w:r>
      <w:r w:rsidR="008B5D05" w:rsidRPr="008B5BDD">
        <w:rPr>
          <w:rFonts w:asciiTheme="minorHAnsi" w:hAnsiTheme="minorHAnsi" w:cstheme="minorHAnsi"/>
          <w:sz w:val="22"/>
          <w:szCs w:val="22"/>
        </w:rPr>
        <w:t xml:space="preserve"> Výzvy – Povinná osnova podnikatelského záměru</w:t>
      </w:r>
      <w:r w:rsidRPr="008B5BDD">
        <w:rPr>
          <w:rFonts w:asciiTheme="minorHAnsi" w:hAnsiTheme="minorHAnsi" w:cstheme="minorHAnsi"/>
          <w:sz w:val="22"/>
          <w:szCs w:val="22"/>
        </w:rPr>
        <w:t>,</w:t>
      </w:r>
    </w:p>
    <w:p w:rsidR="008B5D05" w:rsidRPr="008B5BDD" w:rsidRDefault="00BB49EC">
      <w:pPr>
        <w:numPr>
          <w:ilvl w:val="0"/>
          <w:numId w:val="11"/>
        </w:numPr>
        <w:rPr>
          <w:rFonts w:asciiTheme="minorHAnsi" w:hAnsiTheme="minorHAnsi" w:cstheme="minorHAnsi"/>
          <w:sz w:val="22"/>
          <w:szCs w:val="22"/>
        </w:rPr>
      </w:pPr>
      <w:r w:rsidRPr="008B5BDD">
        <w:rPr>
          <w:rFonts w:asciiTheme="minorHAnsi" w:hAnsiTheme="minorHAnsi" w:cstheme="minorHAnsi"/>
          <w:sz w:val="22"/>
          <w:szCs w:val="22"/>
        </w:rPr>
        <w:t>d</w:t>
      </w:r>
      <w:r w:rsidR="008B5D05" w:rsidRPr="008B5BDD">
        <w:rPr>
          <w:rFonts w:asciiTheme="minorHAnsi" w:hAnsiTheme="minorHAnsi" w:cstheme="minorHAnsi"/>
          <w:sz w:val="22"/>
          <w:szCs w:val="22"/>
        </w:rPr>
        <w:t>okumentace prokazující ukončený výzkum</w:t>
      </w:r>
      <w:r w:rsidRPr="008B5BDD">
        <w:rPr>
          <w:rFonts w:asciiTheme="minorHAnsi" w:hAnsiTheme="minorHAnsi" w:cstheme="minorHAnsi"/>
          <w:sz w:val="22"/>
          <w:szCs w:val="22"/>
        </w:rPr>
        <w:t>,</w:t>
      </w:r>
    </w:p>
    <w:p w:rsidR="00E319CD" w:rsidRPr="008B5BDD" w:rsidRDefault="00BB49EC">
      <w:pPr>
        <w:numPr>
          <w:ilvl w:val="0"/>
          <w:numId w:val="11"/>
        </w:numPr>
        <w:rPr>
          <w:rFonts w:asciiTheme="minorHAnsi" w:eastAsia="Calibri" w:hAnsiTheme="minorHAnsi" w:cstheme="minorHAnsi"/>
          <w:sz w:val="22"/>
          <w:szCs w:val="22"/>
          <w:vertAlign w:val="superscript"/>
        </w:rPr>
      </w:pPr>
      <w:r w:rsidRPr="008B5BDD">
        <w:rPr>
          <w:rFonts w:asciiTheme="minorHAnsi" w:hAnsiTheme="minorHAnsi" w:cstheme="minorHAnsi"/>
          <w:sz w:val="22"/>
          <w:szCs w:val="22"/>
        </w:rPr>
        <w:t>ú</w:t>
      </w:r>
      <w:r w:rsidR="00255197" w:rsidRPr="008B5BDD">
        <w:rPr>
          <w:rFonts w:asciiTheme="minorHAnsi" w:hAnsiTheme="minorHAnsi" w:cstheme="minorHAnsi"/>
          <w:sz w:val="22"/>
          <w:szCs w:val="22"/>
        </w:rPr>
        <w:t>daje o spojených podnicích</w:t>
      </w:r>
      <w:r w:rsidR="00A54260" w:rsidRPr="008B5BDD">
        <w:rPr>
          <w:rFonts w:asciiTheme="minorHAnsi" w:hAnsiTheme="minorHAnsi" w:cstheme="minorHAnsi"/>
          <w:sz w:val="22"/>
          <w:szCs w:val="22"/>
        </w:rPr>
        <w:t xml:space="preserve"> - Prohlášení k žádosti o podporu bez/včetně de minimis</w:t>
      </w:r>
      <w:r w:rsidR="00255197" w:rsidRPr="008B5BDD">
        <w:rPr>
          <w:rStyle w:val="Znakapoznpodarou"/>
          <w:rFonts w:asciiTheme="minorHAnsi" w:eastAsia="Calibri" w:hAnsiTheme="minorHAnsi" w:cstheme="minorHAnsi"/>
          <w:sz w:val="22"/>
          <w:szCs w:val="22"/>
        </w:rPr>
        <w:footnoteReference w:id="3"/>
      </w:r>
      <w:r w:rsidRPr="008B5BDD">
        <w:rPr>
          <w:rFonts w:asciiTheme="minorHAnsi" w:hAnsiTheme="minorHAnsi" w:cstheme="minorHAnsi"/>
          <w:sz w:val="22"/>
          <w:szCs w:val="22"/>
        </w:rPr>
        <w:t>,</w:t>
      </w:r>
    </w:p>
    <w:p w:rsidR="00E319CD" w:rsidRPr="008B5BDD" w:rsidRDefault="00E319CD">
      <w:pPr>
        <w:pStyle w:val="Odstavecseseznamem"/>
        <w:numPr>
          <w:ilvl w:val="0"/>
          <w:numId w:val="11"/>
        </w:numPr>
        <w:rPr>
          <w:rFonts w:asciiTheme="minorHAnsi" w:eastAsia="Calibri" w:hAnsiTheme="minorHAnsi" w:cstheme="minorHAnsi"/>
          <w:szCs w:val="22"/>
        </w:rPr>
      </w:pPr>
      <w:r w:rsidRPr="008B5BDD">
        <w:rPr>
          <w:rFonts w:asciiTheme="minorHAnsi" w:eastAsia="Calibri" w:hAnsiTheme="minorHAnsi" w:cstheme="minorHAnsi"/>
          <w:szCs w:val="22"/>
        </w:rPr>
        <w:t>v případě projektů zahrnujících stavební práce žadatel předkládá Položkový rozpočet na podkladě aktuálního ceníku ÚRS/RTS/atd.</w:t>
      </w:r>
      <w:r w:rsidR="00BB49EC" w:rsidRPr="008B5BDD">
        <w:rPr>
          <w:rFonts w:asciiTheme="minorHAnsi" w:eastAsia="Calibri" w:hAnsiTheme="minorHAnsi" w:cstheme="minorHAnsi"/>
          <w:szCs w:val="22"/>
        </w:rPr>
        <w:t>,</w:t>
      </w:r>
    </w:p>
    <w:p w:rsidR="00B21D4C" w:rsidRPr="008B5BDD" w:rsidRDefault="00E319CD" w:rsidP="0075555B">
      <w:pPr>
        <w:pStyle w:val="Odstavecseseznamem"/>
        <w:numPr>
          <w:ilvl w:val="0"/>
          <w:numId w:val="11"/>
        </w:numPr>
        <w:rPr>
          <w:rFonts w:asciiTheme="minorHAnsi" w:eastAsia="Calibri" w:hAnsiTheme="minorHAnsi" w:cstheme="minorHAnsi"/>
          <w:szCs w:val="22"/>
        </w:rPr>
      </w:pPr>
      <w:r w:rsidRPr="008B5BDD">
        <w:rPr>
          <w:rFonts w:asciiTheme="minorHAnsi" w:eastAsia="Calibri" w:hAnsiTheme="minorHAnsi" w:cstheme="minorHAnsi"/>
          <w:szCs w:val="22"/>
        </w:rPr>
        <w:t>v případě, že součástí projektu je dodávka technologie a žadatel disponuje cenovými nabídkami na dodávky veškeré nakupované technologie, doplní žadatel tyto nabídky do žádosti o podporu</w:t>
      </w:r>
      <w:r w:rsidR="006676DF" w:rsidRPr="008B5BDD">
        <w:rPr>
          <w:rFonts w:asciiTheme="minorHAnsi" w:eastAsia="Calibri" w:hAnsiTheme="minorHAnsi" w:cstheme="minorHAnsi"/>
          <w:szCs w:val="22"/>
        </w:rPr>
        <w:t>.</w:t>
      </w:r>
    </w:p>
    <w:p w:rsidR="006676DF" w:rsidRPr="008B5BDD" w:rsidRDefault="006676DF" w:rsidP="00B4493D">
      <w:pPr>
        <w:pStyle w:val="Odstavecseseznamem"/>
        <w:numPr>
          <w:ilvl w:val="0"/>
          <w:numId w:val="5"/>
        </w:numPr>
        <w:spacing w:after="120" w:line="276" w:lineRule="auto"/>
        <w:contextualSpacing/>
        <w:rPr>
          <w:rFonts w:asciiTheme="minorHAnsi" w:hAnsiTheme="minorHAnsi" w:cstheme="minorHAnsi"/>
          <w:szCs w:val="22"/>
        </w:rPr>
      </w:pPr>
      <w:r w:rsidRPr="008B5BDD">
        <w:rPr>
          <w:rFonts w:asciiTheme="minorHAnsi" w:hAnsiTheme="minorHAnsi" w:cstheme="minorHAnsi"/>
          <w:szCs w:val="22"/>
        </w:rPr>
        <w:t>Vyplněný formulář pro výpočet dle metodiky znovu použitého majetku (pouze velké podniky).</w:t>
      </w:r>
    </w:p>
    <w:p w:rsidR="00B21D4C" w:rsidRPr="008B5BDD" w:rsidRDefault="00B21D4C" w:rsidP="00B4493D">
      <w:pPr>
        <w:pStyle w:val="Odstavecseseznamem"/>
        <w:numPr>
          <w:ilvl w:val="0"/>
          <w:numId w:val="5"/>
        </w:numPr>
        <w:spacing w:after="120" w:line="276" w:lineRule="auto"/>
        <w:contextualSpacing/>
        <w:rPr>
          <w:rFonts w:asciiTheme="minorHAnsi" w:hAnsiTheme="minorHAnsi" w:cstheme="minorHAnsi"/>
          <w:szCs w:val="22"/>
        </w:rPr>
      </w:pPr>
      <w:r w:rsidRPr="008B5BDD">
        <w:rPr>
          <w:rFonts w:asciiTheme="minorHAnsi" w:hAnsiTheme="minorHAnsi" w:cstheme="minorHAnsi"/>
          <w:szCs w:val="22"/>
        </w:rPr>
        <w:lastRenderedPageBreak/>
        <w:t>Doložení ostatních příloh žádosti o podporu, které dokládající skutečnosti uvedené v podnikatelském záměru</w:t>
      </w:r>
    </w:p>
    <w:p w:rsidR="00B21D4C" w:rsidRPr="008B5BDD" w:rsidRDefault="00BD15A0" w:rsidP="00337EEA">
      <w:pPr>
        <w:numPr>
          <w:ilvl w:val="0"/>
          <w:numId w:val="5"/>
        </w:numPr>
        <w:rPr>
          <w:rFonts w:asciiTheme="minorHAnsi" w:hAnsiTheme="minorHAnsi" w:cstheme="minorHAnsi"/>
          <w:sz w:val="22"/>
          <w:szCs w:val="22"/>
        </w:rPr>
      </w:pPr>
      <w:r w:rsidRPr="008B5BDD">
        <w:rPr>
          <w:rFonts w:asciiTheme="minorHAnsi" w:hAnsiTheme="minorHAnsi" w:cstheme="minorHAnsi"/>
          <w:sz w:val="22"/>
          <w:szCs w:val="22"/>
        </w:rPr>
        <w:t xml:space="preserve">Ověření dat </w:t>
      </w:r>
      <w:r w:rsidR="00CC4813" w:rsidRPr="008B5BDD">
        <w:rPr>
          <w:rFonts w:asciiTheme="minorHAnsi" w:hAnsiTheme="minorHAnsi" w:cstheme="minorHAnsi"/>
          <w:sz w:val="22"/>
          <w:szCs w:val="22"/>
        </w:rPr>
        <w:t xml:space="preserve">a odeslání </w:t>
      </w:r>
      <w:r w:rsidR="00467439" w:rsidRPr="008B5BDD">
        <w:rPr>
          <w:rFonts w:asciiTheme="minorHAnsi" w:hAnsiTheme="minorHAnsi" w:cstheme="minorHAnsi"/>
          <w:sz w:val="22"/>
          <w:szCs w:val="22"/>
        </w:rPr>
        <w:t>celé</w:t>
      </w:r>
      <w:r w:rsidR="00CC4813" w:rsidRPr="008B5BDD">
        <w:rPr>
          <w:rFonts w:asciiTheme="minorHAnsi" w:hAnsiTheme="minorHAnsi" w:cstheme="minorHAnsi"/>
          <w:sz w:val="22"/>
          <w:szCs w:val="22"/>
        </w:rPr>
        <w:t xml:space="preserve"> žádosti</w:t>
      </w:r>
      <w:r w:rsidR="00FC5166" w:rsidRPr="008B5BDD">
        <w:rPr>
          <w:rFonts w:asciiTheme="minorHAnsi" w:hAnsiTheme="minorHAnsi" w:cstheme="minorHAnsi"/>
          <w:sz w:val="22"/>
          <w:szCs w:val="22"/>
        </w:rPr>
        <w:t xml:space="preserve"> o podporu</w:t>
      </w:r>
      <w:r w:rsidRPr="008B5BDD">
        <w:rPr>
          <w:rFonts w:asciiTheme="minorHAnsi" w:hAnsiTheme="minorHAnsi" w:cstheme="minorHAnsi"/>
          <w:sz w:val="22"/>
          <w:szCs w:val="22"/>
        </w:rPr>
        <w:t xml:space="preserve"> (tj. formulář</w:t>
      </w:r>
      <w:r w:rsidR="00467439" w:rsidRPr="008B5BDD">
        <w:rPr>
          <w:rFonts w:asciiTheme="minorHAnsi" w:hAnsiTheme="minorHAnsi" w:cstheme="minorHAnsi"/>
          <w:sz w:val="22"/>
          <w:szCs w:val="22"/>
        </w:rPr>
        <w:t>Žádosti</w:t>
      </w:r>
      <w:r w:rsidR="00734F94" w:rsidRPr="008B5BDD">
        <w:rPr>
          <w:rFonts w:asciiTheme="minorHAnsi" w:hAnsiTheme="minorHAnsi" w:cstheme="minorHAnsi"/>
          <w:sz w:val="22"/>
          <w:szCs w:val="22"/>
        </w:rPr>
        <w:t xml:space="preserve"> o podporu</w:t>
      </w:r>
      <w:r w:rsidR="00CC4813" w:rsidRPr="008B5BDD">
        <w:rPr>
          <w:rFonts w:asciiTheme="minorHAnsi" w:hAnsiTheme="minorHAnsi" w:cstheme="minorHAnsi"/>
          <w:sz w:val="22"/>
          <w:szCs w:val="22"/>
        </w:rPr>
        <w:t xml:space="preserve"> včetně všech příloh</w:t>
      </w:r>
      <w:r w:rsidRPr="008B5BDD">
        <w:rPr>
          <w:rFonts w:asciiTheme="minorHAnsi" w:hAnsiTheme="minorHAnsi" w:cstheme="minorHAnsi"/>
          <w:sz w:val="22"/>
          <w:szCs w:val="22"/>
        </w:rPr>
        <w:t xml:space="preserve">) prostřednictvím aplikace </w:t>
      </w:r>
      <w:r w:rsidR="00043EE6" w:rsidRPr="008B5BDD">
        <w:rPr>
          <w:rFonts w:asciiTheme="minorHAnsi" w:hAnsiTheme="minorHAnsi" w:cstheme="minorHAnsi"/>
          <w:sz w:val="22"/>
          <w:szCs w:val="22"/>
        </w:rPr>
        <w:t>ISKP</w:t>
      </w:r>
      <w:r w:rsidR="00C05119" w:rsidRPr="008B5BDD">
        <w:rPr>
          <w:rFonts w:asciiTheme="minorHAnsi" w:hAnsiTheme="minorHAnsi" w:cstheme="minorHAnsi"/>
          <w:sz w:val="22"/>
          <w:szCs w:val="22"/>
        </w:rPr>
        <w:t>14+</w:t>
      </w:r>
      <w:r w:rsidR="00043EE6" w:rsidRPr="008B5BDD">
        <w:rPr>
          <w:rFonts w:asciiTheme="minorHAnsi" w:hAnsiTheme="minorHAnsi" w:cstheme="minorHAnsi"/>
          <w:sz w:val="22"/>
          <w:szCs w:val="22"/>
        </w:rPr>
        <w:t>, po předchozím elektronickém podpisu celé žádosti.</w:t>
      </w:r>
    </w:p>
    <w:p w:rsidR="00A54260" w:rsidRPr="008B5BDD" w:rsidRDefault="00A54260" w:rsidP="00337EEA">
      <w:pPr>
        <w:rPr>
          <w:rFonts w:asciiTheme="minorHAnsi" w:hAnsiTheme="minorHAnsi" w:cstheme="minorHAnsi"/>
          <w:sz w:val="22"/>
          <w:szCs w:val="22"/>
        </w:rPr>
      </w:pPr>
    </w:p>
    <w:p w:rsidR="00A54260" w:rsidRPr="008B5BDD" w:rsidRDefault="00A54260" w:rsidP="00337EEA">
      <w:pPr>
        <w:rPr>
          <w:rFonts w:asciiTheme="minorHAnsi" w:hAnsiTheme="minorHAnsi" w:cstheme="minorHAnsi"/>
          <w:sz w:val="22"/>
          <w:szCs w:val="22"/>
        </w:rPr>
      </w:pPr>
      <w:r w:rsidRPr="008B5BDD">
        <w:rPr>
          <w:rFonts w:asciiTheme="minorHAnsi" w:hAnsiTheme="minorHAnsi" w:cstheme="minorHAnsi"/>
          <w:sz w:val="22"/>
          <w:szCs w:val="22"/>
        </w:rPr>
        <w:t xml:space="preserve">Výzvou je stanoveno poslední nejzazší možné datum podání žádosti o podporu na </w:t>
      </w:r>
      <w:r w:rsidR="00D61EA7" w:rsidRPr="008B5BDD">
        <w:rPr>
          <w:rFonts w:asciiTheme="minorHAnsi" w:hAnsiTheme="minorHAnsi" w:cstheme="minorHAnsi"/>
          <w:sz w:val="22"/>
          <w:szCs w:val="22"/>
        </w:rPr>
        <w:t>29</w:t>
      </w:r>
      <w:r w:rsidR="00442F20" w:rsidRPr="008B5BDD">
        <w:rPr>
          <w:rFonts w:asciiTheme="minorHAnsi" w:hAnsiTheme="minorHAnsi" w:cstheme="minorHAnsi"/>
          <w:sz w:val="22"/>
          <w:szCs w:val="22"/>
        </w:rPr>
        <w:t>. ledna 202</w:t>
      </w:r>
      <w:r w:rsidR="00D61EA7" w:rsidRPr="008B5BDD">
        <w:rPr>
          <w:rFonts w:asciiTheme="minorHAnsi" w:hAnsiTheme="minorHAnsi" w:cstheme="minorHAnsi"/>
          <w:sz w:val="22"/>
          <w:szCs w:val="22"/>
        </w:rPr>
        <w:t>1</w:t>
      </w:r>
      <w:r w:rsidR="00442F20" w:rsidRPr="008B5BDD">
        <w:rPr>
          <w:rFonts w:asciiTheme="minorHAnsi" w:hAnsiTheme="minorHAnsi" w:cstheme="minorHAnsi"/>
          <w:sz w:val="22"/>
          <w:szCs w:val="22"/>
        </w:rPr>
        <w:t xml:space="preserve"> do 23:59:59</w:t>
      </w:r>
      <w:r w:rsidRPr="008B5BDD">
        <w:rPr>
          <w:rFonts w:asciiTheme="minorHAnsi" w:hAnsiTheme="minorHAnsi" w:cstheme="minorHAnsi"/>
          <w:sz w:val="22"/>
          <w:szCs w:val="22"/>
        </w:rPr>
        <w:t>. Žádosti o podporu podané po tomto datu nebude možné dále hodnotit a budou z procesu hodnocení vyřazeny. Řídicí orgán může zastavit příjem žádostí o podporu při dosažení dvojnásobku požadované dotace v přijatých žádostech o podporu, nejdříve však po 14 dnech od zahájení příjmu žádostí o podporu.</w:t>
      </w:r>
    </w:p>
    <w:p w:rsidR="00A54260" w:rsidRPr="008B5BDD" w:rsidRDefault="00A54260" w:rsidP="005845FF">
      <w:pPr>
        <w:rPr>
          <w:rFonts w:asciiTheme="minorHAnsi" w:hAnsiTheme="minorHAnsi" w:cstheme="minorHAnsi"/>
          <w:b/>
          <w:sz w:val="22"/>
          <w:szCs w:val="22"/>
        </w:rPr>
      </w:pPr>
    </w:p>
    <w:p w:rsidR="00273C80" w:rsidRPr="008B5BDD" w:rsidRDefault="00273C80" w:rsidP="005845FF">
      <w:pPr>
        <w:rPr>
          <w:rFonts w:asciiTheme="minorHAnsi" w:hAnsiTheme="minorHAnsi" w:cstheme="minorHAnsi"/>
          <w:b/>
          <w:sz w:val="22"/>
          <w:szCs w:val="22"/>
        </w:rPr>
      </w:pPr>
      <w:r w:rsidRPr="008B5BDD">
        <w:rPr>
          <w:rFonts w:asciiTheme="minorHAnsi" w:hAnsiTheme="minorHAnsi" w:cstheme="minorHAnsi"/>
          <w:b/>
          <w:sz w:val="22"/>
          <w:szCs w:val="22"/>
        </w:rPr>
        <w:t>Žadatelem vyplněné údaje v žádosti o podporu musí být plně v souladu s informacemi, které jsou uvedeny v podnikatelském záměru a jeho přílohách.</w:t>
      </w:r>
    </w:p>
    <w:p w:rsidR="00273C80" w:rsidRPr="008B5BDD" w:rsidRDefault="00273C80" w:rsidP="005845FF">
      <w:pPr>
        <w:rPr>
          <w:rFonts w:asciiTheme="minorHAnsi" w:hAnsiTheme="minorHAnsi" w:cstheme="minorHAnsi"/>
          <w:sz w:val="22"/>
          <w:szCs w:val="22"/>
        </w:rPr>
      </w:pPr>
    </w:p>
    <w:p w:rsidR="006040A1" w:rsidRPr="008B5BDD" w:rsidRDefault="006040A1" w:rsidP="005845FF">
      <w:pPr>
        <w:rPr>
          <w:rFonts w:asciiTheme="minorHAnsi" w:hAnsiTheme="minorHAnsi" w:cstheme="minorHAnsi"/>
          <w:sz w:val="22"/>
          <w:szCs w:val="22"/>
        </w:rPr>
      </w:pPr>
      <w:r w:rsidRPr="008B5BDD">
        <w:rPr>
          <w:rFonts w:asciiTheme="minorHAnsi" w:hAnsiTheme="minorHAnsi" w:cstheme="minorHAnsi"/>
          <w:sz w:val="22"/>
          <w:szCs w:val="22"/>
        </w:rPr>
        <w:t>Žadatelé, kteří podepisují Žádost o podporu prostřednictvím zmocněnce na základě plné moci, musí povinně, pokud mají plnou moc vloženu pouze do dokumentace projektu, zanést toto zplnomocnění i do záložky Plné moc</w:t>
      </w:r>
      <w:r w:rsidR="00D61EA7" w:rsidRPr="008B5BDD">
        <w:rPr>
          <w:rFonts w:asciiTheme="minorHAnsi" w:hAnsiTheme="minorHAnsi" w:cstheme="minorHAnsi"/>
          <w:sz w:val="22"/>
          <w:szCs w:val="22"/>
        </w:rPr>
        <w:t>i</w:t>
      </w:r>
      <w:r w:rsidRPr="008B5BDD">
        <w:rPr>
          <w:rFonts w:asciiTheme="minorHAnsi" w:hAnsiTheme="minorHAnsi" w:cstheme="minorHAnsi"/>
          <w:sz w:val="22"/>
          <w:szCs w:val="22"/>
        </w:rPr>
        <w:t>. Správný postup naleznete v Pravidlech pro žadatele a příjemce z OP PIK – obecná část.</w:t>
      </w:r>
    </w:p>
    <w:p w:rsidR="00F80254" w:rsidRPr="00A44B47" w:rsidRDefault="00F80254" w:rsidP="008D726A">
      <w:pPr>
        <w:rPr>
          <w:rFonts w:asciiTheme="minorHAnsi" w:hAnsiTheme="minorHAnsi"/>
        </w:rPr>
      </w:pPr>
    </w:p>
    <w:p w:rsidR="00BD15A0" w:rsidRPr="00A44B47" w:rsidRDefault="00AE108F" w:rsidP="00F92761">
      <w:pPr>
        <w:pStyle w:val="Nadpis3"/>
        <w:rPr>
          <w:rFonts w:asciiTheme="minorHAnsi" w:hAnsiTheme="minorHAnsi"/>
        </w:rPr>
      </w:pPr>
      <w:bookmarkStart w:id="101" w:name="_Založení_projektu_v"/>
      <w:bookmarkStart w:id="102" w:name="_Toc467765832"/>
      <w:bookmarkEnd w:id="101"/>
      <w:r w:rsidRPr="00A44B47">
        <w:rPr>
          <w:rFonts w:asciiTheme="minorHAnsi" w:hAnsiTheme="minorHAnsi"/>
        </w:rPr>
        <w:t>1.1.1</w:t>
      </w:r>
      <w:r w:rsidRPr="00A44B47">
        <w:rPr>
          <w:rFonts w:asciiTheme="minorHAnsi" w:hAnsiTheme="minorHAnsi"/>
        </w:rPr>
        <w:tab/>
      </w:r>
      <w:r w:rsidR="00204661" w:rsidRPr="00A44B47">
        <w:rPr>
          <w:rFonts w:asciiTheme="minorHAnsi" w:hAnsiTheme="minorHAnsi"/>
        </w:rPr>
        <w:t>Ekonomické hodnocení projektu</w:t>
      </w:r>
      <w:bookmarkEnd w:id="102"/>
    </w:p>
    <w:p w:rsidR="00204661" w:rsidRPr="00A44B47" w:rsidRDefault="00204661" w:rsidP="008D726A">
      <w:pPr>
        <w:rPr>
          <w:rFonts w:asciiTheme="minorHAnsi" w:hAnsiTheme="minorHAnsi"/>
          <w:b/>
          <w:color w:val="0D3D83"/>
          <w:sz w:val="22"/>
          <w:szCs w:val="22"/>
          <w:u w:val="single"/>
        </w:rPr>
      </w:pPr>
      <w:r w:rsidRPr="00A44B47">
        <w:rPr>
          <w:rFonts w:asciiTheme="minorHAnsi" w:hAnsiTheme="minorHAnsi"/>
          <w:b/>
          <w:sz w:val="22"/>
          <w:szCs w:val="22"/>
          <w:u w:val="single"/>
        </w:rPr>
        <w:t>Projekty jsou hodnoceny podle následujících kritérií:</w:t>
      </w:r>
    </w:p>
    <w:p w:rsidR="00204661" w:rsidRPr="00A44B47" w:rsidRDefault="00204661" w:rsidP="008D726A">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204661" w:rsidRPr="00B262BA" w:rsidTr="004F49AD">
        <w:tc>
          <w:tcPr>
            <w:tcW w:w="3070" w:type="dxa"/>
          </w:tcPr>
          <w:p w:rsidR="00204661" w:rsidRPr="00A44B47" w:rsidRDefault="00204661" w:rsidP="008D726A">
            <w:pPr>
              <w:rPr>
                <w:rFonts w:asciiTheme="minorHAnsi" w:hAnsiTheme="minorHAnsi"/>
                <w:sz w:val="22"/>
                <w:szCs w:val="22"/>
              </w:rPr>
            </w:pPr>
          </w:p>
        </w:tc>
        <w:tc>
          <w:tcPr>
            <w:tcW w:w="3071" w:type="dxa"/>
          </w:tcPr>
          <w:p w:rsidR="00204661" w:rsidRPr="00A44B47" w:rsidRDefault="00204661" w:rsidP="008D726A">
            <w:pPr>
              <w:rPr>
                <w:rFonts w:asciiTheme="minorHAnsi" w:hAnsiTheme="minorHAnsi"/>
                <w:sz w:val="22"/>
                <w:szCs w:val="22"/>
              </w:rPr>
            </w:pPr>
            <w:r w:rsidRPr="00A44B47">
              <w:rPr>
                <w:rFonts w:asciiTheme="minorHAnsi" w:hAnsiTheme="minorHAnsi"/>
                <w:sz w:val="22"/>
                <w:szCs w:val="22"/>
              </w:rPr>
              <w:t>n-1</w:t>
            </w:r>
          </w:p>
        </w:tc>
        <w:tc>
          <w:tcPr>
            <w:tcW w:w="3071" w:type="dxa"/>
          </w:tcPr>
          <w:p w:rsidR="00204661" w:rsidRPr="00A44B47" w:rsidRDefault="00204661" w:rsidP="008D726A">
            <w:pPr>
              <w:rPr>
                <w:rFonts w:asciiTheme="minorHAnsi" w:hAnsiTheme="minorHAnsi"/>
                <w:sz w:val="22"/>
                <w:szCs w:val="22"/>
              </w:rPr>
            </w:pPr>
            <w:r w:rsidRPr="00A44B47">
              <w:rPr>
                <w:rFonts w:asciiTheme="minorHAnsi" w:hAnsiTheme="minorHAnsi"/>
                <w:sz w:val="22"/>
                <w:szCs w:val="22"/>
              </w:rPr>
              <w:t>n</w:t>
            </w:r>
          </w:p>
        </w:tc>
      </w:tr>
      <w:tr w:rsidR="00204661" w:rsidRPr="00B262BA" w:rsidTr="004F49AD">
        <w:tc>
          <w:tcPr>
            <w:tcW w:w="3070" w:type="dxa"/>
          </w:tcPr>
          <w:p w:rsidR="00204661" w:rsidRPr="00A44B47" w:rsidRDefault="00204661" w:rsidP="008D726A">
            <w:pPr>
              <w:rPr>
                <w:rFonts w:asciiTheme="minorHAnsi" w:hAnsiTheme="minorHAnsi"/>
                <w:sz w:val="22"/>
                <w:szCs w:val="22"/>
              </w:rPr>
            </w:pPr>
            <w:r w:rsidRPr="00A44B47">
              <w:rPr>
                <w:rFonts w:asciiTheme="minorHAnsi" w:hAnsiTheme="minorHAnsi"/>
                <w:sz w:val="22"/>
                <w:szCs w:val="22"/>
              </w:rPr>
              <w:t>Zadluženost ≤ 85%</w:t>
            </w:r>
          </w:p>
        </w:tc>
        <w:tc>
          <w:tcPr>
            <w:tcW w:w="3071" w:type="dxa"/>
          </w:tcPr>
          <w:p w:rsidR="00204661" w:rsidRPr="00A44B47" w:rsidRDefault="00204661" w:rsidP="008D726A">
            <w:pPr>
              <w:rPr>
                <w:rFonts w:asciiTheme="minorHAnsi" w:hAnsiTheme="minorHAnsi"/>
                <w:sz w:val="22"/>
                <w:szCs w:val="22"/>
              </w:rPr>
            </w:pPr>
            <w:r w:rsidRPr="00A44B47">
              <w:rPr>
                <w:rFonts w:asciiTheme="minorHAnsi" w:hAnsiTheme="minorHAnsi"/>
                <w:sz w:val="22"/>
                <w:szCs w:val="22"/>
              </w:rPr>
              <w:t>1</w:t>
            </w:r>
          </w:p>
        </w:tc>
        <w:tc>
          <w:tcPr>
            <w:tcW w:w="3071" w:type="dxa"/>
          </w:tcPr>
          <w:p w:rsidR="00204661" w:rsidRPr="00A44B47" w:rsidRDefault="00204661" w:rsidP="008D726A">
            <w:pPr>
              <w:rPr>
                <w:rFonts w:asciiTheme="minorHAnsi" w:hAnsiTheme="minorHAnsi"/>
                <w:sz w:val="22"/>
                <w:szCs w:val="22"/>
              </w:rPr>
            </w:pPr>
            <w:r w:rsidRPr="00A44B47">
              <w:rPr>
                <w:rFonts w:asciiTheme="minorHAnsi" w:hAnsiTheme="minorHAnsi"/>
                <w:sz w:val="22"/>
                <w:szCs w:val="22"/>
              </w:rPr>
              <w:t>2</w:t>
            </w:r>
          </w:p>
        </w:tc>
      </w:tr>
      <w:tr w:rsidR="00204661" w:rsidRPr="00B262BA" w:rsidTr="004F49AD">
        <w:tc>
          <w:tcPr>
            <w:tcW w:w="3070" w:type="dxa"/>
          </w:tcPr>
          <w:p w:rsidR="00204661" w:rsidRPr="00A44B47" w:rsidRDefault="00204661" w:rsidP="008D726A">
            <w:pPr>
              <w:rPr>
                <w:rFonts w:asciiTheme="minorHAnsi" w:hAnsiTheme="minorHAnsi"/>
                <w:sz w:val="22"/>
                <w:szCs w:val="22"/>
              </w:rPr>
            </w:pPr>
            <w:r w:rsidRPr="00A44B47">
              <w:rPr>
                <w:rFonts w:asciiTheme="minorHAnsi" w:hAnsiTheme="minorHAnsi"/>
                <w:sz w:val="22"/>
                <w:szCs w:val="22"/>
              </w:rPr>
              <w:t>ROA ≥ 2%</w:t>
            </w:r>
          </w:p>
        </w:tc>
        <w:tc>
          <w:tcPr>
            <w:tcW w:w="3071" w:type="dxa"/>
          </w:tcPr>
          <w:p w:rsidR="00204661" w:rsidRPr="00A44B47" w:rsidRDefault="00204661" w:rsidP="008D726A">
            <w:pPr>
              <w:rPr>
                <w:rFonts w:asciiTheme="minorHAnsi" w:hAnsiTheme="minorHAnsi"/>
                <w:sz w:val="22"/>
                <w:szCs w:val="22"/>
              </w:rPr>
            </w:pPr>
            <w:r w:rsidRPr="00A44B47">
              <w:rPr>
                <w:rFonts w:asciiTheme="minorHAnsi" w:hAnsiTheme="minorHAnsi"/>
                <w:sz w:val="22"/>
                <w:szCs w:val="22"/>
              </w:rPr>
              <w:t>1</w:t>
            </w:r>
          </w:p>
        </w:tc>
        <w:tc>
          <w:tcPr>
            <w:tcW w:w="3071" w:type="dxa"/>
          </w:tcPr>
          <w:p w:rsidR="00204661" w:rsidRPr="00A44B47" w:rsidRDefault="00204661" w:rsidP="008D726A">
            <w:pPr>
              <w:rPr>
                <w:rFonts w:asciiTheme="minorHAnsi" w:hAnsiTheme="minorHAnsi"/>
                <w:sz w:val="22"/>
                <w:szCs w:val="22"/>
              </w:rPr>
            </w:pPr>
            <w:r w:rsidRPr="00A44B47">
              <w:rPr>
                <w:rFonts w:asciiTheme="minorHAnsi" w:hAnsiTheme="minorHAnsi"/>
                <w:sz w:val="22"/>
                <w:szCs w:val="22"/>
              </w:rPr>
              <w:t>2</w:t>
            </w:r>
          </w:p>
        </w:tc>
      </w:tr>
      <w:tr w:rsidR="00204661" w:rsidRPr="00B262BA" w:rsidTr="004F49AD">
        <w:tc>
          <w:tcPr>
            <w:tcW w:w="3070" w:type="dxa"/>
          </w:tcPr>
          <w:p w:rsidR="00204661" w:rsidRPr="00A44B47" w:rsidRDefault="007C4A29" w:rsidP="00A44B47">
            <w:pPr>
              <w:jc w:val="left"/>
              <w:rPr>
                <w:rFonts w:asciiTheme="minorHAnsi" w:hAnsiTheme="minorHAnsi"/>
                <w:sz w:val="22"/>
                <w:szCs w:val="22"/>
              </w:rPr>
            </w:pPr>
            <w:r w:rsidRPr="00A44B47">
              <w:rPr>
                <w:rFonts w:asciiTheme="minorHAnsi" w:hAnsiTheme="minorHAnsi"/>
                <w:sz w:val="22"/>
                <w:szCs w:val="22"/>
              </w:rPr>
              <w:t xml:space="preserve">Poměr </w:t>
            </w:r>
            <w:r w:rsidR="00204661" w:rsidRPr="00A44B47">
              <w:rPr>
                <w:rFonts w:asciiTheme="minorHAnsi" w:hAnsiTheme="minorHAnsi"/>
                <w:sz w:val="22"/>
                <w:szCs w:val="22"/>
              </w:rPr>
              <w:t xml:space="preserve">Požadovaná </w:t>
            </w:r>
            <w:r w:rsidR="00633AFF" w:rsidRPr="00A44B47">
              <w:rPr>
                <w:rFonts w:asciiTheme="minorHAnsi" w:hAnsiTheme="minorHAnsi"/>
                <w:sz w:val="22"/>
                <w:szCs w:val="22"/>
              </w:rPr>
              <w:t>podpora</w:t>
            </w:r>
            <w:r w:rsidR="00204661" w:rsidRPr="00A44B47">
              <w:rPr>
                <w:rFonts w:asciiTheme="minorHAnsi" w:hAnsiTheme="minorHAnsi"/>
                <w:sz w:val="22"/>
                <w:szCs w:val="22"/>
              </w:rPr>
              <w:t>/aktiva ≤ 0,6</w:t>
            </w:r>
          </w:p>
        </w:tc>
        <w:tc>
          <w:tcPr>
            <w:tcW w:w="3071" w:type="dxa"/>
          </w:tcPr>
          <w:p w:rsidR="00204661" w:rsidRPr="00A44B47" w:rsidRDefault="00204661" w:rsidP="008D726A">
            <w:pPr>
              <w:rPr>
                <w:rFonts w:asciiTheme="minorHAnsi" w:hAnsiTheme="minorHAnsi"/>
                <w:sz w:val="22"/>
                <w:szCs w:val="22"/>
              </w:rPr>
            </w:pPr>
            <w:r w:rsidRPr="00A44B47">
              <w:rPr>
                <w:rFonts w:asciiTheme="minorHAnsi" w:hAnsiTheme="minorHAnsi"/>
                <w:sz w:val="22"/>
                <w:szCs w:val="22"/>
              </w:rPr>
              <w:t>1</w:t>
            </w:r>
          </w:p>
        </w:tc>
        <w:tc>
          <w:tcPr>
            <w:tcW w:w="3071" w:type="dxa"/>
          </w:tcPr>
          <w:p w:rsidR="00204661" w:rsidRPr="00A44B47" w:rsidRDefault="00204661" w:rsidP="008E71D6">
            <w:pPr>
              <w:keepNext/>
              <w:rPr>
                <w:rFonts w:asciiTheme="minorHAnsi" w:hAnsiTheme="minorHAnsi"/>
                <w:sz w:val="22"/>
                <w:szCs w:val="22"/>
              </w:rPr>
            </w:pPr>
            <w:r w:rsidRPr="00A44B47">
              <w:rPr>
                <w:rFonts w:asciiTheme="minorHAnsi" w:hAnsiTheme="minorHAnsi"/>
                <w:sz w:val="22"/>
                <w:szCs w:val="22"/>
              </w:rPr>
              <w:t>2</w:t>
            </w:r>
          </w:p>
        </w:tc>
      </w:tr>
    </w:tbl>
    <w:p w:rsidR="00204661" w:rsidRPr="00A44B47" w:rsidRDefault="008E71D6" w:rsidP="008E71D6">
      <w:pPr>
        <w:pStyle w:val="Titulek"/>
        <w:rPr>
          <w:rFonts w:asciiTheme="minorHAnsi" w:hAnsiTheme="minorHAnsi"/>
          <w:sz w:val="22"/>
          <w:szCs w:val="22"/>
        </w:rPr>
      </w:pPr>
      <w:bookmarkStart w:id="103" w:name="_Toc466035125"/>
      <w:r w:rsidRPr="00A44B47">
        <w:rPr>
          <w:rFonts w:asciiTheme="minorHAnsi" w:hAnsiTheme="minorHAnsi"/>
          <w:sz w:val="22"/>
          <w:szCs w:val="22"/>
        </w:rPr>
        <w:t xml:space="preserve">Tabulka </w:t>
      </w:r>
      <w:r w:rsidR="00721B70" w:rsidRPr="00A44B47">
        <w:rPr>
          <w:rFonts w:asciiTheme="minorHAnsi" w:hAnsiTheme="minorHAnsi"/>
          <w:sz w:val="22"/>
          <w:szCs w:val="22"/>
        </w:rPr>
        <w:fldChar w:fldCharType="begin"/>
      </w:r>
      <w:r w:rsidR="00D9335B" w:rsidRPr="00A44B47">
        <w:rPr>
          <w:rFonts w:asciiTheme="minorHAnsi" w:hAnsiTheme="minorHAnsi"/>
          <w:sz w:val="22"/>
          <w:szCs w:val="22"/>
        </w:rPr>
        <w:instrText xml:space="preserve"> SEQ Tabulka \* ARABIC </w:instrText>
      </w:r>
      <w:r w:rsidR="00721B70" w:rsidRPr="00A44B47">
        <w:rPr>
          <w:rFonts w:asciiTheme="minorHAnsi" w:hAnsiTheme="minorHAnsi"/>
          <w:sz w:val="22"/>
          <w:szCs w:val="22"/>
        </w:rPr>
        <w:fldChar w:fldCharType="separate"/>
      </w:r>
      <w:r w:rsidR="00616296" w:rsidRPr="00A44B47">
        <w:rPr>
          <w:rFonts w:asciiTheme="minorHAnsi" w:hAnsiTheme="minorHAnsi"/>
          <w:noProof/>
          <w:sz w:val="22"/>
          <w:szCs w:val="22"/>
        </w:rPr>
        <w:t>1</w:t>
      </w:r>
      <w:r w:rsidR="00721B70" w:rsidRPr="00A44B47">
        <w:rPr>
          <w:rFonts w:asciiTheme="minorHAnsi" w:hAnsiTheme="minorHAnsi"/>
          <w:noProof/>
          <w:sz w:val="22"/>
          <w:szCs w:val="22"/>
        </w:rPr>
        <w:fldChar w:fldCharType="end"/>
      </w:r>
      <w:r w:rsidRPr="00A44B47">
        <w:rPr>
          <w:rFonts w:asciiTheme="minorHAnsi" w:hAnsiTheme="minorHAnsi"/>
          <w:sz w:val="22"/>
          <w:szCs w:val="22"/>
        </w:rPr>
        <w:t>: Kritéria hodnocení ekonomické přijatelnosti projektu</w:t>
      </w:r>
      <w:bookmarkEnd w:id="103"/>
    </w:p>
    <w:p w:rsidR="008E71D6" w:rsidRPr="00A44B47" w:rsidRDefault="008E71D6" w:rsidP="008E71D6">
      <w:pPr>
        <w:rPr>
          <w:rFonts w:asciiTheme="minorHAnsi" w:hAnsiTheme="minorHAnsi"/>
          <w:sz w:val="22"/>
          <w:szCs w:val="22"/>
          <w:lang w:eastAsia="cs-CZ"/>
        </w:rPr>
      </w:pPr>
    </w:p>
    <w:p w:rsidR="00DC19EB" w:rsidRPr="00A44B47" w:rsidRDefault="00204661" w:rsidP="006A4D43">
      <w:pPr>
        <w:rPr>
          <w:rFonts w:asciiTheme="minorHAnsi" w:hAnsiTheme="minorHAnsi"/>
          <w:sz w:val="22"/>
          <w:szCs w:val="22"/>
        </w:rPr>
      </w:pPr>
      <w:r w:rsidRPr="00A44B47">
        <w:rPr>
          <w:rFonts w:asciiTheme="minorHAnsi" w:hAnsiTheme="minorHAnsi"/>
          <w:sz w:val="22"/>
          <w:szCs w:val="22"/>
        </w:rPr>
        <w:t>Při nesplnění daného kritéria bude přidělena hodnota 0. Pro postup do dalšího hodnocení je nutné získat</w:t>
      </w:r>
      <w:r w:rsidR="009704EB" w:rsidRPr="00A44B47">
        <w:rPr>
          <w:rFonts w:asciiTheme="minorHAnsi" w:hAnsiTheme="minorHAnsi"/>
          <w:sz w:val="22"/>
          <w:szCs w:val="22"/>
        </w:rPr>
        <w:t xml:space="preserve"> min. </w:t>
      </w:r>
      <w:r w:rsidRPr="00A44B47">
        <w:rPr>
          <w:rFonts w:asciiTheme="minorHAnsi" w:hAnsiTheme="minorHAnsi"/>
          <w:sz w:val="22"/>
          <w:szCs w:val="22"/>
        </w:rPr>
        <w:t>5 bodů z 9.</w:t>
      </w:r>
    </w:p>
    <w:p w:rsidR="00633AFF" w:rsidRPr="00A44B47" w:rsidRDefault="00633AFF" w:rsidP="006A4D43">
      <w:pPr>
        <w:rPr>
          <w:rFonts w:asciiTheme="minorHAnsi" w:hAnsiTheme="minorHAnsi"/>
          <w:sz w:val="22"/>
          <w:szCs w:val="22"/>
        </w:rPr>
      </w:pPr>
    </w:p>
    <w:p w:rsidR="00EF7F0D" w:rsidRPr="00A44B47" w:rsidRDefault="00700BAB" w:rsidP="000A4BD1">
      <w:pPr>
        <w:numPr>
          <w:ilvl w:val="0"/>
          <w:numId w:val="7"/>
        </w:numPr>
        <w:rPr>
          <w:rFonts w:asciiTheme="minorHAnsi" w:hAnsiTheme="minorHAnsi"/>
          <w:sz w:val="22"/>
          <w:szCs w:val="22"/>
        </w:rPr>
      </w:pPr>
      <w:r w:rsidRPr="00A44B47">
        <w:rPr>
          <w:rFonts w:asciiTheme="minorHAnsi" w:hAnsiTheme="minorHAnsi"/>
          <w:sz w:val="22"/>
          <w:szCs w:val="22"/>
        </w:rPr>
        <w:t>Zadlužeností se rozumí procentuální podíl cizích zdrojů a celkových aktiv. Časové rozlišení považujeme za součást cizích zdrojů.</w:t>
      </w:r>
    </w:p>
    <w:p w:rsidR="00633AFF" w:rsidRPr="00A44B47" w:rsidRDefault="00633AFF" w:rsidP="000A4BD1">
      <w:pPr>
        <w:numPr>
          <w:ilvl w:val="0"/>
          <w:numId w:val="7"/>
        </w:numPr>
        <w:rPr>
          <w:rFonts w:asciiTheme="minorHAnsi" w:hAnsiTheme="minorHAnsi"/>
          <w:sz w:val="22"/>
          <w:szCs w:val="22"/>
        </w:rPr>
      </w:pPr>
      <w:r w:rsidRPr="00A44B47">
        <w:rPr>
          <w:rFonts w:asciiTheme="minorHAnsi" w:hAnsiTheme="minorHAnsi"/>
          <w:sz w:val="22"/>
          <w:szCs w:val="22"/>
        </w:rPr>
        <w:t>Rentabilitou aktiv (ROA) se rozumí podíl zisku po zdanění včetně nákladových úroků snížených dle daňové sazby a celkových aktiv.</w:t>
      </w:r>
    </w:p>
    <w:p w:rsidR="00204661" w:rsidRPr="00A44B47" w:rsidRDefault="00204661" w:rsidP="006A4D43">
      <w:pPr>
        <w:rPr>
          <w:rFonts w:asciiTheme="minorHAnsi" w:hAnsiTheme="minorHAnsi"/>
          <w:sz w:val="22"/>
          <w:szCs w:val="22"/>
        </w:rPr>
      </w:pPr>
    </w:p>
    <w:p w:rsidR="002258DF" w:rsidRPr="00A44B47" w:rsidRDefault="00204661" w:rsidP="006A4D43">
      <w:pPr>
        <w:rPr>
          <w:rFonts w:asciiTheme="minorHAnsi" w:hAnsiTheme="minorHAnsi"/>
          <w:b/>
          <w:sz w:val="22"/>
          <w:szCs w:val="22"/>
          <w:lang w:eastAsia="cs-CZ"/>
        </w:rPr>
      </w:pPr>
      <w:r w:rsidRPr="00A44B47">
        <w:rPr>
          <w:rFonts w:asciiTheme="minorHAnsi" w:hAnsiTheme="minorHAnsi"/>
          <w:b/>
          <w:sz w:val="22"/>
          <w:szCs w:val="22"/>
        </w:rPr>
        <w:t>Upozornění:</w:t>
      </w:r>
      <w:r w:rsidRPr="00A44B47">
        <w:rPr>
          <w:rFonts w:asciiTheme="minorHAnsi" w:hAnsiTheme="minorHAnsi"/>
          <w:sz w:val="22"/>
          <w:szCs w:val="22"/>
        </w:rPr>
        <w:t xml:space="preserve"> Zkreslení údajů pro účely ekonomického hodnocení může být posouzeno podle § 212 odst. 1 zákona č. 40/2009 Sb., trestní zákon jako dotační podvod.</w:t>
      </w:r>
    </w:p>
    <w:p w:rsidR="00D3489A" w:rsidRPr="00A44B47" w:rsidRDefault="00D3489A" w:rsidP="006A4D43">
      <w:pPr>
        <w:rPr>
          <w:rFonts w:asciiTheme="minorHAnsi" w:hAnsiTheme="minorHAnsi"/>
          <w:b/>
          <w:sz w:val="22"/>
          <w:szCs w:val="22"/>
          <w:lang w:eastAsia="cs-CZ"/>
        </w:rPr>
      </w:pPr>
    </w:p>
    <w:p w:rsidR="007C4A29" w:rsidRPr="00A44B47" w:rsidRDefault="007C4A29" w:rsidP="006A4D43">
      <w:pPr>
        <w:rPr>
          <w:rFonts w:asciiTheme="minorHAnsi" w:hAnsiTheme="minorHAnsi"/>
          <w:b/>
          <w:sz w:val="22"/>
          <w:szCs w:val="22"/>
        </w:rPr>
      </w:pPr>
      <w:r w:rsidRPr="00A44B47">
        <w:rPr>
          <w:rFonts w:asciiTheme="minorHAnsi" w:hAnsiTheme="minorHAnsi"/>
          <w:b/>
          <w:sz w:val="22"/>
          <w:szCs w:val="22"/>
          <w:lang w:eastAsia="cs-CZ"/>
        </w:rPr>
        <w:t>Návod k vyplnění formuláře pro subjekty, které vedou účetnictví</w:t>
      </w:r>
    </w:p>
    <w:p w:rsidR="00204661" w:rsidRPr="00A44B47" w:rsidRDefault="007C4A29" w:rsidP="006A4D43">
      <w:pPr>
        <w:rPr>
          <w:rFonts w:asciiTheme="minorHAnsi" w:hAnsiTheme="minorHAnsi"/>
          <w:sz w:val="22"/>
          <w:szCs w:val="22"/>
        </w:rPr>
      </w:pPr>
      <w:r w:rsidRPr="00A44B47">
        <w:rPr>
          <w:rFonts w:asciiTheme="minorHAnsi" w:hAnsiTheme="minorHAnsi"/>
          <w:sz w:val="22"/>
          <w:szCs w:val="22"/>
        </w:rPr>
        <w:t>Formulář respektuje názvosloví rozvahy a výkazu zisku a ztráty, je tedy nutné jej vyplnit přesně v souladu s účetními výkazy žadatele.</w:t>
      </w:r>
    </w:p>
    <w:p w:rsidR="008D726A" w:rsidRPr="00A44B47" w:rsidRDefault="008D726A" w:rsidP="006A4D43">
      <w:pPr>
        <w:rPr>
          <w:rFonts w:asciiTheme="minorHAnsi" w:hAnsiTheme="minorHAnsi"/>
          <w:sz w:val="22"/>
          <w:szCs w:val="22"/>
        </w:rPr>
      </w:pPr>
    </w:p>
    <w:p w:rsidR="008D726A" w:rsidRPr="00A44B47" w:rsidRDefault="00043EE6" w:rsidP="006A4D43">
      <w:pPr>
        <w:rPr>
          <w:rFonts w:asciiTheme="minorHAnsi" w:hAnsiTheme="minorHAnsi"/>
          <w:b/>
          <w:sz w:val="22"/>
          <w:szCs w:val="22"/>
        </w:rPr>
      </w:pPr>
      <w:r w:rsidRPr="00A44B47">
        <w:rPr>
          <w:rFonts w:asciiTheme="minorHAnsi" w:hAnsiTheme="minorHAnsi"/>
          <w:b/>
          <w:sz w:val="22"/>
          <w:szCs w:val="22"/>
        </w:rPr>
        <w:t>Návod k vyplnění Formuláře pro subjekty, které vedou daňovou evidenci (DE)</w:t>
      </w:r>
    </w:p>
    <w:p w:rsidR="004B1451" w:rsidRDefault="009704EB" w:rsidP="00DD7EDD">
      <w:pPr>
        <w:rPr>
          <w:rFonts w:asciiTheme="minorHAnsi" w:hAnsiTheme="minorHAnsi"/>
          <w:sz w:val="22"/>
          <w:szCs w:val="22"/>
        </w:rPr>
      </w:pPr>
      <w:r w:rsidRPr="00A44B47">
        <w:rPr>
          <w:rFonts w:asciiTheme="minorHAnsi" w:hAnsiTheme="minorHAnsi"/>
          <w:sz w:val="22"/>
          <w:szCs w:val="22"/>
        </w:rPr>
        <w:t xml:space="preserve">Pro vyplnění budou použity údaje z daňových přiznání (DAP) za poslední dva roky. Je zde rozdíl v terminologii jednotlivých účetních položek, subjekt vedoucí DE proto vyplní formulář podle následujících instrukcí.Návod k vyplnění Formuláře naleznete na stránkách </w:t>
      </w:r>
      <w:hyperlink r:id="rId13" w:history="1">
        <w:r w:rsidR="008D0355" w:rsidRPr="00BC0733">
          <w:rPr>
            <w:rStyle w:val="Hypertextovodkaz"/>
            <w:rFonts w:asciiTheme="minorHAnsi" w:hAnsiTheme="minorHAnsi"/>
            <w:sz w:val="22"/>
            <w:szCs w:val="22"/>
          </w:rPr>
          <w:t>https://www.agentura-api.org/wp-content/uploads/2019/07/navod-pro-vyplneni-formulare-pro-subjekty-s-de.pdf</w:t>
        </w:r>
      </w:hyperlink>
      <w:r w:rsidR="008D0355">
        <w:rPr>
          <w:rFonts w:asciiTheme="minorHAnsi" w:hAnsiTheme="minorHAnsi"/>
          <w:sz w:val="22"/>
          <w:szCs w:val="22"/>
        </w:rPr>
        <w:t>.</w:t>
      </w:r>
    </w:p>
    <w:p w:rsidR="007153DB" w:rsidRPr="00A44B47" w:rsidRDefault="00DC19EB" w:rsidP="00DD7EDD">
      <w:pPr>
        <w:pStyle w:val="Normlnweb"/>
        <w:rPr>
          <w:rFonts w:asciiTheme="minorHAnsi" w:hAnsiTheme="minorHAnsi"/>
          <w:sz w:val="22"/>
          <w:szCs w:val="22"/>
        </w:rPr>
      </w:pPr>
      <w:r w:rsidRPr="00A44B47">
        <w:rPr>
          <w:rFonts w:asciiTheme="minorHAnsi" w:hAnsiTheme="minorHAnsi"/>
          <w:sz w:val="22"/>
          <w:szCs w:val="22"/>
        </w:rPr>
        <w:t>Nejčastější chyby v souvislosti s finančními výkazy</w:t>
      </w:r>
      <w:r w:rsidR="007C4A29" w:rsidRPr="00A44B47">
        <w:rPr>
          <w:rFonts w:asciiTheme="minorHAnsi" w:hAnsiTheme="minorHAnsi"/>
          <w:sz w:val="22"/>
          <w:szCs w:val="22"/>
        </w:rPr>
        <w:t xml:space="preserve"> a formulářem FV</w:t>
      </w:r>
      <w:r w:rsidRPr="00A44B47">
        <w:rPr>
          <w:rFonts w:asciiTheme="minorHAnsi" w:hAnsiTheme="minorHAnsi"/>
          <w:sz w:val="22"/>
          <w:szCs w:val="22"/>
        </w:rPr>
        <w:t>:</w:t>
      </w:r>
    </w:p>
    <w:p w:rsidR="00DC19EB" w:rsidRPr="00A44B47" w:rsidRDefault="00DC19EB" w:rsidP="000A4BD1">
      <w:pPr>
        <w:numPr>
          <w:ilvl w:val="0"/>
          <w:numId w:val="7"/>
        </w:numPr>
        <w:rPr>
          <w:rFonts w:asciiTheme="minorHAnsi" w:hAnsiTheme="minorHAnsi"/>
          <w:sz w:val="22"/>
          <w:szCs w:val="22"/>
        </w:rPr>
      </w:pPr>
      <w:r w:rsidRPr="00A44B47">
        <w:rPr>
          <w:rFonts w:asciiTheme="minorHAnsi" w:hAnsiTheme="minorHAnsi"/>
          <w:sz w:val="22"/>
          <w:szCs w:val="22"/>
        </w:rPr>
        <w:lastRenderedPageBreak/>
        <w:t xml:space="preserve">Nejsou doloženy požadované finanční výkazy; je třeba vložit </w:t>
      </w:r>
      <w:r w:rsidR="00043EE6" w:rsidRPr="00A44B47">
        <w:rPr>
          <w:rFonts w:asciiTheme="minorHAnsi" w:hAnsiTheme="minorHAnsi"/>
          <w:sz w:val="22"/>
          <w:szCs w:val="22"/>
        </w:rPr>
        <w:t>výkazy za poslední uzavřené účetní období obsahující sloupec „minulé období“, nebo výkazy za poslední dvě uzavřená účetní období.</w:t>
      </w:r>
    </w:p>
    <w:p w:rsidR="00043EE6" w:rsidRPr="00A44B47" w:rsidRDefault="00043EE6" w:rsidP="000A4BD1">
      <w:pPr>
        <w:numPr>
          <w:ilvl w:val="0"/>
          <w:numId w:val="7"/>
        </w:numPr>
        <w:rPr>
          <w:rFonts w:asciiTheme="minorHAnsi" w:hAnsiTheme="minorHAnsi"/>
          <w:sz w:val="22"/>
          <w:szCs w:val="22"/>
        </w:rPr>
      </w:pPr>
      <w:r w:rsidRPr="00A44B47">
        <w:rPr>
          <w:rFonts w:asciiTheme="minorHAnsi" w:hAnsiTheme="minorHAnsi"/>
          <w:sz w:val="22"/>
          <w:szCs w:val="22"/>
        </w:rPr>
        <w:t>Finanční výkazy nejsou naskenovány v požadované podobě – vícestránkové PDF, první rozvaha, druhý VZZ</w:t>
      </w:r>
      <w:r w:rsidR="005D68A7" w:rsidRPr="00A44B47">
        <w:rPr>
          <w:rFonts w:asciiTheme="minorHAnsi" w:hAnsiTheme="minorHAnsi"/>
          <w:sz w:val="22"/>
          <w:szCs w:val="22"/>
        </w:rPr>
        <w:t>.</w:t>
      </w:r>
    </w:p>
    <w:p w:rsidR="00DC19EB" w:rsidRPr="00A44B47" w:rsidRDefault="00DC19EB" w:rsidP="000A4BD1">
      <w:pPr>
        <w:numPr>
          <w:ilvl w:val="0"/>
          <w:numId w:val="7"/>
        </w:numPr>
        <w:rPr>
          <w:rFonts w:asciiTheme="minorHAnsi" w:hAnsiTheme="minorHAnsi"/>
          <w:sz w:val="22"/>
          <w:szCs w:val="22"/>
        </w:rPr>
      </w:pPr>
      <w:r w:rsidRPr="00A44B47">
        <w:rPr>
          <w:rFonts w:asciiTheme="minorHAnsi" w:hAnsiTheme="minorHAnsi"/>
          <w:sz w:val="22"/>
          <w:szCs w:val="22"/>
        </w:rPr>
        <w:t>Údaje v elektronickém formuláři FV neodpovídají údajům z doložených FV; nepatrné odchylky v řádu jednotek tis. Kč způsobené zaokrouhlováním účetních programů lze tolerovat.</w:t>
      </w:r>
    </w:p>
    <w:p w:rsidR="00DC19EB" w:rsidRPr="00A44B47" w:rsidRDefault="00DC19EB" w:rsidP="000A4BD1">
      <w:pPr>
        <w:numPr>
          <w:ilvl w:val="0"/>
          <w:numId w:val="7"/>
        </w:numPr>
        <w:rPr>
          <w:rFonts w:asciiTheme="minorHAnsi" w:hAnsiTheme="minorHAnsi"/>
          <w:sz w:val="22"/>
          <w:szCs w:val="22"/>
        </w:rPr>
      </w:pPr>
      <w:r w:rsidRPr="00A44B47">
        <w:rPr>
          <w:rFonts w:asciiTheme="minorHAnsi" w:hAnsiTheme="minorHAnsi"/>
          <w:sz w:val="22"/>
          <w:szCs w:val="22"/>
        </w:rPr>
        <w:t xml:space="preserve">Nejsou vyplněny údaje </w:t>
      </w:r>
      <w:r w:rsidR="00CC4813" w:rsidRPr="00A44B47">
        <w:rPr>
          <w:rFonts w:asciiTheme="minorHAnsi" w:hAnsiTheme="minorHAnsi"/>
          <w:sz w:val="22"/>
          <w:szCs w:val="22"/>
        </w:rPr>
        <w:t xml:space="preserve">v některém </w:t>
      </w:r>
      <w:r w:rsidRPr="00A44B47">
        <w:rPr>
          <w:rFonts w:asciiTheme="minorHAnsi" w:hAnsiTheme="minorHAnsi"/>
          <w:sz w:val="22"/>
          <w:szCs w:val="22"/>
        </w:rPr>
        <w:t>ze sloupců.</w:t>
      </w:r>
    </w:p>
    <w:p w:rsidR="00DC19EB" w:rsidRPr="00A44B47" w:rsidRDefault="00DC19EB" w:rsidP="000A4BD1">
      <w:pPr>
        <w:numPr>
          <w:ilvl w:val="0"/>
          <w:numId w:val="7"/>
        </w:numPr>
        <w:rPr>
          <w:rFonts w:asciiTheme="minorHAnsi" w:hAnsiTheme="minorHAnsi"/>
          <w:sz w:val="22"/>
          <w:szCs w:val="22"/>
        </w:rPr>
      </w:pPr>
      <w:r w:rsidRPr="00A44B47">
        <w:rPr>
          <w:rFonts w:asciiTheme="minorHAnsi" w:hAnsiTheme="minorHAnsi"/>
          <w:sz w:val="22"/>
          <w:szCs w:val="22"/>
        </w:rPr>
        <w:t>Částky jsou chybně vyplněny v Kč namísto v tisících Kč.</w:t>
      </w:r>
    </w:p>
    <w:p w:rsidR="00DC19EB" w:rsidRPr="00A44B47" w:rsidRDefault="00DC19EB" w:rsidP="00CB22A6">
      <w:pPr>
        <w:numPr>
          <w:ilvl w:val="0"/>
          <w:numId w:val="7"/>
        </w:numPr>
        <w:rPr>
          <w:rFonts w:asciiTheme="minorHAnsi" w:hAnsiTheme="minorHAnsi"/>
          <w:sz w:val="22"/>
          <w:szCs w:val="22"/>
        </w:rPr>
      </w:pPr>
      <w:r w:rsidRPr="00A44B47">
        <w:rPr>
          <w:rFonts w:asciiTheme="minorHAnsi" w:hAnsiTheme="minorHAnsi"/>
          <w:sz w:val="22"/>
          <w:szCs w:val="22"/>
        </w:rPr>
        <w:t>Upozornění! Uzavřený rok je až po podání daňového přiznání na Finanční úřad.</w:t>
      </w:r>
      <w:r w:rsidR="00CB22A6" w:rsidRPr="00CB22A6">
        <w:rPr>
          <w:rFonts w:asciiTheme="minorHAnsi" w:hAnsiTheme="minorHAnsi"/>
          <w:sz w:val="22"/>
          <w:szCs w:val="22"/>
        </w:rPr>
        <w:t xml:space="preserve"> Je možné akceptovat výkazy za aktuální období, kdy nebylo podáno daňové přiznání. V takovém případě žadatel před vydáním RoPD doloží, že daňové přiznání podal a na základě hodnot z finančních výkazů předložených FÚ nedochází ke změně bodového hodnocení v rámci zjednodušeného ekonomického hodnocení.  </w:t>
      </w:r>
      <w:bookmarkStart w:id="104" w:name="_GoBack"/>
      <w:bookmarkEnd w:id="104"/>
    </w:p>
    <w:p w:rsidR="00DC19EB" w:rsidRPr="00A44B47" w:rsidRDefault="00DC19EB" w:rsidP="000A4BD1">
      <w:pPr>
        <w:numPr>
          <w:ilvl w:val="0"/>
          <w:numId w:val="7"/>
        </w:numPr>
        <w:rPr>
          <w:rFonts w:asciiTheme="minorHAnsi" w:hAnsiTheme="minorHAnsi"/>
          <w:sz w:val="22"/>
          <w:szCs w:val="22"/>
        </w:rPr>
      </w:pPr>
      <w:r w:rsidRPr="00A44B47">
        <w:rPr>
          <w:rFonts w:asciiTheme="minorHAnsi" w:hAnsiTheme="minorHAnsi"/>
          <w:sz w:val="22"/>
          <w:szCs w:val="22"/>
        </w:rPr>
        <w:t>Upozornění! Naskenované finanční výkazy js</w:t>
      </w:r>
      <w:r w:rsidR="00043EE6" w:rsidRPr="00A44B47">
        <w:rPr>
          <w:rFonts w:asciiTheme="minorHAnsi" w:hAnsiTheme="minorHAnsi"/>
          <w:sz w:val="22"/>
          <w:szCs w:val="22"/>
        </w:rPr>
        <w:t xml:space="preserve">ou povinnou přílohou </w:t>
      </w:r>
      <w:r w:rsidR="00DC7575" w:rsidRPr="00A44B47">
        <w:rPr>
          <w:rFonts w:asciiTheme="minorHAnsi" w:hAnsiTheme="minorHAnsi"/>
          <w:sz w:val="22"/>
          <w:szCs w:val="22"/>
        </w:rPr>
        <w:t>ž</w:t>
      </w:r>
      <w:r w:rsidRPr="00A44B47">
        <w:rPr>
          <w:rFonts w:asciiTheme="minorHAnsi" w:hAnsiTheme="minorHAnsi"/>
          <w:sz w:val="22"/>
          <w:szCs w:val="22"/>
        </w:rPr>
        <w:t>ádosti</w:t>
      </w:r>
      <w:r w:rsidR="00FC5166" w:rsidRPr="00A44B47">
        <w:rPr>
          <w:rFonts w:asciiTheme="minorHAnsi" w:hAnsiTheme="minorHAnsi"/>
          <w:sz w:val="22"/>
          <w:szCs w:val="22"/>
        </w:rPr>
        <w:t xml:space="preserve"> o podporu</w:t>
      </w:r>
      <w:r w:rsidRPr="00A44B47">
        <w:rPr>
          <w:rFonts w:asciiTheme="minorHAnsi" w:hAnsiTheme="minorHAnsi"/>
          <w:sz w:val="22"/>
          <w:szCs w:val="22"/>
        </w:rPr>
        <w:t>. Bez jejich vložení nelze provést posouzení žádosti.</w:t>
      </w:r>
    </w:p>
    <w:p w:rsidR="00A54260" w:rsidRPr="00A44B47" w:rsidRDefault="00A54260" w:rsidP="007153DB">
      <w:pPr>
        <w:pStyle w:val="Nadpis3"/>
        <w:rPr>
          <w:rFonts w:asciiTheme="minorHAnsi" w:hAnsiTheme="minorHAnsi"/>
          <w:szCs w:val="22"/>
        </w:rPr>
      </w:pPr>
      <w:bookmarkStart w:id="105" w:name="_Toc185163672"/>
      <w:bookmarkStart w:id="106" w:name="_Toc191291781"/>
      <w:bookmarkStart w:id="107" w:name="_Toc191367046"/>
      <w:bookmarkEnd w:id="105"/>
      <w:bookmarkEnd w:id="106"/>
      <w:bookmarkEnd w:id="107"/>
    </w:p>
    <w:p w:rsidR="00BD15A0" w:rsidRPr="00A44B47" w:rsidRDefault="00BD15A0" w:rsidP="007153DB">
      <w:pPr>
        <w:pStyle w:val="Nadpis3"/>
        <w:rPr>
          <w:rFonts w:asciiTheme="minorHAnsi" w:hAnsiTheme="minorHAnsi"/>
          <w:szCs w:val="22"/>
        </w:rPr>
      </w:pPr>
      <w:bookmarkStart w:id="108" w:name="_Toc185163051"/>
      <w:bookmarkStart w:id="109" w:name="_Toc332276107"/>
      <w:bookmarkStart w:id="110" w:name="_Toc467765833"/>
      <w:r w:rsidRPr="00A44B47">
        <w:rPr>
          <w:rFonts w:asciiTheme="minorHAnsi" w:hAnsiTheme="minorHAnsi"/>
          <w:szCs w:val="22"/>
        </w:rPr>
        <w:t>Rozvaha a Výkaz zisku a ztráty za poslední 2 uzavřená období</w:t>
      </w:r>
      <w:bookmarkEnd w:id="108"/>
      <w:bookmarkEnd w:id="109"/>
      <w:bookmarkEnd w:id="110"/>
    </w:p>
    <w:p w:rsidR="00BD15A0" w:rsidRPr="00A44B47" w:rsidRDefault="00BD15A0" w:rsidP="00E25A6F">
      <w:pPr>
        <w:rPr>
          <w:rFonts w:asciiTheme="minorHAnsi" w:hAnsiTheme="minorHAnsi"/>
          <w:sz w:val="22"/>
          <w:szCs w:val="22"/>
        </w:rPr>
      </w:pPr>
      <w:r w:rsidRPr="00A44B47">
        <w:rPr>
          <w:rFonts w:asciiTheme="minorHAnsi" w:hAnsiTheme="minorHAnsi"/>
          <w:sz w:val="22"/>
          <w:szCs w:val="22"/>
        </w:rPr>
        <w:t xml:space="preserve">Data ve Finančním výkazu jsou dokládána naskenovanou kopií Rozvahy a Výkazu zisku a ztráty za poslední 2 uzavřená účetní období. </w:t>
      </w:r>
    </w:p>
    <w:p w:rsidR="00504084" w:rsidRPr="00A44B47" w:rsidRDefault="00504084" w:rsidP="008D726A">
      <w:pPr>
        <w:rPr>
          <w:rFonts w:asciiTheme="minorHAnsi" w:hAnsiTheme="minorHAnsi"/>
          <w:sz w:val="22"/>
          <w:szCs w:val="22"/>
        </w:rPr>
      </w:pPr>
    </w:p>
    <w:p w:rsidR="001B37BC" w:rsidRPr="00A44B47" w:rsidRDefault="00BD15A0" w:rsidP="005845FF">
      <w:pPr>
        <w:rPr>
          <w:rFonts w:asciiTheme="minorHAnsi" w:hAnsiTheme="minorHAnsi"/>
          <w:sz w:val="22"/>
          <w:szCs w:val="22"/>
        </w:rPr>
      </w:pPr>
      <w:r w:rsidRPr="00A44B47">
        <w:rPr>
          <w:rFonts w:asciiTheme="minorHAnsi" w:hAnsiTheme="minorHAnsi"/>
          <w:sz w:val="22"/>
          <w:szCs w:val="22"/>
        </w:rPr>
        <w:t>Rozvahu a Výkaz zisku a ztráty za poslední 2 uzavřená účetní období</w:t>
      </w:r>
      <w:r w:rsidR="00E25A6F" w:rsidRPr="00A44B47">
        <w:rPr>
          <w:rFonts w:asciiTheme="minorHAnsi" w:hAnsiTheme="minorHAnsi"/>
          <w:sz w:val="22"/>
          <w:szCs w:val="22"/>
        </w:rPr>
        <w:t xml:space="preserve"> včetně účetní závěrky</w:t>
      </w:r>
      <w:r w:rsidRPr="00A44B47">
        <w:rPr>
          <w:rFonts w:asciiTheme="minorHAnsi" w:hAnsiTheme="minorHAnsi"/>
          <w:sz w:val="22"/>
          <w:szCs w:val="22"/>
        </w:rPr>
        <w:t xml:space="preserve"> je třeba naskenovat a v předepsaném formátu pro zasílané přílohy zaslat elektronicky p</w:t>
      </w:r>
      <w:r w:rsidR="00CC4813" w:rsidRPr="00A44B47">
        <w:rPr>
          <w:rFonts w:asciiTheme="minorHAnsi" w:hAnsiTheme="minorHAnsi"/>
          <w:sz w:val="22"/>
          <w:szCs w:val="22"/>
        </w:rPr>
        <w:t>rostřednictvím aplikace ISKP</w:t>
      </w:r>
      <w:r w:rsidR="004C48F4" w:rsidRPr="00A44B47">
        <w:rPr>
          <w:rFonts w:asciiTheme="minorHAnsi" w:hAnsiTheme="minorHAnsi"/>
          <w:sz w:val="22"/>
          <w:szCs w:val="22"/>
        </w:rPr>
        <w:t>14+</w:t>
      </w:r>
      <w:r w:rsidR="00CC4813" w:rsidRPr="00A44B47">
        <w:rPr>
          <w:rFonts w:asciiTheme="minorHAnsi" w:hAnsiTheme="minorHAnsi"/>
          <w:sz w:val="22"/>
          <w:szCs w:val="22"/>
        </w:rPr>
        <w:t xml:space="preserve"> společně s</w:t>
      </w:r>
      <w:r w:rsidRPr="00A44B47">
        <w:rPr>
          <w:rFonts w:asciiTheme="minorHAnsi" w:hAnsiTheme="minorHAnsi"/>
          <w:sz w:val="22"/>
          <w:szCs w:val="22"/>
        </w:rPr>
        <w:t xml:space="preserve"> žádostí</w:t>
      </w:r>
      <w:r w:rsidR="00FC5166" w:rsidRPr="00A44B47">
        <w:rPr>
          <w:rFonts w:asciiTheme="minorHAnsi" w:hAnsiTheme="minorHAnsi"/>
          <w:sz w:val="22"/>
          <w:szCs w:val="22"/>
        </w:rPr>
        <w:t xml:space="preserve"> o podporu</w:t>
      </w:r>
      <w:r w:rsidR="00E33A5E" w:rsidRPr="00A44B47">
        <w:rPr>
          <w:rFonts w:asciiTheme="minorHAnsi" w:hAnsiTheme="minorHAnsi"/>
          <w:sz w:val="22"/>
          <w:szCs w:val="22"/>
        </w:rPr>
        <w:t>a formulářem zjednodušeného ekonomického hodnocení</w:t>
      </w:r>
      <w:r w:rsidRPr="00A44B47">
        <w:rPr>
          <w:rFonts w:asciiTheme="minorHAnsi" w:hAnsiTheme="minorHAnsi"/>
          <w:sz w:val="22"/>
          <w:szCs w:val="22"/>
        </w:rPr>
        <w:t xml:space="preserve"> na </w:t>
      </w:r>
      <w:r w:rsidR="004F4F06" w:rsidRPr="00A44B47">
        <w:rPr>
          <w:rFonts w:asciiTheme="minorHAnsi" w:hAnsiTheme="minorHAnsi"/>
          <w:sz w:val="22"/>
          <w:szCs w:val="22"/>
        </w:rPr>
        <w:t>Agenturu pro podnikání a inovace</w:t>
      </w:r>
      <w:r w:rsidRPr="00A44B47">
        <w:rPr>
          <w:rFonts w:asciiTheme="minorHAnsi" w:hAnsiTheme="minorHAnsi"/>
          <w:sz w:val="22"/>
          <w:szCs w:val="22"/>
        </w:rPr>
        <w:t>.</w:t>
      </w:r>
    </w:p>
    <w:p w:rsidR="001B71B1" w:rsidRPr="00A44B47" w:rsidRDefault="001B71B1" w:rsidP="007153DB">
      <w:pPr>
        <w:rPr>
          <w:rFonts w:asciiTheme="minorHAnsi" w:hAnsiTheme="minorHAnsi"/>
        </w:rPr>
      </w:pPr>
    </w:p>
    <w:p w:rsidR="00BE38EF" w:rsidRPr="00A44B47" w:rsidRDefault="00BE38EF" w:rsidP="007153DB">
      <w:pPr>
        <w:pStyle w:val="Nadpis1"/>
        <w:rPr>
          <w:rFonts w:asciiTheme="minorHAnsi" w:hAnsiTheme="minorHAnsi"/>
        </w:rPr>
      </w:pPr>
      <w:bookmarkStart w:id="111" w:name="_Toc467765835"/>
      <w:r w:rsidRPr="00A44B47">
        <w:rPr>
          <w:rFonts w:asciiTheme="minorHAnsi" w:hAnsiTheme="minorHAnsi"/>
        </w:rPr>
        <w:t>2 Hodnocení projektů</w:t>
      </w:r>
      <w:bookmarkEnd w:id="111"/>
    </w:p>
    <w:p w:rsidR="00BE38EF" w:rsidRPr="00A44B47" w:rsidRDefault="00BE38EF" w:rsidP="007153DB">
      <w:pPr>
        <w:pStyle w:val="Nadpis2"/>
        <w:rPr>
          <w:rFonts w:asciiTheme="minorHAnsi" w:hAnsiTheme="minorHAnsi"/>
        </w:rPr>
      </w:pPr>
      <w:bookmarkStart w:id="112" w:name="_Toc467765836"/>
      <w:r w:rsidRPr="00A44B47">
        <w:rPr>
          <w:rFonts w:asciiTheme="minorHAnsi" w:hAnsiTheme="minorHAnsi"/>
        </w:rPr>
        <w:t>2.1 Kontrola přijatelnosti a formálních náležitostí</w:t>
      </w:r>
      <w:bookmarkEnd w:id="112"/>
    </w:p>
    <w:p w:rsidR="00C41823" w:rsidRPr="008B5BDD" w:rsidRDefault="00C41823" w:rsidP="00C41823">
      <w:pPr>
        <w:pStyle w:val="Textkomente"/>
        <w:spacing w:after="120"/>
        <w:rPr>
          <w:rFonts w:asciiTheme="minorHAnsi" w:hAnsiTheme="minorHAnsi" w:cstheme="minorHAnsi"/>
          <w:sz w:val="22"/>
          <w:szCs w:val="22"/>
        </w:rPr>
      </w:pPr>
      <w:r w:rsidRPr="008B5BDD">
        <w:rPr>
          <w:rFonts w:asciiTheme="minorHAnsi" w:hAnsiTheme="minorHAnsi" w:cstheme="minorHAnsi"/>
          <w:sz w:val="22"/>
          <w:szCs w:val="22"/>
        </w:rPr>
        <w:t xml:space="preserve">Žádost o podporu je nejdříve posuzována z hlediska </w:t>
      </w:r>
      <w:r w:rsidRPr="008B5BDD">
        <w:rPr>
          <w:rFonts w:asciiTheme="minorHAnsi" w:hAnsiTheme="minorHAnsi" w:cstheme="minorHAnsi"/>
          <w:sz w:val="22"/>
          <w:szCs w:val="22"/>
          <w:u w:val="single"/>
        </w:rPr>
        <w:t xml:space="preserve">splnění podmínek přijatelnosti a formálních náležitostí. </w:t>
      </w:r>
    </w:p>
    <w:p w:rsidR="00C41823" w:rsidRPr="008B5BDD" w:rsidRDefault="00C41823" w:rsidP="00C41823">
      <w:pPr>
        <w:pStyle w:val="Textkomente"/>
        <w:rPr>
          <w:rFonts w:asciiTheme="minorHAnsi" w:hAnsiTheme="minorHAnsi" w:cstheme="minorHAnsi"/>
          <w:sz w:val="22"/>
          <w:szCs w:val="22"/>
        </w:rPr>
      </w:pPr>
      <w:r w:rsidRPr="008B5BDD">
        <w:rPr>
          <w:rFonts w:asciiTheme="minorHAnsi" w:hAnsiTheme="minorHAnsi" w:cstheme="minorHAnsi"/>
          <w:sz w:val="22"/>
          <w:szCs w:val="22"/>
          <w:u w:val="single"/>
        </w:rPr>
        <w:t>Kritéria pro kontrolu formálních náležitostí</w:t>
      </w:r>
      <w:r w:rsidRPr="008B5BDD">
        <w:rPr>
          <w:rFonts w:asciiTheme="minorHAnsi" w:hAnsiTheme="minorHAnsi" w:cstheme="minorHAnsi"/>
          <w:sz w:val="22"/>
          <w:szCs w:val="22"/>
        </w:rPr>
        <w:t xml:space="preserve"> a podmínek přijatelnosti mají formu </w:t>
      </w:r>
      <w:r w:rsidRPr="008B5BDD">
        <w:rPr>
          <w:rFonts w:asciiTheme="minorHAnsi" w:hAnsiTheme="minorHAnsi" w:cstheme="minorHAnsi"/>
          <w:b/>
          <w:sz w:val="22"/>
          <w:szCs w:val="22"/>
        </w:rPr>
        <w:t>vylučovacích kritérií v podobě: splněno / nesplněno / nehodnoceno</w:t>
      </w:r>
      <w:r w:rsidRPr="008B5BDD">
        <w:rPr>
          <w:rFonts w:asciiTheme="minorHAnsi" w:hAnsiTheme="minorHAnsi" w:cstheme="minorHAnsi"/>
          <w:sz w:val="22"/>
          <w:szCs w:val="22"/>
        </w:rPr>
        <w:t xml:space="preserve"> (pro případy, kdy je pro vyhodnocení kritéria nutné vyžádat doplnění informace od žadatele) / </w:t>
      </w:r>
      <w:r w:rsidRPr="008B5BDD">
        <w:rPr>
          <w:rFonts w:asciiTheme="minorHAnsi" w:hAnsiTheme="minorHAnsi" w:cstheme="minorHAnsi"/>
          <w:b/>
          <w:sz w:val="22"/>
          <w:szCs w:val="22"/>
        </w:rPr>
        <w:t xml:space="preserve">nerelevantní </w:t>
      </w:r>
      <w:r w:rsidRPr="008B5BDD">
        <w:rPr>
          <w:rFonts w:asciiTheme="minorHAnsi" w:hAnsiTheme="minorHAnsi" w:cstheme="minorHAnsi"/>
          <w:sz w:val="22"/>
          <w:szCs w:val="22"/>
        </w:rPr>
        <w:t>(pro případy, kdy se kritérium na daný projekt nevztahuje).</w:t>
      </w:r>
    </w:p>
    <w:p w:rsidR="00C41823" w:rsidRPr="008B5BDD" w:rsidRDefault="00C41823" w:rsidP="00C41823">
      <w:pPr>
        <w:pStyle w:val="Textkomente"/>
        <w:spacing w:after="120"/>
        <w:rPr>
          <w:rFonts w:asciiTheme="minorHAnsi" w:hAnsiTheme="minorHAnsi" w:cstheme="minorHAnsi"/>
          <w:sz w:val="22"/>
          <w:szCs w:val="22"/>
        </w:rPr>
      </w:pPr>
      <w:r w:rsidRPr="008B5BDD">
        <w:rPr>
          <w:rFonts w:asciiTheme="minorHAnsi" w:hAnsiTheme="minorHAnsi" w:cstheme="minorHAnsi"/>
          <w:sz w:val="22"/>
          <w:szCs w:val="22"/>
        </w:rPr>
        <w:t xml:space="preserve">V případě nesplnění jednoho či více kritérií při kontrole formálních náležitostí a podmínek přijatelnosti, označených jako napravitelné (viz dále definice tohoto kritéria), bude žadatel vyzván k odstranění vad žádosti o podporu přes MS2014+, a to ve lhůtě 8 pracovních dnů od data doručení výzvy. Po odstranění vad ze strany žadatele hodnotitel API opětovně ověří podmínky přijatelnosti a formální náležitosti prostřednictvím MS2014+, kde vyznačí, že došlo k doplňování potřebných náležitostí. </w:t>
      </w:r>
    </w:p>
    <w:p w:rsidR="00C41823" w:rsidRPr="008B5BDD" w:rsidRDefault="00C41823" w:rsidP="00C41823">
      <w:pPr>
        <w:pStyle w:val="Textkomente"/>
        <w:spacing w:after="120"/>
        <w:rPr>
          <w:rFonts w:asciiTheme="minorHAnsi" w:hAnsiTheme="minorHAnsi" w:cstheme="minorHAnsi"/>
          <w:sz w:val="22"/>
          <w:szCs w:val="22"/>
        </w:rPr>
      </w:pPr>
      <w:r w:rsidRPr="008B5BDD">
        <w:rPr>
          <w:rFonts w:asciiTheme="minorHAnsi" w:hAnsiTheme="minorHAnsi" w:cstheme="minorHAnsi"/>
          <w:sz w:val="22"/>
          <w:szCs w:val="22"/>
        </w:rPr>
        <w:t xml:space="preserve">Žádost o podporu může být vrácena maximálně dvakrát. Pokud žadatel ve lhůtě 8 pracovních dnů nekoná, tj. žádné vady neodstraní, nebude už znovu vyzván a žádost hodnotitel API zamítne pro nesplnění formálních náležitostí. </w:t>
      </w:r>
    </w:p>
    <w:p w:rsidR="00C41823" w:rsidRPr="008B5BDD" w:rsidRDefault="00C41823" w:rsidP="00C41823">
      <w:pPr>
        <w:pStyle w:val="Textkomente"/>
        <w:spacing w:after="240"/>
        <w:rPr>
          <w:rFonts w:asciiTheme="minorHAnsi" w:hAnsiTheme="minorHAnsi" w:cstheme="minorHAnsi"/>
          <w:sz w:val="22"/>
          <w:szCs w:val="22"/>
        </w:rPr>
      </w:pPr>
      <w:r w:rsidRPr="008B5BDD">
        <w:rPr>
          <w:rFonts w:asciiTheme="minorHAnsi" w:hAnsiTheme="minorHAnsi" w:cstheme="minorHAnsi"/>
          <w:sz w:val="22"/>
          <w:szCs w:val="22"/>
        </w:rPr>
        <w:t xml:space="preserve">U kritérií pro kontrolu formálních náležitostí a podmínek přijatelnosti je stanoveno, zda se jedná o </w:t>
      </w:r>
      <w:r w:rsidRPr="008B5BDD">
        <w:rPr>
          <w:rFonts w:asciiTheme="minorHAnsi" w:hAnsiTheme="minorHAnsi" w:cstheme="minorHAnsi"/>
          <w:b/>
          <w:sz w:val="22"/>
          <w:szCs w:val="22"/>
        </w:rPr>
        <w:t>napravitelné</w:t>
      </w:r>
      <w:r w:rsidRPr="008B5BDD">
        <w:rPr>
          <w:rFonts w:asciiTheme="minorHAnsi" w:hAnsiTheme="minorHAnsi" w:cstheme="minorHAnsi"/>
          <w:sz w:val="22"/>
          <w:szCs w:val="22"/>
        </w:rPr>
        <w:t xml:space="preserve">, či </w:t>
      </w:r>
      <w:r w:rsidRPr="008B5BDD">
        <w:rPr>
          <w:rFonts w:asciiTheme="minorHAnsi" w:hAnsiTheme="minorHAnsi" w:cstheme="minorHAnsi"/>
          <w:b/>
          <w:sz w:val="22"/>
          <w:szCs w:val="22"/>
        </w:rPr>
        <w:t>nenapravitelné kritérium</w:t>
      </w:r>
      <w:r w:rsidRPr="008B5BDD">
        <w:rPr>
          <w:rFonts w:asciiTheme="minorHAnsi" w:hAnsiTheme="minorHAnsi" w:cstheme="minorHAnsi"/>
          <w:sz w:val="22"/>
          <w:szCs w:val="22"/>
        </w:rPr>
        <w:t>. V případě nesplnění jednoho kritéria s příznakem „nenapravitelné“ musí být žádost o podporu vyloučena z dalšího procesu hodnocení.</w:t>
      </w:r>
    </w:p>
    <w:p w:rsidR="00C41823" w:rsidRPr="008B5BDD" w:rsidRDefault="00C41823" w:rsidP="00C41823">
      <w:pPr>
        <w:rPr>
          <w:rFonts w:asciiTheme="minorHAnsi" w:hAnsiTheme="minorHAnsi" w:cstheme="minorHAnsi"/>
          <w:b/>
          <w:sz w:val="22"/>
          <w:szCs w:val="22"/>
        </w:rPr>
      </w:pPr>
      <w:r w:rsidRPr="008B5BDD">
        <w:rPr>
          <w:rFonts w:asciiTheme="minorHAnsi" w:hAnsiTheme="minorHAnsi" w:cstheme="minorHAnsi"/>
          <w:b/>
          <w:sz w:val="22"/>
          <w:szCs w:val="22"/>
        </w:rPr>
        <w:lastRenderedPageBreak/>
        <w:t>Zdrojem informací pro všechna kritéria jsou žádost o podporu v MS2014+ a její přílohy, popř. veřejné rejstříky.</w:t>
      </w:r>
    </w:p>
    <w:p w:rsidR="00BE38EF" w:rsidRPr="00A44B47" w:rsidRDefault="00BE38EF" w:rsidP="007153DB">
      <w:pPr>
        <w:rPr>
          <w:rFonts w:asciiTheme="minorHAnsi" w:hAnsiTheme="minorHAnsi"/>
          <w:b/>
        </w:rPr>
      </w:pPr>
    </w:p>
    <w:p w:rsidR="00BE38EF" w:rsidRPr="00A44B47" w:rsidRDefault="00BE38EF" w:rsidP="007153DB">
      <w:pPr>
        <w:pStyle w:val="Nadpis2"/>
        <w:rPr>
          <w:rFonts w:asciiTheme="minorHAnsi" w:hAnsiTheme="minorHAnsi"/>
        </w:rPr>
      </w:pPr>
      <w:bookmarkStart w:id="113" w:name="_Toc467765837"/>
      <w:r w:rsidRPr="00A44B47">
        <w:rPr>
          <w:rFonts w:asciiTheme="minorHAnsi" w:hAnsiTheme="minorHAnsi"/>
        </w:rPr>
        <w:t>2.2 Věcné hodnocení</w:t>
      </w:r>
      <w:bookmarkEnd w:id="113"/>
    </w:p>
    <w:p w:rsidR="00C41823" w:rsidRPr="00AD487C" w:rsidRDefault="00C41823" w:rsidP="00C41823">
      <w:pPr>
        <w:pStyle w:val="Textkomente"/>
        <w:spacing w:after="120"/>
        <w:rPr>
          <w:rFonts w:ascii="Calibri" w:hAnsi="Calibri"/>
          <w:sz w:val="22"/>
          <w:szCs w:val="22"/>
        </w:rPr>
      </w:pPr>
      <w:r w:rsidRPr="00C52585">
        <w:rPr>
          <w:rFonts w:ascii="Calibri" w:hAnsi="Calibri"/>
          <w:sz w:val="22"/>
          <w:szCs w:val="22"/>
        </w:rPr>
        <w:t>V</w:t>
      </w:r>
      <w:r w:rsidRPr="00AD487C">
        <w:rPr>
          <w:rFonts w:ascii="Calibri" w:hAnsi="Calibri"/>
          <w:sz w:val="22"/>
          <w:szCs w:val="22"/>
        </w:rPr>
        <w:t xml:space="preserve"> rámci věcného hodnocení žádosti o podporu bude hodnoceno na základě přiměřené aplikace interních metodik Řídicího orgánu splnění zásad hospodárnosti, efektivnosti a účelnosti. </w:t>
      </w:r>
    </w:p>
    <w:p w:rsidR="00C41823" w:rsidRPr="00AD487C" w:rsidRDefault="00C41823" w:rsidP="00C41823">
      <w:pPr>
        <w:pStyle w:val="Textkomente"/>
        <w:spacing w:after="120"/>
        <w:rPr>
          <w:rFonts w:ascii="Calibri" w:hAnsi="Calibri"/>
          <w:sz w:val="22"/>
          <w:szCs w:val="22"/>
        </w:rPr>
      </w:pPr>
      <w:r w:rsidRPr="00AD487C">
        <w:rPr>
          <w:rFonts w:ascii="Calibri" w:hAnsi="Calibri"/>
          <w:sz w:val="22"/>
          <w:szCs w:val="22"/>
        </w:rPr>
        <w:t>K žádosti o podporu budou vyhotoveny dva na sobě nezávislé odborné posudky hodnotitel</w:t>
      </w:r>
      <w:r>
        <w:rPr>
          <w:rFonts w:ascii="Calibri" w:hAnsi="Calibri"/>
          <w:sz w:val="22"/>
          <w:szCs w:val="22"/>
        </w:rPr>
        <w:t>ů.</w:t>
      </w:r>
    </w:p>
    <w:p w:rsidR="00C41823" w:rsidRPr="00AD487C" w:rsidRDefault="00C41823" w:rsidP="00C41823">
      <w:pPr>
        <w:pStyle w:val="Textkomente"/>
        <w:spacing w:after="120"/>
        <w:rPr>
          <w:rFonts w:ascii="Calibri" w:hAnsi="Calibri"/>
          <w:sz w:val="22"/>
          <w:szCs w:val="22"/>
        </w:rPr>
      </w:pPr>
      <w:r w:rsidRPr="00AD487C">
        <w:rPr>
          <w:rFonts w:ascii="Calibri" w:hAnsi="Calibri"/>
          <w:sz w:val="22"/>
          <w:szCs w:val="22"/>
        </w:rPr>
        <w:t xml:space="preserve">Pokud se posudky hodnotitelů k jedné žádosti o podporu od sebe liší hodnotami u vylučovacích nebo </w:t>
      </w:r>
      <w:r>
        <w:rPr>
          <w:rFonts w:ascii="Calibri" w:hAnsi="Calibri"/>
          <w:sz w:val="22"/>
          <w:szCs w:val="22"/>
        </w:rPr>
        <w:t>bodových</w:t>
      </w:r>
      <w:r w:rsidRPr="00AD487C">
        <w:rPr>
          <w:rFonts w:ascii="Calibri" w:hAnsi="Calibri"/>
          <w:sz w:val="22"/>
          <w:szCs w:val="22"/>
        </w:rPr>
        <w:t xml:space="preserve"> kritérií či výsledkově tak, že jeden posudek je doporučující a druhý nedoporučující, příp. je-li rozdíl mezi získanými body větší než </w:t>
      </w:r>
      <w:r>
        <w:rPr>
          <w:rFonts w:ascii="Calibri" w:hAnsi="Calibri"/>
          <w:sz w:val="22"/>
          <w:szCs w:val="22"/>
        </w:rPr>
        <w:t>25</w:t>
      </w:r>
      <w:r w:rsidRPr="00AD487C">
        <w:rPr>
          <w:rFonts w:ascii="Calibri" w:hAnsi="Calibri"/>
          <w:sz w:val="22"/>
          <w:szCs w:val="22"/>
        </w:rPr>
        <w:t xml:space="preserve"> bodů, o výsledku věcného hodnocení rozhodne </w:t>
      </w:r>
      <w:r w:rsidRPr="00AD487C">
        <w:rPr>
          <w:rFonts w:ascii="Calibri" w:hAnsi="Calibri"/>
          <w:b/>
          <w:sz w:val="22"/>
          <w:szCs w:val="22"/>
        </w:rPr>
        <w:t>třetím posudkem arbitr tzv. arbitrážním hodnocením</w:t>
      </w:r>
      <w:r w:rsidRPr="00AD487C">
        <w:rPr>
          <w:rFonts w:ascii="Calibri" w:hAnsi="Calibri"/>
          <w:sz w:val="22"/>
          <w:szCs w:val="22"/>
        </w:rPr>
        <w:t xml:space="preserve">. Arbitrovo hodnocení je třetím nezávislým názorem, výsledek hodnocení se stanoví následovně: </w:t>
      </w:r>
    </w:p>
    <w:p w:rsidR="00C41823" w:rsidRDefault="00C41823" w:rsidP="00C41823">
      <w:pPr>
        <w:pStyle w:val="Textkomente"/>
        <w:numPr>
          <w:ilvl w:val="0"/>
          <w:numId w:val="21"/>
        </w:numPr>
        <w:spacing w:after="120"/>
        <w:rPr>
          <w:rFonts w:ascii="Calibri" w:hAnsi="Calibri"/>
          <w:sz w:val="22"/>
          <w:szCs w:val="22"/>
        </w:rPr>
      </w:pPr>
      <w:r w:rsidRPr="00AD487C">
        <w:rPr>
          <w:rFonts w:ascii="Calibri" w:hAnsi="Calibri"/>
          <w:sz w:val="22"/>
          <w:szCs w:val="22"/>
        </w:rPr>
        <w:t xml:space="preserve">Ze všech zpracovaných hodnocení (včetně arbitrova) se vylučuje to hodnocení, které je od ostatních nejvzdálenější (počítáno z výsledku na úrovni celého hodnocení, nikoli z výsledků v rámci jednotlivých kritérií), výsledkem je průměr mezi dvěma bližšími hodnoceními. </w:t>
      </w:r>
    </w:p>
    <w:p w:rsidR="00C41823" w:rsidRPr="00AD487C" w:rsidRDefault="00C41823" w:rsidP="00C41823">
      <w:pPr>
        <w:pStyle w:val="Textkomente"/>
        <w:numPr>
          <w:ilvl w:val="0"/>
          <w:numId w:val="21"/>
        </w:numPr>
        <w:spacing w:after="120"/>
        <w:rPr>
          <w:rFonts w:ascii="Calibri" w:hAnsi="Calibri"/>
          <w:sz w:val="22"/>
          <w:szCs w:val="22"/>
        </w:rPr>
      </w:pPr>
      <w:r w:rsidRPr="00AD487C">
        <w:rPr>
          <w:rFonts w:ascii="Calibri" w:hAnsi="Calibri"/>
          <w:sz w:val="22"/>
          <w:szCs w:val="22"/>
        </w:rPr>
        <w:t xml:space="preserve">V případě shodných odchylek se výjimečně při výběru projektů vychází ze všech tří hodnocení, výsledkem je průměr ze všech tří hodnocení. </w:t>
      </w:r>
    </w:p>
    <w:p w:rsidR="00C41823" w:rsidRPr="00AD487C" w:rsidRDefault="00C41823" w:rsidP="00C41823">
      <w:pPr>
        <w:pStyle w:val="Textkomente"/>
        <w:spacing w:after="120"/>
        <w:rPr>
          <w:rFonts w:ascii="Calibri" w:hAnsi="Calibri"/>
          <w:sz w:val="2"/>
          <w:szCs w:val="22"/>
        </w:rPr>
      </w:pPr>
    </w:p>
    <w:p w:rsidR="00C41823" w:rsidRPr="00AD487C" w:rsidRDefault="00C41823" w:rsidP="00C41823">
      <w:pPr>
        <w:pStyle w:val="Textkomente"/>
        <w:spacing w:after="120"/>
        <w:rPr>
          <w:rFonts w:ascii="Calibri" w:hAnsi="Calibri"/>
          <w:b/>
          <w:sz w:val="22"/>
          <w:szCs w:val="22"/>
        </w:rPr>
      </w:pPr>
      <w:r w:rsidRPr="00AD487C">
        <w:rPr>
          <w:rFonts w:ascii="Calibri" w:hAnsi="Calibri"/>
          <w:b/>
          <w:sz w:val="22"/>
          <w:szCs w:val="22"/>
        </w:rPr>
        <w:t xml:space="preserve">Kritéria pro věcné hodnocení jsou rozdělena </w:t>
      </w:r>
      <w:r>
        <w:rPr>
          <w:rFonts w:ascii="Calibri" w:hAnsi="Calibri"/>
          <w:b/>
          <w:sz w:val="22"/>
          <w:szCs w:val="22"/>
        </w:rPr>
        <w:t>do čtyř</w:t>
      </w:r>
      <w:r w:rsidRPr="00AD487C">
        <w:rPr>
          <w:rFonts w:ascii="Calibri" w:hAnsi="Calibri"/>
          <w:b/>
          <w:sz w:val="22"/>
          <w:szCs w:val="22"/>
        </w:rPr>
        <w:t xml:space="preserve"> základních kategorií (A-D) </w:t>
      </w:r>
    </w:p>
    <w:p w:rsidR="00C41823" w:rsidRPr="00AD487C" w:rsidRDefault="00C41823" w:rsidP="00C41823">
      <w:pPr>
        <w:pStyle w:val="Textkomente"/>
        <w:numPr>
          <w:ilvl w:val="0"/>
          <w:numId w:val="22"/>
        </w:numPr>
        <w:spacing w:after="120"/>
        <w:rPr>
          <w:rFonts w:ascii="Calibri" w:hAnsi="Calibri"/>
          <w:b/>
          <w:sz w:val="22"/>
          <w:szCs w:val="22"/>
        </w:rPr>
      </w:pPr>
      <w:r w:rsidRPr="00AD487C">
        <w:rPr>
          <w:rFonts w:ascii="Calibri" w:hAnsi="Calibri"/>
          <w:b/>
          <w:sz w:val="22"/>
          <w:szCs w:val="22"/>
        </w:rPr>
        <w:t xml:space="preserve">Vylučovací kritéria (ANO x NE) </w:t>
      </w:r>
    </w:p>
    <w:p w:rsidR="00C41823" w:rsidRPr="00AD487C" w:rsidRDefault="00C41823" w:rsidP="00C41823">
      <w:pPr>
        <w:pStyle w:val="Textkomente"/>
        <w:numPr>
          <w:ilvl w:val="0"/>
          <w:numId w:val="22"/>
        </w:numPr>
        <w:spacing w:after="120"/>
        <w:rPr>
          <w:rFonts w:ascii="Calibri" w:hAnsi="Calibri"/>
          <w:b/>
          <w:sz w:val="22"/>
          <w:szCs w:val="22"/>
        </w:rPr>
      </w:pPr>
      <w:r w:rsidRPr="00AD487C">
        <w:rPr>
          <w:rFonts w:ascii="Calibri" w:hAnsi="Calibri"/>
          <w:b/>
          <w:sz w:val="22"/>
          <w:szCs w:val="22"/>
        </w:rPr>
        <w:t xml:space="preserve">Připravenost žadatele k realizaci projektu (hodnotící kritérium, max. 17 bodů) </w:t>
      </w:r>
    </w:p>
    <w:p w:rsidR="00C41823" w:rsidRPr="00AD487C" w:rsidRDefault="00C41823" w:rsidP="00C41823">
      <w:pPr>
        <w:pStyle w:val="Textkomente"/>
        <w:numPr>
          <w:ilvl w:val="0"/>
          <w:numId w:val="22"/>
        </w:numPr>
        <w:spacing w:after="120"/>
        <w:rPr>
          <w:rFonts w:ascii="Calibri" w:hAnsi="Calibri"/>
          <w:b/>
          <w:sz w:val="22"/>
          <w:szCs w:val="22"/>
        </w:rPr>
      </w:pPr>
      <w:r w:rsidRPr="00AD487C">
        <w:rPr>
          <w:rFonts w:ascii="Calibri" w:hAnsi="Calibri"/>
          <w:b/>
          <w:sz w:val="22"/>
          <w:szCs w:val="22"/>
        </w:rPr>
        <w:t xml:space="preserve">Potřebnost a relevance projektu (hodnotící kritérium, max. 78 bodů) </w:t>
      </w:r>
    </w:p>
    <w:p w:rsidR="00C41823" w:rsidRPr="00AD487C" w:rsidRDefault="00C41823" w:rsidP="00C41823">
      <w:pPr>
        <w:pStyle w:val="Textkomente"/>
        <w:numPr>
          <w:ilvl w:val="0"/>
          <w:numId w:val="22"/>
        </w:numPr>
        <w:spacing w:after="120"/>
        <w:rPr>
          <w:rFonts w:ascii="Calibri" w:hAnsi="Calibri"/>
          <w:b/>
          <w:sz w:val="22"/>
          <w:szCs w:val="22"/>
        </w:rPr>
      </w:pPr>
      <w:r w:rsidRPr="00AD487C">
        <w:rPr>
          <w:rFonts w:ascii="Calibri" w:hAnsi="Calibri"/>
          <w:b/>
          <w:sz w:val="22"/>
          <w:szCs w:val="22"/>
        </w:rPr>
        <w:t xml:space="preserve">Specifická kritéria (hodnotící kritérium, max. 5 bodů) </w:t>
      </w:r>
    </w:p>
    <w:p w:rsidR="00C41823" w:rsidRDefault="00C41823" w:rsidP="00C41823">
      <w:pPr>
        <w:pStyle w:val="Textkomente"/>
        <w:spacing w:after="120"/>
        <w:rPr>
          <w:rFonts w:ascii="Calibri" w:hAnsi="Calibri"/>
          <w:sz w:val="22"/>
          <w:szCs w:val="22"/>
        </w:rPr>
      </w:pPr>
    </w:p>
    <w:p w:rsidR="00C41823" w:rsidRPr="00AD487C" w:rsidRDefault="00C41823" w:rsidP="00C41823">
      <w:pPr>
        <w:pStyle w:val="Textkomente"/>
        <w:spacing w:after="120"/>
        <w:rPr>
          <w:rFonts w:ascii="Calibri" w:hAnsi="Calibri"/>
          <w:sz w:val="22"/>
          <w:szCs w:val="22"/>
        </w:rPr>
      </w:pPr>
      <w:r w:rsidRPr="00AD487C">
        <w:rPr>
          <w:rFonts w:ascii="Calibri" w:hAnsi="Calibri"/>
          <w:sz w:val="22"/>
          <w:szCs w:val="22"/>
        </w:rPr>
        <w:t xml:space="preserve">Kategorie B až D věcného hodnocení jsou bodovací (obsahují pouze hodnotící kritéria) – přidělený počet bodů se může pohybovat v uvedeném bodovém rozpětí dle posouzení hodnotitele. </w:t>
      </w:r>
    </w:p>
    <w:p w:rsidR="00C41823" w:rsidRPr="00AD487C" w:rsidRDefault="00C41823" w:rsidP="00C41823">
      <w:pPr>
        <w:pStyle w:val="Textkomente"/>
        <w:spacing w:after="120"/>
        <w:rPr>
          <w:rFonts w:ascii="Calibri" w:hAnsi="Calibri"/>
          <w:b/>
          <w:sz w:val="22"/>
          <w:szCs w:val="22"/>
        </w:rPr>
      </w:pPr>
      <w:r w:rsidRPr="00AD487C">
        <w:rPr>
          <w:rFonts w:ascii="Calibri" w:hAnsi="Calibri"/>
          <w:b/>
          <w:sz w:val="22"/>
          <w:szCs w:val="22"/>
        </w:rPr>
        <w:t xml:space="preserve">Po vyhodnocení kategorie A jsou dále vyhodnoceny kategorie B až D. </w:t>
      </w:r>
    </w:p>
    <w:p w:rsidR="00C41823" w:rsidRPr="00AD487C" w:rsidRDefault="00C41823" w:rsidP="00C41823">
      <w:pPr>
        <w:pStyle w:val="Textkomente"/>
        <w:spacing w:after="120"/>
        <w:rPr>
          <w:rFonts w:ascii="Calibri" w:hAnsi="Calibri"/>
          <w:sz w:val="22"/>
          <w:szCs w:val="22"/>
        </w:rPr>
      </w:pPr>
      <w:r w:rsidRPr="00AD487C">
        <w:rPr>
          <w:rFonts w:ascii="Calibri" w:hAnsi="Calibri"/>
          <w:sz w:val="22"/>
          <w:szCs w:val="22"/>
        </w:rPr>
        <w:t xml:space="preserve">Každá kategorie obsahuje prostor pro komentář k bodovému hodnocení, který je nedílnou součástí posudku projektu provedeného hodnotitelem. Prostor pro komentář může být dle potřeby rozšířen. V tomto komentáři musí hodnotitel vlastními slovy zdůvodnit výši bodového hodnocení. Pro naplnění kritérií programu je povinností mít ve všech vylučovacích kritériích kladné hodnocení, resp. vylučovací kritéria musí být splněna všechna. </w:t>
      </w:r>
      <w:r w:rsidRPr="00AD487C">
        <w:rPr>
          <w:rFonts w:ascii="Calibri" w:hAnsi="Calibri"/>
          <w:b/>
          <w:sz w:val="22"/>
          <w:szCs w:val="22"/>
        </w:rPr>
        <w:t>Součet bodů za kategorie B až D je celkovým bodovým ohodnocením projektu.</w:t>
      </w:r>
    </w:p>
    <w:p w:rsidR="00C41823" w:rsidRPr="00AD487C" w:rsidRDefault="00C41823" w:rsidP="00C41823">
      <w:pPr>
        <w:pStyle w:val="Textkomente"/>
        <w:spacing w:after="120"/>
        <w:rPr>
          <w:rFonts w:ascii="Calibri" w:hAnsi="Calibri"/>
          <w:b/>
          <w:sz w:val="22"/>
          <w:szCs w:val="22"/>
        </w:rPr>
      </w:pPr>
      <w:r w:rsidRPr="00AD487C">
        <w:rPr>
          <w:rFonts w:ascii="Calibri" w:hAnsi="Calibri"/>
          <w:b/>
          <w:sz w:val="22"/>
          <w:szCs w:val="22"/>
        </w:rPr>
        <w:t xml:space="preserve">Projekt může získat maximálně 100 bodů. Minimální počet bodů potřebných pro naplnění kritérií programu a schválení projektu je 60. </w:t>
      </w:r>
    </w:p>
    <w:p w:rsidR="00C41823" w:rsidRPr="00AD487C" w:rsidRDefault="00C41823" w:rsidP="00C41823">
      <w:pPr>
        <w:pStyle w:val="Textkomente"/>
        <w:spacing w:after="120"/>
        <w:rPr>
          <w:rFonts w:ascii="Calibri" w:hAnsi="Calibri"/>
          <w:sz w:val="22"/>
          <w:szCs w:val="22"/>
        </w:rPr>
      </w:pPr>
      <w:r w:rsidRPr="00AD487C">
        <w:rPr>
          <w:rFonts w:ascii="Calibri" w:hAnsi="Calibri"/>
          <w:sz w:val="22"/>
          <w:szCs w:val="22"/>
        </w:rPr>
        <w:t xml:space="preserve">U kritérií je doplněn komentář a/nebo návodné otázky pro hodnocení. </w:t>
      </w:r>
    </w:p>
    <w:p w:rsidR="00C41823" w:rsidRPr="00AD487C" w:rsidRDefault="00C41823" w:rsidP="00C41823">
      <w:pPr>
        <w:pStyle w:val="Textkomente"/>
        <w:spacing w:after="120"/>
        <w:rPr>
          <w:rFonts w:ascii="Calibri" w:hAnsi="Calibri"/>
          <w:sz w:val="22"/>
          <w:szCs w:val="22"/>
        </w:rPr>
      </w:pPr>
      <w:r w:rsidRPr="00AD487C">
        <w:rPr>
          <w:rFonts w:ascii="Calibri" w:hAnsi="Calibri"/>
          <w:sz w:val="22"/>
          <w:szCs w:val="22"/>
        </w:rPr>
        <w:t xml:space="preserve">Nesplnění kritérií programu zakládá důvod pro neschválení žádosti o podporu. </w:t>
      </w:r>
    </w:p>
    <w:p w:rsidR="00C41823" w:rsidRDefault="00C41823" w:rsidP="00C41823">
      <w:pPr>
        <w:pStyle w:val="Textkomente"/>
        <w:spacing w:after="120"/>
        <w:rPr>
          <w:rFonts w:ascii="Calibri" w:hAnsi="Calibri"/>
          <w:b/>
          <w:sz w:val="22"/>
          <w:szCs w:val="22"/>
          <w:u w:val="single"/>
        </w:rPr>
      </w:pPr>
      <w:r w:rsidRPr="00AD487C">
        <w:rPr>
          <w:rFonts w:ascii="Calibri" w:hAnsi="Calibri"/>
          <w:b/>
          <w:sz w:val="22"/>
          <w:szCs w:val="22"/>
          <w:u w:val="single"/>
        </w:rPr>
        <w:t>Hodnotitel je povinen použít konkrétní body uvedené u jednotlivých hodnotících kritérií.</w:t>
      </w:r>
    </w:p>
    <w:p w:rsidR="00C41823" w:rsidRPr="00C83C19" w:rsidRDefault="00C41823" w:rsidP="00C41823">
      <w:pPr>
        <w:pStyle w:val="Textkomente"/>
        <w:spacing w:after="120"/>
        <w:rPr>
          <w:rFonts w:ascii="Calibri" w:hAnsi="Calibri"/>
          <w:sz w:val="22"/>
          <w:szCs w:val="22"/>
        </w:rPr>
      </w:pPr>
      <w:r w:rsidRPr="00C83C19">
        <w:rPr>
          <w:rFonts w:ascii="Calibri" w:hAnsi="Calibri"/>
          <w:sz w:val="22"/>
          <w:szCs w:val="22"/>
        </w:rPr>
        <w:t>V případě nedostatečné alokace je rozhodující finální pořadí projektů dle dosažených bodů.</w:t>
      </w:r>
    </w:p>
    <w:p w:rsidR="00C41823" w:rsidRPr="00AD487C" w:rsidRDefault="00C41823" w:rsidP="00C41823">
      <w:pPr>
        <w:pStyle w:val="Textkomente"/>
        <w:spacing w:after="120"/>
        <w:rPr>
          <w:rFonts w:ascii="Calibri" w:hAnsi="Calibri"/>
          <w:sz w:val="22"/>
          <w:szCs w:val="22"/>
        </w:rPr>
      </w:pPr>
      <w:r w:rsidRPr="00C83C19">
        <w:rPr>
          <w:rFonts w:ascii="Calibri" w:hAnsi="Calibri"/>
          <w:sz w:val="22"/>
          <w:szCs w:val="22"/>
        </w:rPr>
        <w:t xml:space="preserve">V případě, kdy více projektů „nad čarou“ alokace Výzvy dosáhne po věcném hodnocení stejného bodového zisku, bude rovnost bodů těchto projektů řešena podporou všech projektů se stejným bodovým ohodnocením, s případným navýšením alokace Výzvy nezbytným pro uplatnění výše uvedeného principu. V případě, že by takto měla být přečerpána celková alokace příslušného </w:t>
      </w:r>
      <w:r w:rsidRPr="00C83C19">
        <w:rPr>
          <w:rFonts w:ascii="Calibri" w:hAnsi="Calibri"/>
          <w:sz w:val="22"/>
          <w:szCs w:val="22"/>
        </w:rPr>
        <w:lastRenderedPageBreak/>
        <w:t>programu podpory OP PIK, není možné podpořit žádný projekt s rovností bodů přesahující vyhlášenou alokaci Výzvy.</w:t>
      </w:r>
    </w:p>
    <w:p w:rsidR="00337EEA" w:rsidRPr="00A44B47" w:rsidRDefault="00337EEA" w:rsidP="007153DB">
      <w:pPr>
        <w:rPr>
          <w:rFonts w:asciiTheme="minorHAnsi" w:hAnsiTheme="minorHAnsi"/>
        </w:rPr>
      </w:pPr>
    </w:p>
    <w:p w:rsidR="001B71B1" w:rsidRDefault="00BE38EF" w:rsidP="0075555B">
      <w:pPr>
        <w:pStyle w:val="Nadpis2"/>
        <w:rPr>
          <w:rFonts w:asciiTheme="minorHAnsi" w:hAnsiTheme="minorHAnsi"/>
        </w:rPr>
      </w:pPr>
      <w:bookmarkStart w:id="114" w:name="_Toc467765838"/>
      <w:r w:rsidRPr="00A44B47">
        <w:rPr>
          <w:rFonts w:asciiTheme="minorHAnsi" w:hAnsiTheme="minorHAnsi"/>
        </w:rPr>
        <w:t>2.3 Výběr projektů</w:t>
      </w:r>
      <w:bookmarkEnd w:id="114"/>
    </w:p>
    <w:p w:rsidR="00337EEA" w:rsidRPr="0075555B" w:rsidRDefault="00337EEA" w:rsidP="00337EEA">
      <w:pPr>
        <w:pStyle w:val="Textkomente"/>
        <w:spacing w:after="120"/>
        <w:rPr>
          <w:rFonts w:asciiTheme="minorHAnsi" w:hAnsiTheme="minorHAnsi"/>
          <w:sz w:val="22"/>
          <w:szCs w:val="22"/>
        </w:rPr>
      </w:pPr>
      <w:r w:rsidRPr="0075555B">
        <w:rPr>
          <w:rFonts w:asciiTheme="minorHAnsi" w:hAnsiTheme="minorHAnsi"/>
          <w:sz w:val="22"/>
          <w:szCs w:val="22"/>
        </w:rPr>
        <w:t xml:space="preserve">Po vytvoření dvou na sobě nezávislých hodnotících posudků je projekt projednán Výběrovou komisí. Rozhodnutí výběrové komise je přijímáno hlasováním jejích členů, přičemž pro schválení rozhodnutí je zapotřebí nadpoloviční většiny kladných hlasů všech přítomných osob, v případě rovnosti hlasů je rozhodující hlas předsedajícího jednání výběrové komise. </w:t>
      </w:r>
    </w:p>
    <w:p w:rsidR="00337EEA" w:rsidRPr="0075555B" w:rsidRDefault="00337EEA" w:rsidP="00337EEA">
      <w:pPr>
        <w:pStyle w:val="Textkomente"/>
        <w:spacing w:after="120"/>
        <w:rPr>
          <w:rFonts w:asciiTheme="minorHAnsi" w:hAnsiTheme="minorHAnsi"/>
          <w:sz w:val="22"/>
          <w:szCs w:val="22"/>
        </w:rPr>
      </w:pPr>
      <w:r w:rsidRPr="0075555B">
        <w:rPr>
          <w:rFonts w:asciiTheme="minorHAnsi" w:hAnsiTheme="minorHAnsi"/>
          <w:sz w:val="22"/>
          <w:szCs w:val="22"/>
        </w:rPr>
        <w:t xml:space="preserve">Výběrová komise má pravomoc projednávané projekty nedoporučit, resp. neschválit k podpoře, pouze však z následujících důvodů: </w:t>
      </w:r>
    </w:p>
    <w:p w:rsidR="00337EEA" w:rsidRPr="0075555B" w:rsidRDefault="00304000" w:rsidP="00337EEA">
      <w:pPr>
        <w:pStyle w:val="Textkomente"/>
        <w:numPr>
          <w:ilvl w:val="0"/>
          <w:numId w:val="23"/>
        </w:numPr>
        <w:spacing w:after="120"/>
        <w:rPr>
          <w:rFonts w:asciiTheme="minorHAnsi" w:hAnsiTheme="minorHAnsi"/>
          <w:sz w:val="22"/>
          <w:szCs w:val="22"/>
        </w:rPr>
      </w:pPr>
      <w:r>
        <w:rPr>
          <w:rFonts w:asciiTheme="minorHAnsi" w:hAnsiTheme="minorHAnsi"/>
          <w:sz w:val="22"/>
          <w:szCs w:val="22"/>
        </w:rPr>
        <w:t>V</w:t>
      </w:r>
      <w:r w:rsidR="00337EEA" w:rsidRPr="0075555B">
        <w:rPr>
          <w:rFonts w:asciiTheme="minorHAnsi" w:hAnsiTheme="minorHAnsi"/>
          <w:sz w:val="22"/>
          <w:szCs w:val="22"/>
        </w:rPr>
        <w:t xml:space="preserve"> případě dvou nedoporučujících posudků hodnotitelů či jednoho nedoporučujícího posudku hodnotitele a jednoho nedoporučujícího posudku arbitra</w:t>
      </w:r>
      <w:r>
        <w:rPr>
          <w:rFonts w:asciiTheme="minorHAnsi" w:hAnsiTheme="minorHAnsi"/>
          <w:sz w:val="22"/>
          <w:szCs w:val="22"/>
        </w:rPr>
        <w:t>.</w:t>
      </w:r>
    </w:p>
    <w:p w:rsidR="00337EEA" w:rsidRPr="0075555B" w:rsidRDefault="00304000" w:rsidP="00337EEA">
      <w:pPr>
        <w:pStyle w:val="Textkomente"/>
        <w:numPr>
          <w:ilvl w:val="0"/>
          <w:numId w:val="23"/>
        </w:numPr>
        <w:spacing w:after="120"/>
        <w:rPr>
          <w:rFonts w:asciiTheme="minorHAnsi" w:hAnsiTheme="minorHAnsi"/>
          <w:sz w:val="22"/>
          <w:szCs w:val="22"/>
        </w:rPr>
      </w:pPr>
      <w:r>
        <w:rPr>
          <w:rFonts w:asciiTheme="minorHAnsi" w:hAnsiTheme="minorHAnsi"/>
          <w:sz w:val="22"/>
          <w:szCs w:val="22"/>
        </w:rPr>
        <w:t>V</w:t>
      </w:r>
      <w:r w:rsidR="00337EEA" w:rsidRPr="0075555B">
        <w:rPr>
          <w:rFonts w:asciiTheme="minorHAnsi" w:hAnsiTheme="minorHAnsi"/>
          <w:sz w:val="22"/>
          <w:szCs w:val="22"/>
        </w:rPr>
        <w:t xml:space="preserve"> případě prokázaného překryvu projektu s jiným již běžícím projektem, který má shodné klíčové aktivity, stejnou cílovou skupinu i stejné území dopadu</w:t>
      </w:r>
      <w:r>
        <w:rPr>
          <w:rFonts w:asciiTheme="minorHAnsi" w:hAnsiTheme="minorHAnsi"/>
          <w:sz w:val="22"/>
          <w:szCs w:val="22"/>
        </w:rPr>
        <w:t>.</w:t>
      </w:r>
    </w:p>
    <w:p w:rsidR="00337EEA" w:rsidRPr="0075555B" w:rsidRDefault="00304000" w:rsidP="00337EEA">
      <w:pPr>
        <w:pStyle w:val="Textkomente"/>
        <w:numPr>
          <w:ilvl w:val="0"/>
          <w:numId w:val="23"/>
        </w:numPr>
        <w:spacing w:after="120"/>
        <w:rPr>
          <w:rFonts w:asciiTheme="minorHAnsi" w:hAnsiTheme="minorHAnsi"/>
          <w:sz w:val="22"/>
          <w:szCs w:val="22"/>
        </w:rPr>
      </w:pPr>
      <w:r>
        <w:rPr>
          <w:rFonts w:asciiTheme="minorHAnsi" w:hAnsiTheme="minorHAnsi"/>
          <w:sz w:val="22"/>
          <w:szCs w:val="22"/>
        </w:rPr>
        <w:t>D</w:t>
      </w:r>
      <w:r w:rsidR="00337EEA" w:rsidRPr="0075555B">
        <w:rPr>
          <w:rFonts w:asciiTheme="minorHAnsi" w:hAnsiTheme="minorHAnsi"/>
          <w:sz w:val="22"/>
          <w:szCs w:val="22"/>
        </w:rPr>
        <w:t>isponibilní prostředky ve Výzvě neumožní projekt podpořit v dostatečném rozsahu a není zároveň vytvářen zásobník projektů</w:t>
      </w:r>
      <w:r>
        <w:rPr>
          <w:rFonts w:asciiTheme="minorHAnsi" w:hAnsiTheme="minorHAnsi"/>
          <w:sz w:val="22"/>
          <w:szCs w:val="22"/>
        </w:rPr>
        <w:t>.</w:t>
      </w:r>
    </w:p>
    <w:p w:rsidR="00337EEA" w:rsidRPr="0075555B" w:rsidRDefault="00304000" w:rsidP="00337EEA">
      <w:pPr>
        <w:pStyle w:val="Textkomente"/>
        <w:numPr>
          <w:ilvl w:val="0"/>
          <w:numId w:val="23"/>
        </w:numPr>
        <w:spacing w:after="120"/>
        <w:rPr>
          <w:rFonts w:asciiTheme="minorHAnsi" w:hAnsiTheme="minorHAnsi"/>
          <w:sz w:val="22"/>
          <w:szCs w:val="22"/>
        </w:rPr>
      </w:pPr>
      <w:r>
        <w:rPr>
          <w:rFonts w:asciiTheme="minorHAnsi" w:hAnsiTheme="minorHAnsi"/>
          <w:sz w:val="22"/>
          <w:szCs w:val="22"/>
        </w:rPr>
        <w:t>V</w:t>
      </w:r>
      <w:r w:rsidR="00337EEA" w:rsidRPr="0075555B">
        <w:rPr>
          <w:rFonts w:asciiTheme="minorHAnsi" w:hAnsiTheme="minorHAnsi"/>
          <w:sz w:val="22"/>
          <w:szCs w:val="22"/>
        </w:rPr>
        <w:t>e Výzvě jsou uvedeny další limity (např. podíl financí určený pro jednu skupinu subjektů) či další podmínky podpory a projekt nelze podpořit s ohledem na tyto limity</w:t>
      </w:r>
      <w:r>
        <w:rPr>
          <w:rFonts w:asciiTheme="minorHAnsi" w:hAnsiTheme="minorHAnsi"/>
          <w:sz w:val="22"/>
          <w:szCs w:val="22"/>
        </w:rPr>
        <w:t>.</w:t>
      </w:r>
    </w:p>
    <w:p w:rsidR="00337EEA" w:rsidRPr="0075555B" w:rsidRDefault="00304000" w:rsidP="00337EEA">
      <w:pPr>
        <w:pStyle w:val="Textkomente"/>
        <w:numPr>
          <w:ilvl w:val="0"/>
          <w:numId w:val="23"/>
        </w:numPr>
        <w:spacing w:after="120"/>
        <w:rPr>
          <w:rFonts w:asciiTheme="minorHAnsi" w:hAnsiTheme="minorHAnsi"/>
          <w:sz w:val="22"/>
          <w:szCs w:val="22"/>
        </w:rPr>
      </w:pPr>
      <w:r>
        <w:rPr>
          <w:rFonts w:asciiTheme="minorHAnsi" w:hAnsiTheme="minorHAnsi"/>
          <w:sz w:val="22"/>
          <w:szCs w:val="22"/>
        </w:rPr>
        <w:t>V</w:t>
      </w:r>
      <w:r w:rsidR="00337EEA" w:rsidRPr="0075555B">
        <w:rPr>
          <w:rFonts w:asciiTheme="minorHAnsi" w:hAnsiTheme="minorHAnsi"/>
          <w:sz w:val="22"/>
          <w:szCs w:val="22"/>
        </w:rPr>
        <w:t xml:space="preserve"> případě prokázaného pochybení/excesu při hodnocení projektu některým z hodnotitelů nebo při zjištění nových závažných odborných skutečností, které hodnotitel v době prováděného hodnocení nemohl znát, a tyto prokazatelně brání vydání Rozhodnutí o poskytnutí dotace. </w:t>
      </w:r>
    </w:p>
    <w:p w:rsidR="00337EEA" w:rsidRPr="0075555B" w:rsidRDefault="00337EEA" w:rsidP="00337EEA">
      <w:pPr>
        <w:pStyle w:val="Textkomente"/>
        <w:spacing w:after="120"/>
        <w:rPr>
          <w:rFonts w:asciiTheme="minorHAnsi" w:hAnsiTheme="minorHAnsi"/>
          <w:sz w:val="22"/>
          <w:szCs w:val="22"/>
        </w:rPr>
      </w:pPr>
      <w:r w:rsidRPr="0075555B">
        <w:rPr>
          <w:rFonts w:asciiTheme="minorHAnsi" w:hAnsiTheme="minorHAnsi"/>
          <w:sz w:val="22"/>
          <w:szCs w:val="22"/>
        </w:rPr>
        <w:t>Výběrová komise má v souladu se schváleným programovým dokumentem OP PIK a v souladu s Řídící dokumentací OP PIK (Operační manuál OP PIK) pravomoc projednávaný projekt vrátit k vyjádření se k jejím výhradám, které musí být v zápise z jednání výběrové komise konkrétně formulovány a musí se na nich konsensuálně shodnout všichni členové výběrové komise, a to výhradně z následujících důvodů:</w:t>
      </w:r>
    </w:p>
    <w:p w:rsidR="00337EEA" w:rsidRPr="0075555B" w:rsidRDefault="00304000" w:rsidP="00337EEA">
      <w:pPr>
        <w:pStyle w:val="Textkomente"/>
        <w:numPr>
          <w:ilvl w:val="0"/>
          <w:numId w:val="24"/>
        </w:numPr>
        <w:spacing w:after="120"/>
        <w:rPr>
          <w:rFonts w:asciiTheme="minorHAnsi" w:hAnsiTheme="minorHAnsi"/>
          <w:sz w:val="22"/>
          <w:szCs w:val="22"/>
        </w:rPr>
      </w:pPr>
      <w:r>
        <w:rPr>
          <w:rFonts w:asciiTheme="minorHAnsi" w:hAnsiTheme="minorHAnsi"/>
          <w:sz w:val="22"/>
          <w:szCs w:val="22"/>
        </w:rPr>
        <w:t>P</w:t>
      </w:r>
      <w:r w:rsidR="00337EEA" w:rsidRPr="0075555B">
        <w:rPr>
          <w:rFonts w:asciiTheme="minorHAnsi" w:hAnsiTheme="minorHAnsi"/>
          <w:sz w:val="22"/>
          <w:szCs w:val="22"/>
        </w:rPr>
        <w:t>okud má vážné pochybnosti o relevantnosti posudku hodnotitele/arbitra nebo jeho určité části a potvrzení této pochybnosti by zjevně mělo vyústit v nedoporučení projektu k</w:t>
      </w:r>
      <w:r>
        <w:rPr>
          <w:rFonts w:asciiTheme="minorHAnsi" w:hAnsiTheme="minorHAnsi"/>
          <w:sz w:val="22"/>
          <w:szCs w:val="22"/>
        </w:rPr>
        <w:t> </w:t>
      </w:r>
      <w:r w:rsidR="00337EEA" w:rsidRPr="0075555B">
        <w:rPr>
          <w:rFonts w:asciiTheme="minorHAnsi" w:hAnsiTheme="minorHAnsi"/>
          <w:sz w:val="22"/>
          <w:szCs w:val="22"/>
        </w:rPr>
        <w:t>financování</w:t>
      </w:r>
      <w:r>
        <w:rPr>
          <w:rFonts w:asciiTheme="minorHAnsi" w:hAnsiTheme="minorHAnsi"/>
          <w:sz w:val="22"/>
          <w:szCs w:val="22"/>
        </w:rPr>
        <w:t>.</w:t>
      </w:r>
    </w:p>
    <w:p w:rsidR="00337EEA" w:rsidRPr="0075555B" w:rsidRDefault="00304000" w:rsidP="00337EEA">
      <w:pPr>
        <w:pStyle w:val="Textkomente"/>
        <w:numPr>
          <w:ilvl w:val="0"/>
          <w:numId w:val="24"/>
        </w:numPr>
        <w:spacing w:after="120"/>
        <w:rPr>
          <w:rFonts w:asciiTheme="minorHAnsi" w:hAnsiTheme="minorHAnsi"/>
          <w:sz w:val="22"/>
          <w:szCs w:val="22"/>
        </w:rPr>
      </w:pPr>
      <w:r>
        <w:rPr>
          <w:rFonts w:asciiTheme="minorHAnsi" w:hAnsiTheme="minorHAnsi"/>
          <w:sz w:val="22"/>
          <w:szCs w:val="22"/>
        </w:rPr>
        <w:t xml:space="preserve">V </w:t>
      </w:r>
      <w:r w:rsidR="00337EEA" w:rsidRPr="0075555B">
        <w:rPr>
          <w:rFonts w:asciiTheme="minorHAnsi" w:hAnsiTheme="minorHAnsi"/>
          <w:sz w:val="22"/>
          <w:szCs w:val="22"/>
        </w:rPr>
        <w:t>případě podezření na procesní pochybení v některé etapě hodnocení projektu</w:t>
      </w:r>
      <w:r>
        <w:rPr>
          <w:rFonts w:asciiTheme="minorHAnsi" w:hAnsiTheme="minorHAnsi"/>
          <w:sz w:val="22"/>
          <w:szCs w:val="22"/>
        </w:rPr>
        <w:t>.</w:t>
      </w:r>
    </w:p>
    <w:p w:rsidR="00337EEA" w:rsidRPr="0075555B" w:rsidRDefault="00304000" w:rsidP="00337EEA">
      <w:pPr>
        <w:pStyle w:val="Textkomente"/>
        <w:numPr>
          <w:ilvl w:val="0"/>
          <w:numId w:val="24"/>
        </w:numPr>
        <w:spacing w:after="120"/>
        <w:rPr>
          <w:rFonts w:asciiTheme="minorHAnsi" w:hAnsiTheme="minorHAnsi"/>
          <w:sz w:val="22"/>
          <w:szCs w:val="22"/>
        </w:rPr>
      </w:pPr>
      <w:r>
        <w:rPr>
          <w:rFonts w:asciiTheme="minorHAnsi" w:hAnsiTheme="minorHAnsi"/>
          <w:sz w:val="22"/>
          <w:szCs w:val="22"/>
        </w:rPr>
        <w:t>V</w:t>
      </w:r>
      <w:r w:rsidR="00337EEA" w:rsidRPr="0075555B">
        <w:rPr>
          <w:rFonts w:asciiTheme="minorHAnsi" w:hAnsiTheme="minorHAnsi"/>
          <w:sz w:val="22"/>
          <w:szCs w:val="22"/>
        </w:rPr>
        <w:t xml:space="preserve"> případě zjištění nových závažných skutečností spojených s odbornými specifikami daného projektu, které by podle názoru členů výběrové komise mohly vést k odlišnému závěru hodnotitelů, pokud by tyto skutečnosti jim byly v době hodnocení známy.</w:t>
      </w:r>
    </w:p>
    <w:p w:rsidR="00337EEA" w:rsidRPr="0075555B" w:rsidRDefault="00337EEA" w:rsidP="00337EEA">
      <w:pPr>
        <w:pStyle w:val="Textkomente"/>
        <w:spacing w:after="120"/>
        <w:rPr>
          <w:rFonts w:asciiTheme="minorHAnsi" w:hAnsiTheme="minorHAnsi"/>
          <w:sz w:val="22"/>
          <w:szCs w:val="22"/>
        </w:rPr>
      </w:pPr>
      <w:r w:rsidRPr="0075555B">
        <w:rPr>
          <w:rFonts w:asciiTheme="minorHAnsi" w:hAnsiTheme="minorHAnsi"/>
          <w:sz w:val="22"/>
          <w:szCs w:val="22"/>
        </w:rPr>
        <w:t>V takovém odůvodněném případě důvody tohoto kroku však musí být dostatečně konkrétní, aby bylo jasné, na co má/mají hodnotitel/é reagovat, a musí být uvedeny písemně. Tento postup smí být použit pro příslušný případ pouze jednou.</w:t>
      </w:r>
    </w:p>
    <w:p w:rsidR="00337EEA" w:rsidRPr="0075555B" w:rsidRDefault="00337EEA" w:rsidP="00337EEA">
      <w:pPr>
        <w:pStyle w:val="Textkomente"/>
        <w:spacing w:after="120"/>
        <w:rPr>
          <w:rFonts w:asciiTheme="minorHAnsi" w:hAnsiTheme="minorHAnsi"/>
          <w:sz w:val="22"/>
          <w:szCs w:val="22"/>
        </w:rPr>
      </w:pPr>
      <w:r w:rsidRPr="0075555B">
        <w:rPr>
          <w:rFonts w:asciiTheme="minorHAnsi" w:hAnsiTheme="minorHAnsi"/>
          <w:sz w:val="22"/>
          <w:szCs w:val="22"/>
        </w:rPr>
        <w:t xml:space="preserve">Výběrová komise doporučuje/nedoporučuje k financování, příp. doporučuje s výhradou. </w:t>
      </w:r>
    </w:p>
    <w:p w:rsidR="00337EEA" w:rsidRPr="0075555B" w:rsidRDefault="00337EEA" w:rsidP="00337EEA">
      <w:pPr>
        <w:pStyle w:val="Textkomente"/>
        <w:spacing w:after="120"/>
        <w:rPr>
          <w:rFonts w:asciiTheme="minorHAnsi" w:hAnsiTheme="minorHAnsi"/>
          <w:sz w:val="22"/>
          <w:szCs w:val="22"/>
        </w:rPr>
      </w:pPr>
      <w:r w:rsidRPr="0075555B">
        <w:rPr>
          <w:rFonts w:asciiTheme="minorHAnsi" w:hAnsiTheme="minorHAnsi"/>
          <w:sz w:val="22"/>
          <w:szCs w:val="22"/>
        </w:rPr>
        <w:t xml:space="preserve">Pro každou výhradu musí Výběrová komise uvést jasné zdůvodnění. </w:t>
      </w:r>
    </w:p>
    <w:p w:rsidR="00337EEA" w:rsidRPr="0075555B" w:rsidRDefault="00337EEA" w:rsidP="00337EEA">
      <w:pPr>
        <w:pStyle w:val="Textkomente"/>
        <w:spacing w:after="120"/>
        <w:rPr>
          <w:rFonts w:asciiTheme="minorHAnsi" w:hAnsiTheme="minorHAnsi"/>
          <w:sz w:val="22"/>
          <w:szCs w:val="22"/>
        </w:rPr>
      </w:pPr>
      <w:r w:rsidRPr="0075555B">
        <w:rPr>
          <w:rFonts w:asciiTheme="minorHAnsi" w:hAnsiTheme="minorHAnsi"/>
          <w:sz w:val="22"/>
          <w:szCs w:val="22"/>
        </w:rPr>
        <w:t xml:space="preserve">Možné výhrady Výběrové komise: </w:t>
      </w:r>
    </w:p>
    <w:p w:rsidR="00337EEA" w:rsidRPr="0075555B" w:rsidRDefault="00304000" w:rsidP="00337EEA">
      <w:pPr>
        <w:pStyle w:val="Textkomente"/>
        <w:numPr>
          <w:ilvl w:val="0"/>
          <w:numId w:val="25"/>
        </w:numPr>
        <w:spacing w:after="120"/>
        <w:rPr>
          <w:rFonts w:asciiTheme="minorHAnsi" w:hAnsiTheme="minorHAnsi"/>
          <w:sz w:val="22"/>
          <w:szCs w:val="22"/>
        </w:rPr>
      </w:pPr>
      <w:r>
        <w:rPr>
          <w:rFonts w:asciiTheme="minorHAnsi" w:hAnsiTheme="minorHAnsi"/>
          <w:b/>
          <w:sz w:val="22"/>
          <w:szCs w:val="22"/>
        </w:rPr>
        <w:t>K</w:t>
      </w:r>
      <w:r w:rsidR="00337EEA" w:rsidRPr="0075555B">
        <w:rPr>
          <w:rFonts w:asciiTheme="minorHAnsi" w:hAnsiTheme="minorHAnsi"/>
          <w:b/>
          <w:sz w:val="22"/>
          <w:szCs w:val="22"/>
        </w:rPr>
        <w:t>rácení položek</w:t>
      </w:r>
      <w:r w:rsidR="00337EEA" w:rsidRPr="0075555B">
        <w:rPr>
          <w:rFonts w:asciiTheme="minorHAnsi" w:hAnsiTheme="minorHAnsi"/>
          <w:sz w:val="22"/>
          <w:szCs w:val="22"/>
        </w:rPr>
        <w:t xml:space="preserve"> rozpočtu z hlediska způsobilosti, hospodárnosti a účelnosti nárokovaných finančních prostředků. V případě, kdy by krácení způsobilých výdajů přesáhlo 50% celkových způsobilých výdajů projektu, bude žádost o podporu zamítnuta</w:t>
      </w:r>
      <w:r>
        <w:rPr>
          <w:rFonts w:asciiTheme="minorHAnsi" w:hAnsiTheme="minorHAnsi"/>
          <w:sz w:val="22"/>
          <w:szCs w:val="22"/>
        </w:rPr>
        <w:t>.</w:t>
      </w:r>
    </w:p>
    <w:p w:rsidR="00337EEA" w:rsidRPr="0075555B" w:rsidRDefault="00304000" w:rsidP="00337EEA">
      <w:pPr>
        <w:pStyle w:val="Textkomente"/>
        <w:numPr>
          <w:ilvl w:val="0"/>
          <w:numId w:val="25"/>
        </w:numPr>
        <w:spacing w:after="120"/>
        <w:rPr>
          <w:rFonts w:asciiTheme="minorHAnsi" w:hAnsiTheme="minorHAnsi"/>
          <w:sz w:val="22"/>
          <w:szCs w:val="22"/>
        </w:rPr>
      </w:pPr>
      <w:r>
        <w:rPr>
          <w:rFonts w:asciiTheme="minorHAnsi" w:hAnsiTheme="minorHAnsi"/>
          <w:sz w:val="22"/>
          <w:szCs w:val="22"/>
        </w:rPr>
        <w:t>S</w:t>
      </w:r>
      <w:r w:rsidR="00337EEA" w:rsidRPr="0075555B">
        <w:rPr>
          <w:rFonts w:asciiTheme="minorHAnsi" w:hAnsiTheme="minorHAnsi"/>
          <w:sz w:val="22"/>
          <w:szCs w:val="22"/>
        </w:rPr>
        <w:t>tanovení podmínek pro doložení financování projektu</w:t>
      </w:r>
      <w:r>
        <w:rPr>
          <w:rFonts w:asciiTheme="minorHAnsi" w:hAnsiTheme="minorHAnsi"/>
          <w:sz w:val="22"/>
          <w:szCs w:val="22"/>
        </w:rPr>
        <w:t>.</w:t>
      </w:r>
    </w:p>
    <w:p w:rsidR="00337EEA" w:rsidRPr="0075555B" w:rsidRDefault="00337EEA" w:rsidP="00337EEA">
      <w:pPr>
        <w:pStyle w:val="Textkomente"/>
        <w:numPr>
          <w:ilvl w:val="0"/>
          <w:numId w:val="25"/>
        </w:numPr>
        <w:spacing w:after="120"/>
        <w:rPr>
          <w:rFonts w:asciiTheme="minorHAnsi" w:hAnsiTheme="minorHAnsi"/>
          <w:sz w:val="22"/>
          <w:szCs w:val="22"/>
        </w:rPr>
      </w:pPr>
      <w:r w:rsidRPr="0075555B">
        <w:rPr>
          <w:rFonts w:asciiTheme="minorHAnsi" w:hAnsiTheme="minorHAnsi"/>
          <w:sz w:val="22"/>
          <w:szCs w:val="22"/>
        </w:rPr>
        <w:lastRenderedPageBreak/>
        <w:t>apod.</w:t>
      </w:r>
    </w:p>
    <w:p w:rsidR="00337EEA" w:rsidRPr="0075555B" w:rsidRDefault="00337EEA" w:rsidP="00337EEA">
      <w:pPr>
        <w:overflowPunct w:val="0"/>
        <w:autoSpaceDE w:val="0"/>
        <w:autoSpaceDN w:val="0"/>
        <w:adjustRightInd w:val="0"/>
        <w:ind w:right="-1"/>
        <w:textAlignment w:val="baseline"/>
        <w:rPr>
          <w:rFonts w:asciiTheme="minorHAnsi" w:hAnsiTheme="minorHAnsi"/>
          <w:sz w:val="22"/>
          <w:szCs w:val="22"/>
        </w:rPr>
      </w:pPr>
      <w:r w:rsidRPr="0075555B">
        <w:rPr>
          <w:rFonts w:asciiTheme="minorHAnsi" w:hAnsiTheme="minorHAnsi"/>
          <w:sz w:val="22"/>
          <w:szCs w:val="22"/>
        </w:rPr>
        <w:t>V případě doporučení s výhradou obdrží projekt podporu pouze v případě splnění podmínek/výhrad stanovených Výběrovou komisí. V případě, že žadatel výhrady bez zbytečného odkladu nezapracuje, je žádost o podporu vyřazena z procesu schvalování.</w:t>
      </w:r>
    </w:p>
    <w:p w:rsidR="00337EEA" w:rsidRPr="0075555B" w:rsidRDefault="00337EEA" w:rsidP="00337EEA">
      <w:pPr>
        <w:overflowPunct w:val="0"/>
        <w:autoSpaceDE w:val="0"/>
        <w:autoSpaceDN w:val="0"/>
        <w:adjustRightInd w:val="0"/>
        <w:ind w:right="-1"/>
        <w:textAlignment w:val="baseline"/>
        <w:rPr>
          <w:rFonts w:asciiTheme="minorHAnsi" w:hAnsiTheme="minorHAnsi"/>
          <w:sz w:val="22"/>
          <w:szCs w:val="22"/>
        </w:rPr>
      </w:pPr>
    </w:p>
    <w:p w:rsidR="00337EEA" w:rsidRPr="00A44B47" w:rsidRDefault="00337EEA" w:rsidP="00DD7EDD">
      <w:pPr>
        <w:rPr>
          <w:rFonts w:asciiTheme="minorHAnsi" w:hAnsiTheme="minorHAnsi"/>
        </w:rPr>
      </w:pPr>
    </w:p>
    <w:p w:rsidR="00235BA3" w:rsidRPr="00A44B47" w:rsidRDefault="00BE38EF" w:rsidP="00AA524B">
      <w:pPr>
        <w:pStyle w:val="Nadpis1"/>
        <w:rPr>
          <w:rFonts w:asciiTheme="minorHAnsi" w:hAnsiTheme="minorHAnsi"/>
        </w:rPr>
      </w:pPr>
      <w:bookmarkStart w:id="115" w:name="_Toc456606043"/>
      <w:bookmarkStart w:id="116" w:name="_Toc467765839"/>
      <w:bookmarkStart w:id="117" w:name="_Toc208634452"/>
      <w:bookmarkStart w:id="118" w:name="_Toc211156992"/>
      <w:bookmarkStart w:id="119" w:name="_Toc332276120"/>
      <w:r w:rsidRPr="00A44B47">
        <w:rPr>
          <w:rFonts w:asciiTheme="minorHAnsi" w:hAnsiTheme="minorHAnsi"/>
        </w:rPr>
        <w:t>3</w:t>
      </w:r>
      <w:r w:rsidR="0007724B">
        <w:rPr>
          <w:rFonts w:asciiTheme="minorHAnsi" w:hAnsiTheme="minorHAnsi"/>
        </w:rPr>
        <w:t xml:space="preserve">Vydání </w:t>
      </w:r>
      <w:r w:rsidR="00235BA3" w:rsidRPr="00A44B47">
        <w:rPr>
          <w:rFonts w:asciiTheme="minorHAnsi" w:hAnsiTheme="minorHAnsi"/>
        </w:rPr>
        <w:t>Rozhodnutí o poskytnutí dotace</w:t>
      </w:r>
      <w:bookmarkEnd w:id="115"/>
      <w:bookmarkEnd w:id="116"/>
    </w:p>
    <w:p w:rsidR="0007724B" w:rsidRPr="008B5BDD" w:rsidRDefault="0007724B" w:rsidP="0007724B">
      <w:pPr>
        <w:spacing w:after="120"/>
        <w:rPr>
          <w:rFonts w:asciiTheme="minorHAnsi" w:hAnsiTheme="minorHAnsi" w:cstheme="minorHAnsi"/>
          <w:sz w:val="22"/>
          <w:szCs w:val="22"/>
        </w:rPr>
      </w:pPr>
      <w:r w:rsidRPr="008B5BDD">
        <w:rPr>
          <w:rFonts w:asciiTheme="minorHAnsi" w:hAnsiTheme="minorHAnsi" w:cstheme="minorHAnsi"/>
          <w:sz w:val="22"/>
          <w:szCs w:val="22"/>
        </w:rPr>
        <w:t>Po procesu výběru projektů u žádostí o podporu doporučených s výhradou/doporučením probíhá proces úpravy žádosti, při němž je ze strany žadatele upravena žádost o podporu v souladu s výhradami/ doporučením výběrové komise a následně je doplněná/upravená žádost o podporu zaslána API.</w:t>
      </w:r>
    </w:p>
    <w:p w:rsidR="0007724B" w:rsidRPr="008B5BDD" w:rsidRDefault="0007724B" w:rsidP="0007724B">
      <w:pPr>
        <w:spacing w:after="120"/>
        <w:rPr>
          <w:rFonts w:asciiTheme="minorHAnsi" w:hAnsiTheme="minorHAnsi" w:cstheme="minorHAnsi"/>
          <w:sz w:val="22"/>
          <w:szCs w:val="22"/>
        </w:rPr>
      </w:pPr>
      <w:r w:rsidRPr="008B5BDD">
        <w:rPr>
          <w:rFonts w:asciiTheme="minorHAnsi" w:hAnsiTheme="minorHAnsi" w:cstheme="minorHAnsi"/>
          <w:sz w:val="22"/>
          <w:szCs w:val="22"/>
        </w:rPr>
        <w:t>Před vydáním Rozhodnutí o poskytnutí dotace je u každé žádosti o podporu prováděno ověření údajů o velikosti podniku, které žadatel uvedl v žádosti o podporu.</w:t>
      </w:r>
    </w:p>
    <w:p w:rsidR="0007724B" w:rsidRPr="008B5BDD" w:rsidRDefault="0007724B" w:rsidP="0007724B">
      <w:pPr>
        <w:spacing w:after="120"/>
        <w:rPr>
          <w:rFonts w:asciiTheme="minorHAnsi" w:hAnsiTheme="minorHAnsi" w:cstheme="minorHAnsi"/>
          <w:sz w:val="22"/>
          <w:szCs w:val="22"/>
        </w:rPr>
      </w:pPr>
      <w:r w:rsidRPr="008B5BDD">
        <w:rPr>
          <w:rFonts w:asciiTheme="minorHAnsi" w:hAnsiTheme="minorHAnsi" w:cstheme="minorHAnsi"/>
          <w:sz w:val="22"/>
          <w:szCs w:val="22"/>
        </w:rPr>
        <w:t>V případě, kdy velikost podniku žadatele přesahuje limity velikosti podniku jimi uvedených v žádosti o podporu (např. žadatel naplňuje znaky velkého/středního podniku, přičemž v žádosti o podporu deklaruje svůj statut jako střední/malý podnik), bude žádost automaticky zamítnuta.</w:t>
      </w:r>
    </w:p>
    <w:p w:rsidR="0007724B" w:rsidRPr="008B5BDD" w:rsidRDefault="0007724B" w:rsidP="0007724B">
      <w:pPr>
        <w:spacing w:after="120"/>
        <w:rPr>
          <w:rFonts w:asciiTheme="minorHAnsi" w:hAnsiTheme="minorHAnsi" w:cstheme="minorHAnsi"/>
          <w:sz w:val="22"/>
          <w:szCs w:val="22"/>
        </w:rPr>
      </w:pPr>
      <w:r w:rsidRPr="008B5BDD">
        <w:rPr>
          <w:rFonts w:asciiTheme="minorHAnsi" w:hAnsiTheme="minorHAnsi" w:cstheme="minorHAnsi"/>
          <w:sz w:val="22"/>
          <w:szCs w:val="22"/>
        </w:rPr>
        <w:t>Dále je před vydáním Rozhodnutí o poskytnutí dotace prováděna kontrola podmínek tzv. transparentního balíčku:</w:t>
      </w:r>
    </w:p>
    <w:p w:rsidR="0007724B" w:rsidRPr="008B5BDD" w:rsidRDefault="00304000" w:rsidP="0007724B">
      <w:pPr>
        <w:pStyle w:val="Odstavecseseznamem"/>
        <w:numPr>
          <w:ilvl w:val="0"/>
          <w:numId w:val="31"/>
        </w:numPr>
        <w:spacing w:after="120" w:line="259" w:lineRule="auto"/>
        <w:ind w:right="-1"/>
        <w:contextualSpacing/>
        <w:rPr>
          <w:rFonts w:asciiTheme="minorHAnsi" w:hAnsiTheme="minorHAnsi" w:cstheme="minorHAnsi"/>
          <w:szCs w:val="22"/>
        </w:rPr>
      </w:pPr>
      <w:r>
        <w:rPr>
          <w:rFonts w:asciiTheme="minorHAnsi" w:hAnsiTheme="minorHAnsi" w:cstheme="minorHAnsi"/>
          <w:szCs w:val="22"/>
        </w:rPr>
        <w:t>Z</w:t>
      </w:r>
      <w:r w:rsidR="0007724B" w:rsidRPr="008B5BDD">
        <w:rPr>
          <w:rFonts w:asciiTheme="minorHAnsi" w:hAnsiTheme="minorHAnsi" w:cstheme="minorHAnsi"/>
          <w:szCs w:val="22"/>
        </w:rPr>
        <w:t>veřejnění účetních závěrek – v Obchodním rejstříku bude ověřeno, že jsou žadatelem zveřejněny účetní závěrky, případně že žadatel doložil potvrzení elektronické podatelny Obchodního rejstříku, kopii samotného podání a dokumenty určené k</w:t>
      </w:r>
      <w:r>
        <w:rPr>
          <w:rFonts w:asciiTheme="minorHAnsi" w:hAnsiTheme="minorHAnsi" w:cstheme="minorHAnsi"/>
          <w:szCs w:val="22"/>
        </w:rPr>
        <w:t> </w:t>
      </w:r>
      <w:r w:rsidR="0007724B" w:rsidRPr="008B5BDD">
        <w:rPr>
          <w:rFonts w:asciiTheme="minorHAnsi" w:hAnsiTheme="minorHAnsi" w:cstheme="minorHAnsi"/>
          <w:szCs w:val="22"/>
        </w:rPr>
        <w:t>zveřejnění</w:t>
      </w:r>
      <w:r>
        <w:rPr>
          <w:rFonts w:asciiTheme="minorHAnsi" w:hAnsiTheme="minorHAnsi" w:cstheme="minorHAnsi"/>
          <w:szCs w:val="22"/>
        </w:rPr>
        <w:t xml:space="preserve">, </w:t>
      </w:r>
      <w:r w:rsidR="0007724B" w:rsidRPr="008B5BDD">
        <w:rPr>
          <w:rFonts w:asciiTheme="minorHAnsi" w:hAnsiTheme="minorHAnsi" w:cstheme="minorHAnsi"/>
          <w:szCs w:val="22"/>
        </w:rPr>
        <w:t>a to v případě žadatelů, kteří mají povinnost uveřejňovat účetní závěrku stanovenou zákonem</w:t>
      </w:r>
      <w:r>
        <w:rPr>
          <w:rFonts w:asciiTheme="minorHAnsi" w:hAnsiTheme="minorHAnsi" w:cstheme="minorHAnsi"/>
          <w:szCs w:val="22"/>
        </w:rPr>
        <w:t>.</w:t>
      </w:r>
    </w:p>
    <w:p w:rsidR="0007724B" w:rsidRPr="008B5BDD" w:rsidRDefault="00304000" w:rsidP="0007724B">
      <w:pPr>
        <w:pStyle w:val="Odstavecseseznamem"/>
        <w:numPr>
          <w:ilvl w:val="0"/>
          <w:numId w:val="31"/>
        </w:numPr>
        <w:spacing w:after="120" w:line="259" w:lineRule="auto"/>
        <w:ind w:right="-1"/>
        <w:contextualSpacing/>
        <w:rPr>
          <w:rFonts w:asciiTheme="minorHAnsi" w:hAnsiTheme="minorHAnsi" w:cstheme="minorHAnsi"/>
          <w:szCs w:val="22"/>
        </w:rPr>
      </w:pPr>
      <w:r>
        <w:rPr>
          <w:rFonts w:asciiTheme="minorHAnsi" w:hAnsiTheme="minorHAnsi" w:cstheme="minorHAnsi"/>
          <w:szCs w:val="22"/>
        </w:rPr>
        <w:t>Z</w:t>
      </w:r>
      <w:r w:rsidR="0007724B" w:rsidRPr="008B5BDD">
        <w:rPr>
          <w:rFonts w:asciiTheme="minorHAnsi" w:hAnsiTheme="minorHAnsi" w:cstheme="minorHAnsi"/>
          <w:szCs w:val="22"/>
        </w:rPr>
        <w:t>ápis v evidenci skutečných majitelů – v evidenci skutečných majitelů bude ověřeno, že žadatel má zapsány skutečné majitele</w:t>
      </w:r>
      <w:r>
        <w:rPr>
          <w:rFonts w:asciiTheme="minorHAnsi" w:hAnsiTheme="minorHAnsi" w:cstheme="minorHAnsi"/>
          <w:szCs w:val="22"/>
        </w:rPr>
        <w:t>.</w:t>
      </w:r>
    </w:p>
    <w:p w:rsidR="0007724B" w:rsidRPr="008B5BDD" w:rsidRDefault="0007724B" w:rsidP="0007724B">
      <w:pPr>
        <w:pStyle w:val="Odstavecseseznamem"/>
        <w:numPr>
          <w:ilvl w:val="0"/>
          <w:numId w:val="31"/>
        </w:numPr>
        <w:spacing w:after="120" w:line="259" w:lineRule="auto"/>
        <w:ind w:right="-1"/>
        <w:contextualSpacing/>
        <w:rPr>
          <w:rFonts w:asciiTheme="minorHAnsi" w:hAnsiTheme="minorHAnsi" w:cstheme="minorHAnsi"/>
          <w:szCs w:val="22"/>
        </w:rPr>
      </w:pPr>
      <w:r w:rsidRPr="008B5BDD">
        <w:rPr>
          <w:rFonts w:asciiTheme="minorHAnsi" w:hAnsiTheme="minorHAnsi" w:cstheme="minorHAnsi"/>
          <w:szCs w:val="22"/>
        </w:rPr>
        <w:t>Kmenové listy – v Obchodním rejstříku bude ověřeno, že žadatel s právní formou s.r.o. nemá podíly ve formě kmenových listů.</w:t>
      </w:r>
    </w:p>
    <w:p w:rsidR="0007724B" w:rsidRPr="008B5BDD" w:rsidRDefault="0007724B" w:rsidP="0007724B">
      <w:pPr>
        <w:spacing w:after="120"/>
        <w:ind w:right="-1"/>
        <w:rPr>
          <w:rFonts w:asciiTheme="minorHAnsi" w:hAnsiTheme="minorHAnsi" w:cstheme="minorHAnsi"/>
          <w:sz w:val="22"/>
          <w:szCs w:val="22"/>
        </w:rPr>
      </w:pPr>
    </w:p>
    <w:p w:rsidR="0007724B" w:rsidRPr="008B5BDD" w:rsidRDefault="0007724B" w:rsidP="0007724B">
      <w:pPr>
        <w:pStyle w:val="Textkomente"/>
        <w:spacing w:after="120"/>
        <w:rPr>
          <w:rFonts w:asciiTheme="minorHAnsi" w:hAnsiTheme="minorHAnsi" w:cstheme="minorHAnsi"/>
          <w:sz w:val="22"/>
          <w:szCs w:val="22"/>
        </w:rPr>
      </w:pPr>
      <w:r w:rsidRPr="008B5BDD">
        <w:rPr>
          <w:rFonts w:asciiTheme="minorHAnsi" w:hAnsiTheme="minorHAnsi" w:cstheme="minorHAnsi"/>
          <w:sz w:val="22"/>
          <w:szCs w:val="22"/>
        </w:rPr>
        <w:t xml:space="preserve">V případě splnění všech podmínek bude poskytovatelem podpory vydáno </w:t>
      </w:r>
      <w:r w:rsidRPr="008B5BDD">
        <w:rPr>
          <w:rFonts w:asciiTheme="minorHAnsi" w:hAnsiTheme="minorHAnsi" w:cstheme="minorHAnsi"/>
          <w:b/>
          <w:sz w:val="22"/>
          <w:szCs w:val="22"/>
        </w:rPr>
        <w:t>Rozhodnutí o poskytnutí dotace</w:t>
      </w:r>
      <w:r w:rsidRPr="008B5BDD">
        <w:rPr>
          <w:rFonts w:asciiTheme="minorHAnsi" w:hAnsiTheme="minorHAnsi" w:cstheme="minorHAnsi"/>
          <w:sz w:val="22"/>
          <w:szCs w:val="22"/>
        </w:rPr>
        <w:t>, jehož součástí jsou závazné podmínky poskytnutí dotace a ostatní povinnosti příjemce a jehož vzor je jednou z příloh Výzvy.</w:t>
      </w:r>
    </w:p>
    <w:p w:rsidR="00235BA3" w:rsidRPr="008B5BDD" w:rsidRDefault="00235BA3" w:rsidP="00235BA3">
      <w:pPr>
        <w:rPr>
          <w:rFonts w:asciiTheme="minorHAnsi" w:hAnsiTheme="minorHAnsi" w:cstheme="minorHAnsi"/>
          <w:sz w:val="22"/>
          <w:szCs w:val="22"/>
        </w:rPr>
      </w:pPr>
    </w:p>
    <w:p w:rsidR="00235BA3" w:rsidRPr="008B5BDD" w:rsidRDefault="00235BA3" w:rsidP="00235BA3">
      <w:pPr>
        <w:spacing w:after="120"/>
        <w:rPr>
          <w:rFonts w:asciiTheme="minorHAnsi" w:hAnsiTheme="minorHAnsi" w:cstheme="minorHAnsi"/>
          <w:sz w:val="22"/>
          <w:szCs w:val="22"/>
          <w:u w:val="single"/>
        </w:rPr>
      </w:pPr>
      <w:r w:rsidRPr="008B5BDD">
        <w:rPr>
          <w:rFonts w:asciiTheme="minorHAnsi" w:hAnsiTheme="minorHAnsi" w:cstheme="minorHAnsi"/>
          <w:sz w:val="22"/>
          <w:szCs w:val="22"/>
          <w:u w:val="single"/>
        </w:rPr>
        <w:t>Požadované dokumenty v okamžiku podpisu Rozhodnutí o poskytnutí dotace, které žadatel dokládá:</w:t>
      </w:r>
    </w:p>
    <w:p w:rsidR="007E5334" w:rsidRPr="008B5BDD" w:rsidRDefault="007E5334" w:rsidP="0075555B">
      <w:pPr>
        <w:pStyle w:val="Odstavecseseznamem"/>
        <w:numPr>
          <w:ilvl w:val="0"/>
          <w:numId w:val="28"/>
        </w:numPr>
        <w:autoSpaceDE w:val="0"/>
        <w:autoSpaceDN w:val="0"/>
        <w:adjustRightInd w:val="0"/>
        <w:spacing w:after="120" w:line="276" w:lineRule="auto"/>
        <w:ind w:left="709"/>
        <w:contextualSpacing/>
        <w:rPr>
          <w:rFonts w:asciiTheme="minorHAnsi" w:eastAsia="Calibri" w:hAnsiTheme="minorHAnsi" w:cstheme="minorHAnsi"/>
          <w:szCs w:val="22"/>
        </w:rPr>
      </w:pPr>
      <w:r w:rsidRPr="008B5BDD">
        <w:rPr>
          <w:rFonts w:asciiTheme="minorHAnsi" w:eastAsia="Calibri" w:hAnsiTheme="minorHAnsi" w:cstheme="minorHAnsi"/>
          <w:szCs w:val="22"/>
        </w:rPr>
        <w:t>Vlastnické či obdobné právo k nemovitostem, kde bude projekt realizován; v případě, že projekt bude realizován v nemovitosti, která je před výstavbou, je nutné doložit vlastnické či obdobné právo k pozemkům, na kterých bude stavba realizována:</w:t>
      </w:r>
    </w:p>
    <w:p w:rsidR="007E5334" w:rsidRPr="008B5BDD" w:rsidRDefault="007E5334" w:rsidP="0075555B">
      <w:pPr>
        <w:numPr>
          <w:ilvl w:val="0"/>
          <w:numId w:val="27"/>
        </w:numPr>
        <w:overflowPunct w:val="0"/>
        <w:autoSpaceDE w:val="0"/>
        <w:autoSpaceDN w:val="0"/>
        <w:adjustRightInd w:val="0"/>
        <w:spacing w:after="160" w:line="340" w:lineRule="exact"/>
        <w:contextualSpacing/>
        <w:textAlignment w:val="baseline"/>
        <w:rPr>
          <w:rFonts w:asciiTheme="minorHAnsi" w:eastAsia="Calibri" w:hAnsiTheme="minorHAnsi" w:cstheme="minorHAnsi"/>
          <w:sz w:val="22"/>
          <w:szCs w:val="22"/>
        </w:rPr>
      </w:pPr>
      <w:r w:rsidRPr="008B5BDD">
        <w:rPr>
          <w:rFonts w:asciiTheme="minorHAnsi" w:eastAsia="Calibri" w:hAnsiTheme="minorHAnsi" w:cstheme="minorHAnsi"/>
          <w:sz w:val="22"/>
          <w:szCs w:val="22"/>
        </w:rPr>
        <w:t>v případě, že nemovitost nebo pozemek již je ve vlastnictví žadatele, prokáže tento svá vlastnická práva dodáním výpisu z katastru nemovitostí a snímkem z katastrální mapy (ne staršími 3 měsíců);</w:t>
      </w:r>
    </w:p>
    <w:p w:rsidR="007E5334" w:rsidRPr="008B5BDD" w:rsidRDefault="007E5334" w:rsidP="0075555B">
      <w:pPr>
        <w:numPr>
          <w:ilvl w:val="0"/>
          <w:numId w:val="27"/>
        </w:numPr>
        <w:overflowPunct w:val="0"/>
        <w:autoSpaceDE w:val="0"/>
        <w:autoSpaceDN w:val="0"/>
        <w:adjustRightInd w:val="0"/>
        <w:spacing w:after="160" w:line="340" w:lineRule="exact"/>
        <w:contextualSpacing/>
        <w:textAlignment w:val="baseline"/>
        <w:rPr>
          <w:rFonts w:asciiTheme="minorHAnsi" w:eastAsia="Calibri" w:hAnsiTheme="minorHAnsi" w:cstheme="minorHAnsi"/>
          <w:sz w:val="22"/>
          <w:szCs w:val="22"/>
        </w:rPr>
      </w:pPr>
      <w:r w:rsidRPr="008B5BDD">
        <w:rPr>
          <w:rFonts w:asciiTheme="minorHAnsi" w:eastAsia="Calibri" w:hAnsiTheme="minorHAnsi" w:cstheme="minorHAnsi"/>
          <w:sz w:val="22"/>
          <w:szCs w:val="22"/>
        </w:rPr>
        <w:t>v případě nájmu pozemků nebo budov žadatel předloží nájemní smlouvu příp. smlouvu o smlouvě budoucí nájemní;  nájemní smlouva musí být sjednána minimálně po dobu realizace projektu a dále aspoň 5 let od předpokládaného data ukončení projektu;</w:t>
      </w:r>
    </w:p>
    <w:p w:rsidR="007E5334" w:rsidRPr="008B5BDD" w:rsidRDefault="007E5334" w:rsidP="0075555B">
      <w:pPr>
        <w:numPr>
          <w:ilvl w:val="0"/>
          <w:numId w:val="27"/>
        </w:numPr>
        <w:overflowPunct w:val="0"/>
        <w:autoSpaceDE w:val="0"/>
        <w:autoSpaceDN w:val="0"/>
        <w:adjustRightInd w:val="0"/>
        <w:spacing w:after="160" w:line="340" w:lineRule="exact"/>
        <w:contextualSpacing/>
        <w:textAlignment w:val="baseline"/>
        <w:rPr>
          <w:rFonts w:asciiTheme="minorHAnsi" w:eastAsia="Calibri" w:hAnsiTheme="minorHAnsi" w:cstheme="minorHAnsi"/>
          <w:sz w:val="22"/>
          <w:szCs w:val="22"/>
        </w:rPr>
      </w:pPr>
      <w:r w:rsidRPr="008B5BDD">
        <w:rPr>
          <w:rFonts w:asciiTheme="minorHAnsi" w:eastAsia="Calibri" w:hAnsiTheme="minorHAnsi" w:cstheme="minorHAnsi"/>
          <w:sz w:val="22"/>
          <w:szCs w:val="22"/>
        </w:rPr>
        <w:lastRenderedPageBreak/>
        <w:t>v případě technického zhodnocení pronajaté budovy žadatel předloží souhlas pronajímatele s provedením technického zhodnocení pronajaté budovy či její části včetně souhlasu s odepisováním v rámci účetnictví žadatele (formou dodatku k nájemní smlouvě či úpravou samotné nájemní smlouvy).</w:t>
      </w:r>
    </w:p>
    <w:p w:rsidR="007E5334" w:rsidRPr="008B5BDD" w:rsidRDefault="007E5334" w:rsidP="0075555B">
      <w:pPr>
        <w:pStyle w:val="Odstavecseseznamem"/>
        <w:ind w:left="720"/>
        <w:rPr>
          <w:rFonts w:asciiTheme="minorHAnsi" w:hAnsiTheme="minorHAnsi" w:cstheme="minorHAnsi"/>
          <w:szCs w:val="22"/>
        </w:rPr>
      </w:pPr>
    </w:p>
    <w:p w:rsidR="007E5334" w:rsidRPr="008B5BDD" w:rsidRDefault="007E5334" w:rsidP="0075555B">
      <w:pPr>
        <w:pStyle w:val="Odstavecseseznamem"/>
        <w:numPr>
          <w:ilvl w:val="0"/>
          <w:numId w:val="28"/>
        </w:numPr>
        <w:ind w:left="709"/>
        <w:rPr>
          <w:rFonts w:asciiTheme="minorHAnsi" w:hAnsiTheme="minorHAnsi" w:cstheme="minorHAnsi"/>
          <w:szCs w:val="22"/>
        </w:rPr>
      </w:pPr>
      <w:r w:rsidRPr="008B5BDD">
        <w:rPr>
          <w:rFonts w:asciiTheme="minorHAnsi" w:hAnsiTheme="minorHAnsi" w:cstheme="minorHAnsi"/>
          <w:szCs w:val="22"/>
        </w:rPr>
        <w:t>U projektů, jejichž hlavní výstup projektu (CZ-NACE) spadá do kapitoly 21, doloží dokument, ze kterého bude patrné, že Žadatel je zapsán u Státního ústavu pro kontrolu léčiv v Přehledu subjektů z oblasti výroby léčiv.</w:t>
      </w:r>
    </w:p>
    <w:p w:rsidR="00B21D4C" w:rsidRPr="008B5BDD" w:rsidRDefault="00B21D4C" w:rsidP="0075555B">
      <w:pPr>
        <w:numPr>
          <w:ilvl w:val="0"/>
          <w:numId w:val="28"/>
        </w:numPr>
        <w:autoSpaceDE w:val="0"/>
        <w:autoSpaceDN w:val="0"/>
        <w:adjustRightInd w:val="0"/>
        <w:ind w:left="709"/>
        <w:rPr>
          <w:rFonts w:asciiTheme="minorHAnsi" w:hAnsiTheme="minorHAnsi" w:cstheme="minorHAnsi"/>
          <w:sz w:val="22"/>
          <w:szCs w:val="22"/>
        </w:rPr>
      </w:pPr>
      <w:r w:rsidRPr="008B5BDD">
        <w:rPr>
          <w:rFonts w:asciiTheme="minorHAnsi" w:hAnsiTheme="minorHAnsi" w:cstheme="minorHAnsi"/>
          <w:sz w:val="22"/>
          <w:szCs w:val="22"/>
        </w:rPr>
        <w:t>Aktualizované Prohlášení k žádosti o podporu bez/včetně de minimis.</w:t>
      </w:r>
    </w:p>
    <w:p w:rsidR="006676DF" w:rsidRPr="008B5BDD" w:rsidRDefault="006676DF" w:rsidP="0075555B">
      <w:pPr>
        <w:numPr>
          <w:ilvl w:val="0"/>
          <w:numId w:val="28"/>
        </w:numPr>
        <w:autoSpaceDE w:val="0"/>
        <w:autoSpaceDN w:val="0"/>
        <w:adjustRightInd w:val="0"/>
        <w:ind w:left="709"/>
        <w:rPr>
          <w:rFonts w:asciiTheme="minorHAnsi" w:hAnsiTheme="minorHAnsi" w:cstheme="minorHAnsi"/>
          <w:sz w:val="22"/>
          <w:szCs w:val="22"/>
        </w:rPr>
      </w:pPr>
      <w:r w:rsidRPr="008B5BDD">
        <w:rPr>
          <w:rFonts w:asciiTheme="minorHAnsi" w:hAnsiTheme="minorHAnsi" w:cstheme="minorHAnsi"/>
          <w:sz w:val="22"/>
          <w:szCs w:val="22"/>
        </w:rPr>
        <w:t>Prohlášení k Rozhodnutí o poskytnutí dotace.</w:t>
      </w:r>
    </w:p>
    <w:p w:rsidR="006676DF" w:rsidRPr="008B5BDD" w:rsidRDefault="00B21D4C" w:rsidP="006676DF">
      <w:pPr>
        <w:numPr>
          <w:ilvl w:val="0"/>
          <w:numId w:val="28"/>
        </w:numPr>
        <w:autoSpaceDE w:val="0"/>
        <w:autoSpaceDN w:val="0"/>
        <w:adjustRightInd w:val="0"/>
        <w:ind w:left="709"/>
        <w:rPr>
          <w:rFonts w:asciiTheme="minorHAnsi" w:hAnsiTheme="minorHAnsi" w:cstheme="minorHAnsi"/>
          <w:sz w:val="22"/>
          <w:szCs w:val="22"/>
        </w:rPr>
      </w:pPr>
      <w:r w:rsidRPr="008B5BDD">
        <w:rPr>
          <w:rFonts w:asciiTheme="minorHAnsi" w:hAnsiTheme="minorHAnsi" w:cstheme="minorHAnsi"/>
          <w:sz w:val="22"/>
          <w:szCs w:val="22"/>
        </w:rPr>
        <w:t xml:space="preserve">Žadatel v době před vydáním RoPD na </w:t>
      </w:r>
      <w:r w:rsidR="00FD5C80" w:rsidRPr="008B5BDD">
        <w:rPr>
          <w:rFonts w:asciiTheme="minorHAnsi" w:hAnsiTheme="minorHAnsi" w:cstheme="minorHAnsi"/>
          <w:sz w:val="22"/>
          <w:szCs w:val="22"/>
        </w:rPr>
        <w:t>vyzvání doloží vyplněný Formul</w:t>
      </w:r>
      <w:r w:rsidRPr="008B5BDD">
        <w:rPr>
          <w:rFonts w:asciiTheme="minorHAnsi" w:hAnsiTheme="minorHAnsi" w:cstheme="minorHAnsi"/>
          <w:sz w:val="22"/>
          <w:szCs w:val="22"/>
        </w:rPr>
        <w:t>á</w:t>
      </w:r>
      <w:r w:rsidR="00FD5C80" w:rsidRPr="008B5BDD">
        <w:rPr>
          <w:rFonts w:asciiTheme="minorHAnsi" w:hAnsiTheme="minorHAnsi" w:cstheme="minorHAnsi"/>
          <w:sz w:val="22"/>
          <w:szCs w:val="22"/>
        </w:rPr>
        <w:t>ř</w:t>
      </w:r>
      <w:r w:rsidRPr="008B5BDD">
        <w:rPr>
          <w:rFonts w:asciiTheme="minorHAnsi" w:hAnsiTheme="minorHAnsi" w:cstheme="minorHAnsi"/>
          <w:sz w:val="22"/>
          <w:szCs w:val="22"/>
        </w:rPr>
        <w:t xml:space="preserve"> pro posouzení podmínky podniku v obtížích obsahující čestné prohlášení, že žadatel není podnikem v obtížích ve smyslu čl. 2 odst. 18 Nařízení Komise (EU) č. 651/2014.</w:t>
      </w:r>
    </w:p>
    <w:p w:rsidR="006676DF" w:rsidRPr="008B5BDD" w:rsidRDefault="006676DF" w:rsidP="006676DF">
      <w:pPr>
        <w:numPr>
          <w:ilvl w:val="0"/>
          <w:numId w:val="28"/>
        </w:numPr>
        <w:autoSpaceDE w:val="0"/>
        <w:autoSpaceDN w:val="0"/>
        <w:adjustRightInd w:val="0"/>
        <w:ind w:left="709"/>
        <w:rPr>
          <w:rFonts w:asciiTheme="minorHAnsi" w:hAnsiTheme="minorHAnsi" w:cstheme="minorHAnsi"/>
          <w:sz w:val="22"/>
          <w:szCs w:val="22"/>
        </w:rPr>
      </w:pPr>
      <w:r w:rsidRPr="008B5BDD">
        <w:rPr>
          <w:rFonts w:asciiTheme="minorHAnsi" w:hAnsiTheme="minorHAnsi" w:cstheme="minorHAnsi"/>
          <w:sz w:val="22"/>
          <w:szCs w:val="22"/>
        </w:rPr>
        <w:t>Rozvahu a výkaz zisku a ztráty za poslední dvě uzavřená účetní období žadatele a jeho partnerských a propojených podniků uvedených v Prohlášení k Rozhodnutí o poskytnutí dotace včetně přílohy k účetní závěrce nebo obdobný dokument platný v zemi svého sídla, popř. v zemi sídla své pobočky, pokud ze zákona tyto dokumenty vytváří a zároveň pokud nejsou zveřejněny v příslušném rejstříku ve smyslu zákona č. 304/2013 Sb., o veřejných rejstřících právnických a fyzických osob.</w:t>
      </w:r>
    </w:p>
    <w:p w:rsidR="00324251" w:rsidRPr="008B5BDD" w:rsidRDefault="00324251" w:rsidP="007C3A67">
      <w:pPr>
        <w:rPr>
          <w:rFonts w:asciiTheme="minorHAnsi" w:hAnsiTheme="minorHAnsi" w:cstheme="minorHAnsi"/>
          <w:sz w:val="22"/>
          <w:szCs w:val="22"/>
        </w:rPr>
      </w:pPr>
    </w:p>
    <w:p w:rsidR="00235BA3" w:rsidRPr="008B5BDD" w:rsidRDefault="00235BA3" w:rsidP="007C3A67">
      <w:pPr>
        <w:rPr>
          <w:rFonts w:asciiTheme="minorHAnsi" w:hAnsiTheme="minorHAnsi" w:cstheme="minorHAnsi"/>
          <w:sz w:val="22"/>
          <w:szCs w:val="22"/>
        </w:rPr>
      </w:pPr>
      <w:r w:rsidRPr="008B5BDD">
        <w:rPr>
          <w:rFonts w:asciiTheme="minorHAnsi" w:hAnsiTheme="minorHAnsi" w:cstheme="minorHAnsi"/>
          <w:sz w:val="22"/>
          <w:szCs w:val="22"/>
        </w:rPr>
        <w:t>V případě, že by žadatel hodl</w:t>
      </w:r>
      <w:r w:rsidR="00244FC4" w:rsidRPr="008B5BDD">
        <w:rPr>
          <w:rFonts w:asciiTheme="minorHAnsi" w:hAnsiTheme="minorHAnsi" w:cstheme="minorHAnsi"/>
          <w:sz w:val="22"/>
          <w:szCs w:val="22"/>
        </w:rPr>
        <w:t>al</w:t>
      </w:r>
      <w:r w:rsidRPr="008B5BDD">
        <w:rPr>
          <w:rFonts w:asciiTheme="minorHAnsi" w:hAnsiTheme="minorHAnsi" w:cstheme="minorHAnsi"/>
          <w:sz w:val="22"/>
          <w:szCs w:val="22"/>
        </w:rPr>
        <w:t xml:space="preserve"> v projektu provádět povolené změny je nutné nejprve tyto zm</w:t>
      </w:r>
      <w:r w:rsidR="00A30B9E" w:rsidRPr="008B5BDD">
        <w:rPr>
          <w:rFonts w:asciiTheme="minorHAnsi" w:hAnsiTheme="minorHAnsi" w:cstheme="minorHAnsi"/>
          <w:sz w:val="22"/>
          <w:szCs w:val="22"/>
        </w:rPr>
        <w:t>ěny vypsat projektovému manažerovi</w:t>
      </w:r>
      <w:r w:rsidRPr="008B5BDD">
        <w:rPr>
          <w:rFonts w:asciiTheme="minorHAnsi" w:hAnsiTheme="minorHAnsi" w:cstheme="minorHAnsi"/>
          <w:sz w:val="22"/>
          <w:szCs w:val="22"/>
        </w:rPr>
        <w:t>, který mu následně vrátí žádost o podporu, žadatel změny provede, žádost znovu odešle a následně se bude opakovat výše uvedený postup s upraveným Rozhodnutím o poskytnutí dotace.</w:t>
      </w:r>
    </w:p>
    <w:p w:rsidR="00E6151C" w:rsidRPr="00A44B47" w:rsidRDefault="00E6151C" w:rsidP="007C3A67">
      <w:pPr>
        <w:rPr>
          <w:rFonts w:asciiTheme="minorHAnsi" w:hAnsiTheme="minorHAnsi"/>
          <w:sz w:val="22"/>
          <w:szCs w:val="22"/>
        </w:rPr>
      </w:pPr>
    </w:p>
    <w:p w:rsidR="00B0032B" w:rsidRPr="00A44B47" w:rsidRDefault="00324251" w:rsidP="00CC1305">
      <w:pPr>
        <w:pStyle w:val="Nadpis1"/>
        <w:rPr>
          <w:rFonts w:asciiTheme="minorHAnsi" w:hAnsiTheme="minorHAnsi"/>
        </w:rPr>
      </w:pPr>
      <w:bookmarkStart w:id="120" w:name="_Toc467765840"/>
      <w:r w:rsidRPr="00A44B47">
        <w:rPr>
          <w:rFonts w:asciiTheme="minorHAnsi" w:hAnsiTheme="minorHAnsi"/>
        </w:rPr>
        <w:t>4</w:t>
      </w:r>
      <w:r w:rsidR="00EF5971" w:rsidRPr="00A44B47">
        <w:rPr>
          <w:rFonts w:asciiTheme="minorHAnsi" w:hAnsiTheme="minorHAnsi"/>
        </w:rPr>
        <w:t xml:space="preserve"> Žádost o změnu (změnová řízení)</w:t>
      </w:r>
      <w:bookmarkEnd w:id="120"/>
    </w:p>
    <w:p w:rsidR="00EF5971" w:rsidRPr="00A44B47" w:rsidRDefault="00EF5971" w:rsidP="00EF5971">
      <w:pPr>
        <w:rPr>
          <w:rFonts w:asciiTheme="minorHAnsi" w:hAnsiTheme="minorHAnsi"/>
          <w:sz w:val="22"/>
          <w:szCs w:val="22"/>
        </w:rPr>
      </w:pPr>
      <w:r w:rsidRPr="00A44B47">
        <w:rPr>
          <w:rFonts w:asciiTheme="minorHAnsi" w:hAnsiTheme="minorHAnsi"/>
          <w:sz w:val="22"/>
          <w:szCs w:val="22"/>
        </w:rPr>
        <w:t>Žádost o změnu v případě dosud neschválené Žádosti o podporu je nutné řešit prostřednictvím depeše odeslané z konkrétního projektu. Při odeslání depeše musí být jako adresát nastaven projektový manažer projektu. Pokud není vybrán adresát, depeše je pouze vložena do projektu a projektový manažer není o požadavku informován.</w:t>
      </w:r>
    </w:p>
    <w:p w:rsidR="00EF5971" w:rsidRPr="00A44B47" w:rsidRDefault="00EF5971" w:rsidP="00EF5971">
      <w:pPr>
        <w:rPr>
          <w:rFonts w:asciiTheme="minorHAnsi" w:hAnsiTheme="minorHAnsi"/>
          <w:sz w:val="22"/>
          <w:szCs w:val="22"/>
        </w:rPr>
      </w:pPr>
    </w:p>
    <w:p w:rsidR="00EF5971" w:rsidRPr="00A44B47" w:rsidRDefault="00EF5971" w:rsidP="00EF5971">
      <w:pPr>
        <w:rPr>
          <w:rFonts w:asciiTheme="minorHAnsi" w:hAnsiTheme="minorHAnsi"/>
          <w:sz w:val="22"/>
          <w:szCs w:val="22"/>
        </w:rPr>
      </w:pPr>
      <w:r w:rsidRPr="00A44B47">
        <w:rPr>
          <w:rFonts w:asciiTheme="minorHAnsi" w:hAnsiTheme="minorHAnsi"/>
          <w:sz w:val="22"/>
          <w:szCs w:val="22"/>
        </w:rPr>
        <w:t>Pokud je již schválena Žádost o podporu, je nutné Žádost o změnu vytvořit prostřednictvím tlačítka „Žádost o změnu“ v levé navigační liště.</w:t>
      </w:r>
    </w:p>
    <w:p w:rsidR="00EF5971" w:rsidRPr="00A44B47" w:rsidRDefault="00EF5971" w:rsidP="00EF5971">
      <w:pPr>
        <w:rPr>
          <w:rFonts w:asciiTheme="minorHAnsi" w:hAnsiTheme="minorHAnsi"/>
          <w:sz w:val="22"/>
          <w:szCs w:val="22"/>
        </w:rPr>
      </w:pPr>
    </w:p>
    <w:p w:rsidR="00EF5971" w:rsidRPr="00A44B47" w:rsidRDefault="00EF5971" w:rsidP="00EF5971">
      <w:pPr>
        <w:rPr>
          <w:rFonts w:asciiTheme="minorHAnsi" w:hAnsiTheme="minorHAnsi"/>
          <w:sz w:val="22"/>
          <w:szCs w:val="22"/>
        </w:rPr>
      </w:pPr>
      <w:r w:rsidRPr="00A44B47">
        <w:rPr>
          <w:rFonts w:asciiTheme="minorHAnsi" w:hAnsiTheme="minorHAnsi"/>
          <w:sz w:val="22"/>
          <w:szCs w:val="22"/>
        </w:rPr>
        <w:t>Detailní postup je popsán v Pravidlech pro žadatele a příjemce</w:t>
      </w:r>
      <w:r w:rsidR="00244FC4" w:rsidRPr="00A44B47">
        <w:rPr>
          <w:rFonts w:asciiTheme="minorHAnsi" w:hAnsiTheme="minorHAnsi"/>
          <w:sz w:val="22"/>
          <w:szCs w:val="22"/>
        </w:rPr>
        <w:t xml:space="preserve"> z OP PIK</w:t>
      </w:r>
      <w:r w:rsidRPr="00A44B47">
        <w:rPr>
          <w:rFonts w:asciiTheme="minorHAnsi" w:hAnsiTheme="minorHAnsi"/>
          <w:sz w:val="22"/>
          <w:szCs w:val="22"/>
        </w:rPr>
        <w:t xml:space="preserve"> – obecná část (</w:t>
      </w:r>
      <w:hyperlink r:id="rId14" w:history="1">
        <w:r w:rsidR="00324251" w:rsidRPr="00A44B47">
          <w:rPr>
            <w:rStyle w:val="Hypertextovodkaz"/>
            <w:rFonts w:asciiTheme="minorHAnsi" w:hAnsiTheme="minorHAnsi"/>
            <w:sz w:val="22"/>
            <w:szCs w:val="22"/>
          </w:rPr>
          <w:t>http://www.agentura-api.org/metodika/</w:t>
        </w:r>
      </w:hyperlink>
      <w:r w:rsidR="006D066C" w:rsidRPr="00A44B47">
        <w:rPr>
          <w:rFonts w:asciiTheme="minorHAnsi" w:hAnsiTheme="minorHAnsi"/>
          <w:sz w:val="22"/>
          <w:szCs w:val="22"/>
        </w:rPr>
        <w:t>).</w:t>
      </w:r>
    </w:p>
    <w:p w:rsidR="00EF5971" w:rsidRPr="00A44B47" w:rsidRDefault="00EF5971" w:rsidP="00EF5971">
      <w:pPr>
        <w:rPr>
          <w:rFonts w:asciiTheme="minorHAnsi" w:hAnsiTheme="minorHAnsi"/>
          <w:sz w:val="22"/>
          <w:szCs w:val="22"/>
        </w:rPr>
      </w:pPr>
    </w:p>
    <w:p w:rsidR="00EF5971" w:rsidRPr="00A44B47" w:rsidRDefault="00EF5971" w:rsidP="00EF5971">
      <w:pPr>
        <w:rPr>
          <w:rFonts w:asciiTheme="minorHAnsi" w:hAnsiTheme="minorHAnsi"/>
          <w:sz w:val="22"/>
          <w:szCs w:val="22"/>
        </w:rPr>
      </w:pPr>
      <w:r w:rsidRPr="00A44B47">
        <w:rPr>
          <w:rFonts w:asciiTheme="minorHAnsi" w:hAnsiTheme="minorHAnsi"/>
          <w:sz w:val="22"/>
          <w:szCs w:val="22"/>
        </w:rPr>
        <w:t xml:space="preserve">V případě, že v průběhu přípravy/realizace Vašeho projektu dojde ke změnám, které jsou v rozporu </w:t>
      </w:r>
      <w:r w:rsidR="006D066C" w:rsidRPr="00A44B47">
        <w:rPr>
          <w:rFonts w:asciiTheme="minorHAnsi" w:hAnsiTheme="minorHAnsi"/>
          <w:sz w:val="22"/>
          <w:szCs w:val="22"/>
        </w:rPr>
        <w:t>se</w:t>
      </w:r>
      <w:r w:rsidRPr="00A44B47">
        <w:rPr>
          <w:rFonts w:asciiTheme="minorHAnsi" w:hAnsiTheme="minorHAnsi"/>
          <w:sz w:val="22"/>
          <w:szCs w:val="22"/>
        </w:rPr>
        <w:t xml:space="preserve"> Žádostí o podporu či s Rozhodnutím o poskytnutí dotace, nebo nastane situace vyžadující změnu projektu, je nutné tuto skutečnost neprodleně oznámit prostřednictvím depeše v aplikaci IS KP14+ projektovému manažerovi (PM). Úpravy v odeslané Žádosti o podporu jsou možné pouze v rámci tzv. Oznámení o změně (OoZ). Požadované změny jsou žadatelem zaslány k posouzení projektovému manažerovi (PM) prostřednictvím IS KP14+.</w:t>
      </w:r>
    </w:p>
    <w:p w:rsidR="00F95182" w:rsidRPr="00A44B47" w:rsidRDefault="00F95182" w:rsidP="00EF5971">
      <w:pPr>
        <w:rPr>
          <w:rFonts w:asciiTheme="minorHAnsi" w:hAnsiTheme="minorHAnsi"/>
          <w:sz w:val="22"/>
          <w:szCs w:val="22"/>
        </w:rPr>
      </w:pPr>
    </w:p>
    <w:p w:rsidR="00F95182" w:rsidRPr="00A44B47" w:rsidRDefault="00F95182" w:rsidP="00EF5971">
      <w:pPr>
        <w:rPr>
          <w:rFonts w:asciiTheme="minorHAnsi" w:hAnsiTheme="minorHAnsi"/>
          <w:b/>
          <w:color w:val="FF0000"/>
          <w:sz w:val="22"/>
          <w:szCs w:val="22"/>
        </w:rPr>
      </w:pPr>
      <w:r w:rsidRPr="00A44B47">
        <w:rPr>
          <w:rFonts w:asciiTheme="minorHAnsi" w:hAnsiTheme="minorHAnsi"/>
          <w:b/>
          <w:color w:val="FF0000"/>
          <w:sz w:val="22"/>
          <w:szCs w:val="22"/>
        </w:rPr>
        <w:t>Žádosti o změnu nejsou akceptovány a přijímány během věcného hodnocení žádosti (od schválení žádosti o podporu z hlediska formálních náležitostí a podmínek přijatelnosti až po rozhodnutí výběrové komise).</w:t>
      </w:r>
    </w:p>
    <w:p w:rsidR="00EF5971" w:rsidRPr="00A44B47" w:rsidRDefault="00EF5971" w:rsidP="00EF5971">
      <w:pPr>
        <w:rPr>
          <w:rFonts w:asciiTheme="minorHAnsi" w:hAnsiTheme="minorHAnsi"/>
          <w:sz w:val="22"/>
          <w:szCs w:val="22"/>
        </w:rPr>
      </w:pPr>
    </w:p>
    <w:p w:rsidR="00EF5971" w:rsidRPr="00A44B47" w:rsidRDefault="00EF5971" w:rsidP="00EF5971">
      <w:pPr>
        <w:rPr>
          <w:rFonts w:asciiTheme="minorHAnsi" w:hAnsiTheme="minorHAnsi"/>
          <w:sz w:val="22"/>
          <w:szCs w:val="22"/>
        </w:rPr>
      </w:pPr>
      <w:r w:rsidRPr="00A44B47">
        <w:rPr>
          <w:rFonts w:asciiTheme="minorHAnsi" w:hAnsiTheme="minorHAnsi"/>
          <w:sz w:val="22"/>
          <w:szCs w:val="22"/>
        </w:rPr>
        <w:lastRenderedPageBreak/>
        <w:t xml:space="preserve">Podle závažnosti změn, jejich vlivu na povahu projektu a jejich vlivu na povinnosti vyplývající ze schválené Žádosti o podporu a Rozhodnutí </w:t>
      </w:r>
      <w:r w:rsidR="00815EE9" w:rsidRPr="00A44B47">
        <w:rPr>
          <w:rFonts w:asciiTheme="minorHAnsi" w:hAnsiTheme="minorHAnsi"/>
          <w:sz w:val="22"/>
          <w:szCs w:val="22"/>
        </w:rPr>
        <w:t>o</w:t>
      </w:r>
      <w:r w:rsidRPr="00A44B47">
        <w:rPr>
          <w:rFonts w:asciiTheme="minorHAnsi" w:hAnsiTheme="minorHAnsi"/>
          <w:sz w:val="22"/>
          <w:szCs w:val="22"/>
        </w:rPr>
        <w:t xml:space="preserve"> poskytnutí dotace, lze změny rozlišovat na změny, které mají informativní charakter, a změny, které je nutné schválit poskytovatelem. O povaze změny rozhoduje vždy poskytovatel dotace, tedy Ministerstvo průmyslu a obchodu.</w:t>
      </w:r>
    </w:p>
    <w:p w:rsidR="00EF5971" w:rsidRPr="00A44B47" w:rsidRDefault="00EF5971" w:rsidP="00EF5971">
      <w:pPr>
        <w:rPr>
          <w:rFonts w:asciiTheme="minorHAnsi" w:hAnsiTheme="minorHAnsi"/>
          <w:sz w:val="22"/>
          <w:szCs w:val="22"/>
        </w:rPr>
      </w:pPr>
    </w:p>
    <w:p w:rsidR="00EF5971" w:rsidRPr="00A44B47" w:rsidRDefault="00EF5971" w:rsidP="00EF5971">
      <w:pPr>
        <w:rPr>
          <w:rFonts w:asciiTheme="minorHAnsi" w:hAnsiTheme="minorHAnsi"/>
          <w:sz w:val="22"/>
          <w:szCs w:val="22"/>
        </w:rPr>
      </w:pPr>
      <w:r w:rsidRPr="00A44B47">
        <w:rPr>
          <w:rFonts w:asciiTheme="minorHAnsi" w:hAnsiTheme="minorHAnsi"/>
          <w:sz w:val="22"/>
          <w:szCs w:val="22"/>
        </w:rPr>
        <w:t xml:space="preserve">Změny, jejichž charakter ovlivňuje projekt, jsou důvodem pro provedení nového hodnocení. V případě, že změny nejsou v souladu s pravidly programu a vyhlášené </w:t>
      </w:r>
      <w:r w:rsidR="008458E8">
        <w:rPr>
          <w:rFonts w:asciiTheme="minorHAnsi" w:hAnsiTheme="minorHAnsi"/>
          <w:sz w:val="22"/>
          <w:szCs w:val="22"/>
        </w:rPr>
        <w:t>V</w:t>
      </w:r>
      <w:r w:rsidRPr="00A44B47">
        <w:rPr>
          <w:rFonts w:asciiTheme="minorHAnsi" w:hAnsiTheme="minorHAnsi"/>
          <w:sz w:val="22"/>
          <w:szCs w:val="22"/>
        </w:rPr>
        <w:t>ýzvy, mohou být zamítnuty nebo mohou vést k ukončení projektu.</w:t>
      </w:r>
    </w:p>
    <w:p w:rsidR="00F95182" w:rsidRPr="00A44B47" w:rsidRDefault="00F95182" w:rsidP="00EF5971">
      <w:pPr>
        <w:rPr>
          <w:rFonts w:asciiTheme="minorHAnsi" w:hAnsiTheme="minorHAnsi"/>
          <w:sz w:val="22"/>
          <w:szCs w:val="22"/>
        </w:rPr>
      </w:pPr>
    </w:p>
    <w:p w:rsidR="0002705A" w:rsidRPr="00A44B47" w:rsidRDefault="00F95182" w:rsidP="0002705A">
      <w:pPr>
        <w:rPr>
          <w:rFonts w:asciiTheme="minorHAnsi" w:hAnsiTheme="minorHAnsi"/>
          <w:sz w:val="22"/>
          <w:szCs w:val="22"/>
        </w:rPr>
      </w:pPr>
      <w:r w:rsidRPr="00A44B47">
        <w:rPr>
          <w:rFonts w:asciiTheme="minorHAnsi" w:hAnsiTheme="minorHAnsi"/>
          <w:sz w:val="22"/>
          <w:szCs w:val="22"/>
        </w:rPr>
        <w:t>Doporučujeme každou změnu projektu před jejím provedením nejprve konzultovat s příslušným projektovým manažerem, aby bylo možné předejít případným negativním dopadům této změny na poskytnutou podporu!</w:t>
      </w:r>
    </w:p>
    <w:p w:rsidR="0002705A" w:rsidRPr="00A44B47" w:rsidRDefault="0002705A" w:rsidP="0002705A">
      <w:pPr>
        <w:rPr>
          <w:rFonts w:asciiTheme="minorHAnsi" w:hAnsiTheme="minorHAnsi"/>
        </w:rPr>
      </w:pPr>
    </w:p>
    <w:p w:rsidR="0002705A" w:rsidRPr="00A44B47" w:rsidRDefault="00324251" w:rsidP="00DD7EDD">
      <w:pPr>
        <w:pStyle w:val="Nadpis1"/>
        <w:rPr>
          <w:rFonts w:asciiTheme="minorHAnsi" w:hAnsiTheme="minorHAnsi"/>
        </w:rPr>
      </w:pPr>
      <w:bookmarkStart w:id="121" w:name="_Toc467765841"/>
      <w:r w:rsidRPr="00A44B47">
        <w:rPr>
          <w:rFonts w:asciiTheme="minorHAnsi" w:hAnsiTheme="minorHAnsi"/>
        </w:rPr>
        <w:t>5</w:t>
      </w:r>
      <w:r w:rsidR="0002705A" w:rsidRPr="00A44B47">
        <w:rPr>
          <w:rFonts w:asciiTheme="minorHAnsi" w:hAnsiTheme="minorHAnsi"/>
        </w:rPr>
        <w:t xml:space="preserve"> Žádost o platbu</w:t>
      </w:r>
      <w:bookmarkEnd w:id="121"/>
    </w:p>
    <w:p w:rsidR="0002705A" w:rsidRPr="00A44B47" w:rsidRDefault="0002705A" w:rsidP="0002705A">
      <w:pPr>
        <w:rPr>
          <w:rFonts w:asciiTheme="minorHAnsi" w:hAnsiTheme="minorHAnsi"/>
          <w:sz w:val="22"/>
          <w:szCs w:val="22"/>
        </w:rPr>
      </w:pPr>
      <w:r w:rsidRPr="00A44B47">
        <w:rPr>
          <w:rFonts w:asciiTheme="minorHAnsi" w:hAnsiTheme="minorHAnsi"/>
          <w:sz w:val="22"/>
          <w:szCs w:val="22"/>
        </w:rPr>
        <w:t xml:space="preserve">Průvodce podání žádosti o platbu naleznete v Pravidlech pro žadatele a příjemce z OP PIK - obecná část </w:t>
      </w:r>
      <w:r w:rsidR="006D066C" w:rsidRPr="00A44B47">
        <w:rPr>
          <w:rFonts w:asciiTheme="minorHAnsi" w:hAnsiTheme="minorHAnsi"/>
          <w:sz w:val="22"/>
          <w:szCs w:val="22"/>
        </w:rPr>
        <w:t>(</w:t>
      </w:r>
      <w:hyperlink r:id="rId15" w:history="1">
        <w:r w:rsidR="006D066C" w:rsidRPr="00A44B47">
          <w:rPr>
            <w:rStyle w:val="Hypertextovodkaz"/>
            <w:rFonts w:asciiTheme="minorHAnsi" w:hAnsiTheme="minorHAnsi"/>
            <w:sz w:val="22"/>
            <w:szCs w:val="22"/>
          </w:rPr>
          <w:t>http://www.agentura-api.org/metodika/</w:t>
        </w:r>
      </w:hyperlink>
      <w:r w:rsidR="006D066C" w:rsidRPr="00A44B47">
        <w:rPr>
          <w:rFonts w:asciiTheme="minorHAnsi" w:hAnsiTheme="minorHAnsi"/>
          <w:sz w:val="22"/>
          <w:szCs w:val="22"/>
        </w:rPr>
        <w:t xml:space="preserve">) </w:t>
      </w:r>
      <w:r w:rsidRPr="00A44B47">
        <w:rPr>
          <w:rFonts w:asciiTheme="minorHAnsi" w:hAnsiTheme="minorHAnsi"/>
          <w:sz w:val="22"/>
          <w:szCs w:val="22"/>
        </w:rPr>
        <w:t>kapitola 7 Průvodce podání</w:t>
      </w:r>
      <w:r w:rsidR="00A956E3" w:rsidRPr="00A44B47">
        <w:rPr>
          <w:rFonts w:asciiTheme="minorHAnsi" w:hAnsiTheme="minorHAnsi"/>
          <w:sz w:val="22"/>
          <w:szCs w:val="22"/>
        </w:rPr>
        <w:t>m</w:t>
      </w:r>
      <w:r w:rsidRPr="00A44B47">
        <w:rPr>
          <w:rFonts w:asciiTheme="minorHAnsi" w:hAnsiTheme="minorHAnsi"/>
          <w:sz w:val="22"/>
          <w:szCs w:val="22"/>
        </w:rPr>
        <w:t xml:space="preserve"> žádosti o platbu (ŽOP).</w:t>
      </w:r>
    </w:p>
    <w:p w:rsidR="00C346D1" w:rsidRPr="00A44B47" w:rsidRDefault="00324251" w:rsidP="0002705A">
      <w:pPr>
        <w:pStyle w:val="Nadpis1"/>
        <w:rPr>
          <w:rFonts w:asciiTheme="minorHAnsi" w:hAnsiTheme="minorHAnsi"/>
        </w:rPr>
      </w:pPr>
      <w:bookmarkStart w:id="122" w:name="_Toc467765842"/>
      <w:r w:rsidRPr="00A44B47">
        <w:rPr>
          <w:rFonts w:asciiTheme="minorHAnsi" w:hAnsiTheme="minorHAnsi"/>
        </w:rPr>
        <w:t>6</w:t>
      </w:r>
      <w:r w:rsidR="00C346D1" w:rsidRPr="00A44B47">
        <w:rPr>
          <w:rFonts w:asciiTheme="minorHAnsi" w:hAnsiTheme="minorHAnsi"/>
        </w:rPr>
        <w:t xml:space="preserve"> Monitoring a Indikátory</w:t>
      </w:r>
      <w:bookmarkEnd w:id="122"/>
    </w:p>
    <w:p w:rsidR="00C346D1" w:rsidRPr="00A44B47" w:rsidRDefault="00324251" w:rsidP="00C346D1">
      <w:pPr>
        <w:pStyle w:val="Nadpis2"/>
        <w:rPr>
          <w:rFonts w:asciiTheme="minorHAnsi" w:hAnsiTheme="minorHAnsi"/>
        </w:rPr>
      </w:pPr>
      <w:bookmarkStart w:id="123" w:name="_Toc467765843"/>
      <w:r w:rsidRPr="00A44B47">
        <w:rPr>
          <w:rFonts w:asciiTheme="minorHAnsi" w:hAnsiTheme="minorHAnsi"/>
        </w:rPr>
        <w:t>6</w:t>
      </w:r>
      <w:r w:rsidR="00C346D1" w:rsidRPr="00A44B47">
        <w:rPr>
          <w:rFonts w:asciiTheme="minorHAnsi" w:hAnsiTheme="minorHAnsi"/>
        </w:rPr>
        <w:t>.1 Monitoring</w:t>
      </w:r>
      <w:bookmarkEnd w:id="123"/>
    </w:p>
    <w:p w:rsidR="00C346D1" w:rsidRPr="00A44B47" w:rsidRDefault="00C346D1" w:rsidP="00C346D1">
      <w:pPr>
        <w:rPr>
          <w:rFonts w:asciiTheme="minorHAnsi" w:hAnsiTheme="minorHAnsi"/>
          <w:sz w:val="22"/>
          <w:szCs w:val="22"/>
        </w:rPr>
      </w:pPr>
      <w:r w:rsidRPr="00A44B47">
        <w:rPr>
          <w:rFonts w:asciiTheme="minorHAnsi" w:hAnsiTheme="minorHAnsi"/>
          <w:sz w:val="22"/>
          <w:szCs w:val="22"/>
        </w:rPr>
        <w:t xml:space="preserve">Monitoring žádostí o podporu/projektů probíhá v průběhu realizace projektu i po jeho ukončení. Jeho hlavním cílem je průběžné zjišťování pokroku v realizaci projektů, porovnávání získaných informací s výchozím předpokládaným plánem/podnikatelským záměrem a poskytování zpětné vazby z hlediska </w:t>
      </w:r>
    </w:p>
    <w:p w:rsidR="00C346D1" w:rsidRPr="00A44B47" w:rsidRDefault="00C346D1" w:rsidP="00C346D1">
      <w:pPr>
        <w:rPr>
          <w:rFonts w:asciiTheme="minorHAnsi" w:hAnsiTheme="minorHAnsi"/>
          <w:sz w:val="22"/>
          <w:szCs w:val="22"/>
        </w:rPr>
      </w:pPr>
      <w:r w:rsidRPr="00A44B47">
        <w:rPr>
          <w:rFonts w:asciiTheme="minorHAnsi" w:hAnsiTheme="minorHAnsi"/>
          <w:sz w:val="22"/>
          <w:szCs w:val="22"/>
        </w:rPr>
        <w:t>realizace projektu. Příjemce reportuje stav a pokrok v realizaci projektu ve zprávách o realizaci projektu a po ukončení realizace projektu ve zprávách o udržitelnosti projektu.</w:t>
      </w:r>
    </w:p>
    <w:p w:rsidR="00C346D1" w:rsidRPr="00A44B47" w:rsidRDefault="00C346D1" w:rsidP="00C346D1">
      <w:pPr>
        <w:rPr>
          <w:rFonts w:asciiTheme="minorHAnsi" w:hAnsiTheme="minorHAnsi"/>
          <w:sz w:val="22"/>
          <w:szCs w:val="22"/>
        </w:rPr>
      </w:pPr>
    </w:p>
    <w:p w:rsidR="00C346D1" w:rsidRPr="00A44B47" w:rsidRDefault="00C346D1" w:rsidP="00C346D1">
      <w:pPr>
        <w:rPr>
          <w:rFonts w:asciiTheme="minorHAnsi" w:hAnsiTheme="minorHAnsi"/>
          <w:sz w:val="22"/>
          <w:szCs w:val="22"/>
        </w:rPr>
      </w:pPr>
      <w:r w:rsidRPr="00A44B47">
        <w:rPr>
          <w:rFonts w:asciiTheme="minorHAnsi" w:hAnsiTheme="minorHAnsi"/>
          <w:sz w:val="22"/>
          <w:szCs w:val="22"/>
        </w:rPr>
        <w:t>Zprávy jsou podávány elektronicky prostřednictvím IS KP14+. Příjemce bude průběžně mít v aplikaci IS KP14+ k dispozici veškeré zprávy vč. informace, o jaký typ zprávy se jedná a k jakému datu je třeba je vyplnit. Struktura a obsah zpráv jsou v souladu s Metodickým pokynem pro monitorování implementace ESF. Zprávu lze podat pouze v případě, že zpráva za předchozí sledované období je již schválena. Struktura a obsah zpráv se automaticky upravují podle toho, zda je daná kapitola či požadovaný údaj relevantní pro daný projekt.</w:t>
      </w:r>
    </w:p>
    <w:p w:rsidR="00C346D1" w:rsidRPr="00A44B47" w:rsidRDefault="00C346D1" w:rsidP="00C346D1">
      <w:pPr>
        <w:rPr>
          <w:rFonts w:asciiTheme="minorHAnsi" w:hAnsiTheme="minorHAnsi"/>
          <w:sz w:val="22"/>
          <w:szCs w:val="22"/>
        </w:rPr>
      </w:pPr>
    </w:p>
    <w:p w:rsidR="00C346D1" w:rsidRPr="00A44B47" w:rsidRDefault="00C346D1" w:rsidP="00C346D1">
      <w:pPr>
        <w:rPr>
          <w:rFonts w:asciiTheme="minorHAnsi" w:hAnsiTheme="minorHAnsi"/>
          <w:sz w:val="22"/>
          <w:szCs w:val="22"/>
        </w:rPr>
      </w:pPr>
      <w:r w:rsidRPr="00A44B47">
        <w:rPr>
          <w:rFonts w:asciiTheme="minorHAnsi" w:hAnsiTheme="minorHAnsi"/>
          <w:sz w:val="22"/>
          <w:szCs w:val="22"/>
        </w:rPr>
        <w:t xml:space="preserve">Frekvence podávání zpráv a informací je stanovena v Rozhodnutí </w:t>
      </w:r>
      <w:r w:rsidR="00815EE9" w:rsidRPr="00A44B47">
        <w:rPr>
          <w:rFonts w:asciiTheme="minorHAnsi" w:hAnsiTheme="minorHAnsi"/>
          <w:sz w:val="22"/>
          <w:szCs w:val="22"/>
        </w:rPr>
        <w:t>o</w:t>
      </w:r>
      <w:r w:rsidRPr="00A44B47">
        <w:rPr>
          <w:rFonts w:asciiTheme="minorHAnsi" w:hAnsiTheme="minorHAnsi"/>
          <w:sz w:val="22"/>
          <w:szCs w:val="22"/>
        </w:rPr>
        <w:t xml:space="preserve"> poskytnutí dotace a může být generována v MS2014+. </w:t>
      </w:r>
      <w:r w:rsidRPr="00A44B47">
        <w:rPr>
          <w:rFonts w:asciiTheme="minorHAnsi" w:hAnsiTheme="minorHAnsi"/>
          <w:b/>
          <w:color w:val="FF0000"/>
          <w:sz w:val="22"/>
          <w:szCs w:val="22"/>
        </w:rPr>
        <w:t>Příjemce je sám odpovědný za včasné předložení všech zpráv. Řídicí orgán ani zprostředkující subjekt nemají povinnost upozorňovat na termín podání jednotlivých typů zpráv!</w:t>
      </w:r>
    </w:p>
    <w:p w:rsidR="00C346D1" w:rsidRPr="00A44B47" w:rsidRDefault="00C346D1" w:rsidP="00C346D1">
      <w:pPr>
        <w:rPr>
          <w:rFonts w:asciiTheme="minorHAnsi" w:hAnsiTheme="minorHAnsi"/>
          <w:sz w:val="22"/>
          <w:szCs w:val="22"/>
        </w:rPr>
      </w:pPr>
    </w:p>
    <w:p w:rsidR="00C346D1" w:rsidRPr="00A44B47" w:rsidRDefault="00C346D1" w:rsidP="00C346D1">
      <w:pPr>
        <w:rPr>
          <w:rFonts w:asciiTheme="minorHAnsi" w:hAnsiTheme="minorHAnsi"/>
          <w:sz w:val="22"/>
          <w:szCs w:val="22"/>
        </w:rPr>
      </w:pPr>
      <w:r w:rsidRPr="00A44B47">
        <w:rPr>
          <w:rFonts w:asciiTheme="minorHAnsi" w:hAnsiTheme="minorHAnsi"/>
          <w:sz w:val="22"/>
          <w:szCs w:val="22"/>
        </w:rPr>
        <w:t xml:space="preserve">Příjemce opatří všechny zprávy elektronickým podpisem (obdobně jako u Žádosti o podporu). Povinnost k vyplnění zprávy vzniká příjemci na základě vydání Rozhodnutí </w:t>
      </w:r>
      <w:r w:rsidR="00815EE9" w:rsidRPr="00A44B47">
        <w:rPr>
          <w:rFonts w:asciiTheme="minorHAnsi" w:hAnsiTheme="minorHAnsi"/>
          <w:sz w:val="22"/>
          <w:szCs w:val="22"/>
        </w:rPr>
        <w:t>o</w:t>
      </w:r>
      <w:r w:rsidRPr="00A44B47">
        <w:rPr>
          <w:rFonts w:asciiTheme="minorHAnsi" w:hAnsiTheme="minorHAnsi"/>
          <w:sz w:val="22"/>
          <w:szCs w:val="22"/>
        </w:rPr>
        <w:t xml:space="preserve"> poskytnutí dotace.</w:t>
      </w:r>
    </w:p>
    <w:p w:rsidR="00C346D1" w:rsidRPr="00A44B47" w:rsidRDefault="00C346D1" w:rsidP="00C346D1">
      <w:pPr>
        <w:rPr>
          <w:rFonts w:asciiTheme="minorHAnsi" w:hAnsiTheme="minorHAnsi"/>
          <w:sz w:val="22"/>
          <w:szCs w:val="22"/>
        </w:rPr>
      </w:pPr>
    </w:p>
    <w:p w:rsidR="00C346D1" w:rsidRPr="00A44B47" w:rsidRDefault="00C346D1" w:rsidP="00C346D1">
      <w:pPr>
        <w:rPr>
          <w:rFonts w:asciiTheme="minorHAnsi" w:hAnsiTheme="minorHAnsi"/>
          <w:sz w:val="22"/>
          <w:szCs w:val="22"/>
        </w:rPr>
      </w:pPr>
      <w:r w:rsidRPr="00A44B47">
        <w:rPr>
          <w:rFonts w:asciiTheme="minorHAnsi" w:hAnsiTheme="minorHAnsi"/>
          <w:sz w:val="22"/>
          <w:szCs w:val="22"/>
        </w:rPr>
        <w:t>Monitorování jednotlivých projektů v dotačních programech je prováděno prostřednictvím následujících typů zpráv:</w:t>
      </w:r>
    </w:p>
    <w:p w:rsidR="00C346D1" w:rsidRPr="00A44B47" w:rsidRDefault="00C346D1" w:rsidP="000A4BD1">
      <w:pPr>
        <w:numPr>
          <w:ilvl w:val="0"/>
          <w:numId w:val="9"/>
        </w:numPr>
        <w:rPr>
          <w:rFonts w:asciiTheme="minorHAnsi" w:hAnsiTheme="minorHAnsi"/>
          <w:sz w:val="22"/>
          <w:szCs w:val="22"/>
        </w:rPr>
      </w:pPr>
      <w:r w:rsidRPr="00A44B47">
        <w:rPr>
          <w:rFonts w:asciiTheme="minorHAnsi" w:hAnsiTheme="minorHAnsi"/>
          <w:sz w:val="22"/>
          <w:szCs w:val="22"/>
        </w:rPr>
        <w:t>Zpráva o realizaci projektu (</w:t>
      </w:r>
      <w:r w:rsidR="00BB55A3" w:rsidRPr="00A44B47">
        <w:rPr>
          <w:rFonts w:asciiTheme="minorHAnsi" w:hAnsiTheme="minorHAnsi"/>
          <w:sz w:val="22"/>
          <w:szCs w:val="22"/>
        </w:rPr>
        <w:t>ZoR)</w:t>
      </w:r>
    </w:p>
    <w:p w:rsidR="00C346D1" w:rsidRPr="00A44B47" w:rsidRDefault="00433A97" w:rsidP="000A4BD1">
      <w:pPr>
        <w:numPr>
          <w:ilvl w:val="0"/>
          <w:numId w:val="9"/>
        </w:numPr>
        <w:rPr>
          <w:rFonts w:asciiTheme="minorHAnsi" w:hAnsiTheme="minorHAnsi"/>
          <w:sz w:val="22"/>
          <w:szCs w:val="22"/>
        </w:rPr>
      </w:pPr>
      <w:r w:rsidRPr="00A44B47">
        <w:rPr>
          <w:rFonts w:asciiTheme="minorHAnsi" w:hAnsiTheme="minorHAnsi"/>
          <w:sz w:val="22"/>
          <w:szCs w:val="22"/>
        </w:rPr>
        <w:t>Závěrečná zpráva o realizaci</w:t>
      </w:r>
      <w:r w:rsidR="00C346D1" w:rsidRPr="00A44B47">
        <w:rPr>
          <w:rFonts w:asciiTheme="minorHAnsi" w:hAnsiTheme="minorHAnsi"/>
          <w:sz w:val="22"/>
          <w:szCs w:val="22"/>
        </w:rPr>
        <w:t xml:space="preserve"> projektu</w:t>
      </w:r>
      <w:r w:rsidR="00BB55A3" w:rsidRPr="00A44B47">
        <w:rPr>
          <w:rFonts w:asciiTheme="minorHAnsi" w:hAnsiTheme="minorHAnsi"/>
          <w:sz w:val="22"/>
          <w:szCs w:val="22"/>
        </w:rPr>
        <w:t xml:space="preserve"> (ZZoR)</w:t>
      </w:r>
    </w:p>
    <w:p w:rsidR="00C346D1" w:rsidRPr="00A44B47" w:rsidRDefault="00C346D1" w:rsidP="000A4BD1">
      <w:pPr>
        <w:numPr>
          <w:ilvl w:val="0"/>
          <w:numId w:val="9"/>
        </w:numPr>
        <w:rPr>
          <w:rFonts w:asciiTheme="minorHAnsi" w:hAnsiTheme="minorHAnsi"/>
          <w:sz w:val="22"/>
          <w:szCs w:val="22"/>
        </w:rPr>
      </w:pPr>
      <w:r w:rsidRPr="00A44B47">
        <w:rPr>
          <w:rFonts w:asciiTheme="minorHAnsi" w:hAnsiTheme="minorHAnsi"/>
          <w:sz w:val="22"/>
          <w:szCs w:val="22"/>
        </w:rPr>
        <w:t xml:space="preserve">Zprávy </w:t>
      </w:r>
      <w:r w:rsidR="00433A97" w:rsidRPr="00A44B47">
        <w:rPr>
          <w:rFonts w:asciiTheme="minorHAnsi" w:hAnsiTheme="minorHAnsi"/>
          <w:sz w:val="22"/>
          <w:szCs w:val="22"/>
        </w:rPr>
        <w:t>o udržitelnosti projektu</w:t>
      </w:r>
      <w:r w:rsidR="00BB55A3" w:rsidRPr="00A44B47">
        <w:rPr>
          <w:rFonts w:asciiTheme="minorHAnsi" w:hAnsiTheme="minorHAnsi"/>
          <w:sz w:val="22"/>
          <w:szCs w:val="22"/>
        </w:rPr>
        <w:t xml:space="preserve"> (ZoU, ZZoU)</w:t>
      </w:r>
    </w:p>
    <w:p w:rsidR="00CF781D" w:rsidRPr="00A44B47" w:rsidRDefault="00CF781D" w:rsidP="00C346D1">
      <w:pPr>
        <w:rPr>
          <w:rFonts w:asciiTheme="minorHAnsi" w:hAnsiTheme="minorHAnsi"/>
          <w:sz w:val="22"/>
          <w:szCs w:val="22"/>
        </w:rPr>
      </w:pPr>
    </w:p>
    <w:p w:rsidR="00C346D1" w:rsidRPr="00A44B47" w:rsidRDefault="00C346D1" w:rsidP="00C346D1">
      <w:pPr>
        <w:rPr>
          <w:rFonts w:asciiTheme="minorHAnsi" w:hAnsiTheme="minorHAnsi"/>
          <w:sz w:val="22"/>
          <w:szCs w:val="22"/>
        </w:rPr>
      </w:pPr>
      <w:r w:rsidRPr="00A44B47">
        <w:rPr>
          <w:rFonts w:asciiTheme="minorHAnsi" w:hAnsiTheme="minorHAnsi"/>
          <w:sz w:val="22"/>
          <w:szCs w:val="22"/>
        </w:rPr>
        <w:t>Detailní návod pro vyplnění a podání jednotlivých typů zpráv je uveden v Pravidlech pro žadatele a příjemce</w:t>
      </w:r>
      <w:r w:rsidR="00244FC4" w:rsidRPr="00A44B47">
        <w:rPr>
          <w:rFonts w:asciiTheme="minorHAnsi" w:hAnsiTheme="minorHAnsi"/>
          <w:sz w:val="22"/>
          <w:szCs w:val="22"/>
        </w:rPr>
        <w:t xml:space="preserve"> z OP PIK</w:t>
      </w:r>
      <w:r w:rsidRPr="00A44B47">
        <w:rPr>
          <w:rFonts w:asciiTheme="minorHAnsi" w:hAnsiTheme="minorHAnsi"/>
          <w:sz w:val="22"/>
          <w:szCs w:val="22"/>
        </w:rPr>
        <w:t xml:space="preserve"> – obecná část (</w:t>
      </w:r>
      <w:hyperlink r:id="rId16" w:history="1">
        <w:r w:rsidR="006D066C" w:rsidRPr="00A44B47">
          <w:rPr>
            <w:rStyle w:val="Hypertextovodkaz"/>
            <w:rFonts w:asciiTheme="minorHAnsi" w:hAnsiTheme="minorHAnsi"/>
            <w:sz w:val="22"/>
            <w:szCs w:val="22"/>
          </w:rPr>
          <w:t>http://www.agentura-api.org/metodika/</w:t>
        </w:r>
      </w:hyperlink>
      <w:r w:rsidR="006D066C" w:rsidRPr="00A44B47">
        <w:rPr>
          <w:rFonts w:asciiTheme="minorHAnsi" w:hAnsiTheme="minorHAnsi"/>
          <w:sz w:val="22"/>
          <w:szCs w:val="22"/>
        </w:rPr>
        <w:t>)</w:t>
      </w:r>
      <w:r w:rsidRPr="00A44B47">
        <w:rPr>
          <w:rFonts w:asciiTheme="minorHAnsi" w:hAnsiTheme="minorHAnsi"/>
          <w:sz w:val="22"/>
          <w:szCs w:val="22"/>
        </w:rPr>
        <w:t>.</w:t>
      </w:r>
    </w:p>
    <w:p w:rsidR="00C346D1" w:rsidRPr="00A44B47" w:rsidRDefault="00C346D1" w:rsidP="00C346D1">
      <w:pPr>
        <w:rPr>
          <w:rFonts w:asciiTheme="minorHAnsi" w:hAnsiTheme="minorHAnsi"/>
        </w:rPr>
      </w:pPr>
    </w:p>
    <w:p w:rsidR="00C346D1" w:rsidRPr="00A44B47" w:rsidRDefault="00324251" w:rsidP="00C346D1">
      <w:pPr>
        <w:pStyle w:val="Nadpis2"/>
        <w:rPr>
          <w:rFonts w:asciiTheme="minorHAnsi" w:hAnsiTheme="minorHAnsi"/>
        </w:rPr>
      </w:pPr>
      <w:bookmarkStart w:id="124" w:name="_Toc467765844"/>
      <w:r w:rsidRPr="00A44B47">
        <w:rPr>
          <w:rFonts w:asciiTheme="minorHAnsi" w:hAnsiTheme="minorHAnsi"/>
        </w:rPr>
        <w:t>6</w:t>
      </w:r>
      <w:r w:rsidR="00C346D1" w:rsidRPr="00A44B47">
        <w:rPr>
          <w:rFonts w:asciiTheme="minorHAnsi" w:hAnsiTheme="minorHAnsi"/>
        </w:rPr>
        <w:t>.2 Indikátory</w:t>
      </w:r>
      <w:bookmarkEnd w:id="124"/>
    </w:p>
    <w:p w:rsidR="00C346D1" w:rsidRPr="00A44B47" w:rsidRDefault="00BB55A3" w:rsidP="00BB55A3">
      <w:pPr>
        <w:rPr>
          <w:rFonts w:asciiTheme="minorHAnsi" w:hAnsiTheme="minorHAnsi"/>
          <w:sz w:val="22"/>
          <w:szCs w:val="22"/>
        </w:rPr>
      </w:pPr>
      <w:r w:rsidRPr="00A44B47">
        <w:rPr>
          <w:rFonts w:asciiTheme="minorHAnsi" w:hAnsiTheme="minorHAnsi"/>
          <w:sz w:val="22"/>
          <w:szCs w:val="22"/>
        </w:rPr>
        <w:t>V Žádosti o podporu a v jednotlivých typech zpráv a informacích o pokroku v realizaci projektu se příjemce setká s tzv. projektovými indikátory. Tyto projektové indikátory se dále rozlišují na:</w:t>
      </w:r>
    </w:p>
    <w:p w:rsidR="00BB55A3" w:rsidRPr="00A44B47" w:rsidRDefault="00BB55A3" w:rsidP="00BB55A3">
      <w:pPr>
        <w:rPr>
          <w:rFonts w:asciiTheme="minorHAnsi" w:hAnsiTheme="minorHAnsi"/>
          <w:sz w:val="22"/>
          <w:szCs w:val="22"/>
        </w:rPr>
      </w:pPr>
    </w:p>
    <w:p w:rsidR="00BB55A3" w:rsidRPr="00A44B47" w:rsidRDefault="00BB55A3" w:rsidP="000A4BD1">
      <w:pPr>
        <w:numPr>
          <w:ilvl w:val="0"/>
          <w:numId w:val="9"/>
        </w:numPr>
        <w:rPr>
          <w:rFonts w:asciiTheme="minorHAnsi" w:hAnsiTheme="minorHAnsi"/>
          <w:sz w:val="22"/>
          <w:szCs w:val="22"/>
        </w:rPr>
      </w:pPr>
      <w:r w:rsidRPr="00A44B47">
        <w:rPr>
          <w:rFonts w:asciiTheme="minorHAnsi" w:hAnsiTheme="minorHAnsi"/>
          <w:sz w:val="22"/>
          <w:szCs w:val="22"/>
        </w:rPr>
        <w:t>Indikátory povinné k naplnění – u těchto indikátorů se příjemce zavazuje k dosažení cílové hodnoty, a to do předem určeného data.</w:t>
      </w:r>
    </w:p>
    <w:p w:rsidR="00BB55A3" w:rsidRPr="00A44B47" w:rsidRDefault="00BB55A3" w:rsidP="000A4BD1">
      <w:pPr>
        <w:numPr>
          <w:ilvl w:val="0"/>
          <w:numId w:val="9"/>
        </w:numPr>
        <w:rPr>
          <w:rFonts w:asciiTheme="minorHAnsi" w:hAnsiTheme="minorHAnsi"/>
          <w:sz w:val="22"/>
          <w:szCs w:val="22"/>
        </w:rPr>
      </w:pPr>
      <w:r w:rsidRPr="00A44B47">
        <w:rPr>
          <w:rFonts w:asciiTheme="minorHAnsi" w:hAnsiTheme="minorHAnsi"/>
          <w:sz w:val="22"/>
          <w:szCs w:val="22"/>
        </w:rPr>
        <w:t>Indikátory povinné k výběru – tento druh indikátoru nemá stanovenou cílovou hodnotu</w:t>
      </w:r>
      <w:r w:rsidR="000E701A" w:rsidRPr="00A44B47">
        <w:rPr>
          <w:rFonts w:asciiTheme="minorHAnsi" w:hAnsiTheme="minorHAnsi"/>
          <w:sz w:val="22"/>
          <w:szCs w:val="22"/>
        </w:rPr>
        <w:t>,</w:t>
      </w:r>
      <w:r w:rsidRPr="00A44B47">
        <w:rPr>
          <w:rFonts w:asciiTheme="minorHAnsi" w:hAnsiTheme="minorHAnsi"/>
          <w:sz w:val="22"/>
          <w:szCs w:val="22"/>
        </w:rPr>
        <w:t xml:space="preserve"> a tedy ani žádný určený termín plnění. Příjemce je však povinen tyto indikátory vyplňovat a poskytovat řídícímu orgánu OP PIK přehled o skutečných hodnotách indikátorů.</w:t>
      </w:r>
    </w:p>
    <w:p w:rsidR="00BB55A3" w:rsidRPr="00A44B47" w:rsidRDefault="00BB55A3" w:rsidP="00BB55A3">
      <w:pPr>
        <w:rPr>
          <w:rFonts w:asciiTheme="minorHAnsi" w:hAnsiTheme="minorHAnsi"/>
          <w:sz w:val="22"/>
          <w:szCs w:val="22"/>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3"/>
        <w:gridCol w:w="1599"/>
        <w:gridCol w:w="3362"/>
        <w:gridCol w:w="2291"/>
      </w:tblGrid>
      <w:tr w:rsidR="00E86F70" w:rsidRPr="00B262BA" w:rsidTr="003933C0">
        <w:tc>
          <w:tcPr>
            <w:tcW w:w="1242" w:type="dxa"/>
            <w:shd w:val="clear" w:color="auto" w:fill="auto"/>
          </w:tcPr>
          <w:p w:rsidR="00BB55A3" w:rsidRPr="00A44B47" w:rsidRDefault="00BB55A3" w:rsidP="00616296">
            <w:pPr>
              <w:rPr>
                <w:rFonts w:asciiTheme="minorHAnsi" w:hAnsiTheme="minorHAnsi"/>
                <w:sz w:val="16"/>
                <w:szCs w:val="16"/>
              </w:rPr>
            </w:pPr>
            <w:r w:rsidRPr="00A44B47">
              <w:rPr>
                <w:rFonts w:asciiTheme="minorHAnsi" w:hAnsiTheme="minorHAnsi"/>
                <w:sz w:val="16"/>
                <w:szCs w:val="16"/>
              </w:rPr>
              <w:t>Název</w:t>
            </w:r>
          </w:p>
        </w:tc>
        <w:tc>
          <w:tcPr>
            <w:tcW w:w="993" w:type="dxa"/>
            <w:shd w:val="clear" w:color="auto" w:fill="auto"/>
          </w:tcPr>
          <w:p w:rsidR="00BB55A3" w:rsidRPr="00A44B47" w:rsidRDefault="00BB55A3" w:rsidP="003933C0">
            <w:pPr>
              <w:jc w:val="center"/>
              <w:rPr>
                <w:rFonts w:asciiTheme="minorHAnsi" w:hAnsiTheme="minorHAnsi"/>
                <w:sz w:val="16"/>
                <w:szCs w:val="16"/>
              </w:rPr>
            </w:pPr>
            <w:r w:rsidRPr="00A44B47">
              <w:rPr>
                <w:rFonts w:asciiTheme="minorHAnsi" w:hAnsiTheme="minorHAnsi"/>
                <w:sz w:val="16"/>
                <w:szCs w:val="16"/>
              </w:rPr>
              <w:t>Jednotka</w:t>
            </w:r>
          </w:p>
        </w:tc>
        <w:tc>
          <w:tcPr>
            <w:tcW w:w="1599" w:type="dxa"/>
            <w:shd w:val="clear" w:color="auto" w:fill="auto"/>
          </w:tcPr>
          <w:p w:rsidR="00BB55A3" w:rsidRPr="00A44B47" w:rsidRDefault="00BB55A3" w:rsidP="00616296">
            <w:pPr>
              <w:rPr>
                <w:rFonts w:asciiTheme="minorHAnsi" w:hAnsiTheme="minorHAnsi"/>
                <w:sz w:val="16"/>
                <w:szCs w:val="16"/>
              </w:rPr>
            </w:pPr>
            <w:r w:rsidRPr="00A44B47">
              <w:rPr>
                <w:rFonts w:asciiTheme="minorHAnsi" w:hAnsiTheme="minorHAnsi"/>
                <w:sz w:val="16"/>
                <w:szCs w:val="16"/>
              </w:rPr>
              <w:t>Sledované období</w:t>
            </w:r>
          </w:p>
        </w:tc>
        <w:tc>
          <w:tcPr>
            <w:tcW w:w="3362" w:type="dxa"/>
            <w:shd w:val="clear" w:color="auto" w:fill="auto"/>
          </w:tcPr>
          <w:p w:rsidR="00BB55A3" w:rsidRPr="00A44B47" w:rsidRDefault="00BB55A3" w:rsidP="003933C0">
            <w:pPr>
              <w:jc w:val="center"/>
              <w:rPr>
                <w:rFonts w:asciiTheme="minorHAnsi" w:hAnsiTheme="minorHAnsi"/>
                <w:sz w:val="16"/>
                <w:szCs w:val="16"/>
              </w:rPr>
            </w:pPr>
            <w:r w:rsidRPr="00A44B47">
              <w:rPr>
                <w:rFonts w:asciiTheme="minorHAnsi" w:hAnsiTheme="minorHAnsi"/>
                <w:sz w:val="16"/>
                <w:szCs w:val="16"/>
              </w:rPr>
              <w:t>Definice</w:t>
            </w:r>
          </w:p>
        </w:tc>
        <w:tc>
          <w:tcPr>
            <w:tcW w:w="2291" w:type="dxa"/>
            <w:shd w:val="clear" w:color="auto" w:fill="auto"/>
          </w:tcPr>
          <w:p w:rsidR="00BB55A3" w:rsidRPr="00A44B47" w:rsidRDefault="00BB55A3" w:rsidP="003933C0">
            <w:pPr>
              <w:jc w:val="right"/>
              <w:rPr>
                <w:rFonts w:asciiTheme="minorHAnsi" w:hAnsiTheme="minorHAnsi"/>
                <w:sz w:val="16"/>
                <w:szCs w:val="16"/>
              </w:rPr>
            </w:pPr>
            <w:r w:rsidRPr="00A44B47">
              <w:rPr>
                <w:rFonts w:asciiTheme="minorHAnsi" w:hAnsiTheme="minorHAnsi"/>
                <w:sz w:val="16"/>
                <w:szCs w:val="16"/>
              </w:rPr>
              <w:t>Poznámka</w:t>
            </w:r>
          </w:p>
        </w:tc>
      </w:tr>
      <w:tr w:rsidR="00BB55A3" w:rsidRPr="00B262BA" w:rsidTr="003933C0">
        <w:tc>
          <w:tcPr>
            <w:tcW w:w="9487" w:type="dxa"/>
            <w:gridSpan w:val="5"/>
            <w:shd w:val="clear" w:color="auto" w:fill="auto"/>
          </w:tcPr>
          <w:p w:rsidR="00BB55A3" w:rsidRPr="00A44B47" w:rsidRDefault="00BB55A3" w:rsidP="003933C0">
            <w:pPr>
              <w:jc w:val="center"/>
              <w:rPr>
                <w:rFonts w:asciiTheme="minorHAnsi" w:hAnsiTheme="minorHAnsi"/>
                <w:b/>
                <w:sz w:val="16"/>
                <w:szCs w:val="16"/>
              </w:rPr>
            </w:pPr>
            <w:r w:rsidRPr="00A44B47">
              <w:rPr>
                <w:rFonts w:asciiTheme="minorHAnsi" w:hAnsiTheme="minorHAnsi"/>
                <w:b/>
                <w:sz w:val="16"/>
                <w:szCs w:val="16"/>
              </w:rPr>
              <w:t>Indikátory povinné k naplnění – závazné se stanovenou cílovou hodnotou</w:t>
            </w:r>
          </w:p>
        </w:tc>
      </w:tr>
      <w:tr w:rsidR="00E86F70" w:rsidRPr="00B262BA" w:rsidTr="003933C0">
        <w:tc>
          <w:tcPr>
            <w:tcW w:w="1242" w:type="dxa"/>
            <w:shd w:val="clear" w:color="auto" w:fill="auto"/>
          </w:tcPr>
          <w:p w:rsidR="00BB55A3" w:rsidRPr="00A44B47" w:rsidRDefault="00BB55A3" w:rsidP="00616296">
            <w:pPr>
              <w:rPr>
                <w:rFonts w:asciiTheme="minorHAnsi" w:hAnsiTheme="minorHAnsi"/>
                <w:sz w:val="16"/>
                <w:szCs w:val="16"/>
              </w:rPr>
            </w:pPr>
            <w:r w:rsidRPr="00A44B47">
              <w:rPr>
                <w:rFonts w:asciiTheme="minorHAnsi" w:hAnsiTheme="minorHAnsi"/>
                <w:sz w:val="16"/>
                <w:szCs w:val="16"/>
              </w:rPr>
              <w:t>22501 Počet zavedených inovací</w:t>
            </w:r>
          </w:p>
        </w:tc>
        <w:tc>
          <w:tcPr>
            <w:tcW w:w="993" w:type="dxa"/>
            <w:shd w:val="clear" w:color="auto" w:fill="auto"/>
          </w:tcPr>
          <w:p w:rsidR="00BB55A3" w:rsidRPr="00A44B47" w:rsidRDefault="00BB55A3" w:rsidP="003933C0">
            <w:pPr>
              <w:jc w:val="center"/>
              <w:rPr>
                <w:rFonts w:asciiTheme="minorHAnsi" w:hAnsiTheme="minorHAnsi"/>
                <w:sz w:val="16"/>
                <w:szCs w:val="16"/>
              </w:rPr>
            </w:pPr>
            <w:r w:rsidRPr="00A44B47">
              <w:rPr>
                <w:rFonts w:asciiTheme="minorHAnsi" w:hAnsiTheme="minorHAnsi"/>
                <w:sz w:val="16"/>
                <w:szCs w:val="16"/>
              </w:rPr>
              <w:t>Inovace</w:t>
            </w:r>
          </w:p>
        </w:tc>
        <w:tc>
          <w:tcPr>
            <w:tcW w:w="1599" w:type="dxa"/>
            <w:shd w:val="clear" w:color="auto" w:fill="auto"/>
          </w:tcPr>
          <w:p w:rsidR="00BB55A3" w:rsidRPr="00A44B47" w:rsidRDefault="00616296" w:rsidP="00616296">
            <w:pPr>
              <w:rPr>
                <w:rFonts w:asciiTheme="minorHAnsi" w:hAnsiTheme="minorHAnsi"/>
                <w:sz w:val="16"/>
                <w:szCs w:val="16"/>
              </w:rPr>
            </w:pPr>
            <w:r w:rsidRPr="00A44B47">
              <w:rPr>
                <w:rFonts w:asciiTheme="minorHAnsi" w:hAnsiTheme="minorHAnsi"/>
                <w:sz w:val="16"/>
                <w:szCs w:val="16"/>
              </w:rPr>
              <w:t xml:space="preserve">ZoR </w:t>
            </w:r>
            <w:r w:rsidR="00BB55A3" w:rsidRPr="00A44B47">
              <w:rPr>
                <w:rFonts w:asciiTheme="minorHAnsi" w:hAnsiTheme="minorHAnsi"/>
                <w:sz w:val="16"/>
                <w:szCs w:val="16"/>
              </w:rPr>
              <w:t>– k datu ukončení etapy</w:t>
            </w:r>
          </w:p>
          <w:p w:rsidR="00BB55A3" w:rsidRPr="00A44B47" w:rsidRDefault="00BB55A3" w:rsidP="00616296">
            <w:pPr>
              <w:rPr>
                <w:rFonts w:asciiTheme="minorHAnsi" w:hAnsiTheme="minorHAnsi"/>
                <w:sz w:val="16"/>
                <w:szCs w:val="16"/>
              </w:rPr>
            </w:pPr>
            <w:r w:rsidRPr="00A44B47">
              <w:rPr>
                <w:rFonts w:asciiTheme="minorHAnsi" w:hAnsiTheme="minorHAnsi"/>
                <w:sz w:val="16"/>
                <w:szCs w:val="16"/>
              </w:rPr>
              <w:t>ZZoR – k datu skutečného plnění indikátoru povinného k naplnění, nejpozději k datu plnění cílové hodnoty z Rozhodnutí a Podmínek poskytnutí dotace</w:t>
            </w:r>
          </w:p>
          <w:p w:rsidR="00BB55A3" w:rsidRPr="00A44B47" w:rsidRDefault="00BB55A3" w:rsidP="00616296">
            <w:pPr>
              <w:rPr>
                <w:rFonts w:asciiTheme="minorHAnsi" w:hAnsiTheme="minorHAnsi"/>
                <w:sz w:val="16"/>
                <w:szCs w:val="16"/>
              </w:rPr>
            </w:pPr>
            <w:r w:rsidRPr="00A44B47">
              <w:rPr>
                <w:rFonts w:asciiTheme="minorHAnsi" w:hAnsiTheme="minorHAnsi"/>
                <w:sz w:val="16"/>
                <w:szCs w:val="16"/>
              </w:rPr>
              <w:t>ZoU – k datu podání zprávy</w:t>
            </w:r>
          </w:p>
        </w:tc>
        <w:tc>
          <w:tcPr>
            <w:tcW w:w="3362" w:type="dxa"/>
            <w:shd w:val="clear" w:color="auto" w:fill="auto"/>
          </w:tcPr>
          <w:p w:rsidR="00BB55A3" w:rsidRPr="00A44B47" w:rsidRDefault="00BB55A3" w:rsidP="003933C0">
            <w:pPr>
              <w:jc w:val="center"/>
              <w:rPr>
                <w:rFonts w:asciiTheme="minorHAnsi" w:hAnsiTheme="minorHAnsi"/>
                <w:sz w:val="16"/>
                <w:szCs w:val="16"/>
              </w:rPr>
            </w:pPr>
            <w:r w:rsidRPr="00A44B47">
              <w:rPr>
                <w:rFonts w:asciiTheme="minorHAnsi" w:hAnsiTheme="minorHAnsi"/>
                <w:sz w:val="16"/>
                <w:szCs w:val="16"/>
              </w:rPr>
              <w:t>Počet inovací zavedených do výroby/na trh - produktové, procesní, organizační či marketingové inovace. Inovací se rozumí implementace nového nebo signifikantně zlepšeného produktu/služby, procesu nebo nové organizační či marketingové metody, přičemž se musí jednat o produkty, procesy a metody, které jsou minimálně nové (či podstatně zlepšené) pro danou firmu. Inovace může vycházet z vlastních vývojových aktivit firmy, nebo může být převzata z jiné organizace (dle Oslo Manual OECD, dostupný na http://www.oecd.org/science/inno/2367580.pdf).</w:t>
            </w:r>
          </w:p>
        </w:tc>
        <w:tc>
          <w:tcPr>
            <w:tcW w:w="2291" w:type="dxa"/>
            <w:shd w:val="clear" w:color="auto" w:fill="auto"/>
          </w:tcPr>
          <w:p w:rsidR="00BB55A3" w:rsidRPr="00A44B47" w:rsidRDefault="00BB55A3" w:rsidP="003933C0">
            <w:pPr>
              <w:jc w:val="right"/>
              <w:rPr>
                <w:rFonts w:asciiTheme="minorHAnsi" w:hAnsiTheme="minorHAnsi"/>
                <w:sz w:val="16"/>
                <w:szCs w:val="16"/>
              </w:rPr>
            </w:pPr>
            <w:r w:rsidRPr="00A44B47">
              <w:rPr>
                <w:rFonts w:asciiTheme="minorHAnsi" w:hAnsiTheme="minorHAnsi"/>
                <w:sz w:val="16"/>
                <w:szCs w:val="16"/>
              </w:rPr>
              <w:t>Indikátor se načítá kumulativně za celou dobu realizace projektu a v době udržitelnosti. Výchozí hodnota v žádosti bude vždy 0.</w:t>
            </w:r>
          </w:p>
        </w:tc>
      </w:tr>
      <w:tr w:rsidR="00BB55A3" w:rsidRPr="00B262BA" w:rsidTr="003933C0">
        <w:tc>
          <w:tcPr>
            <w:tcW w:w="9487" w:type="dxa"/>
            <w:gridSpan w:val="5"/>
            <w:shd w:val="clear" w:color="auto" w:fill="auto"/>
          </w:tcPr>
          <w:p w:rsidR="00BB55A3" w:rsidRPr="00A44B47" w:rsidRDefault="00BB55A3" w:rsidP="003933C0">
            <w:pPr>
              <w:jc w:val="center"/>
              <w:rPr>
                <w:rFonts w:asciiTheme="minorHAnsi" w:hAnsiTheme="minorHAnsi"/>
                <w:b/>
                <w:sz w:val="16"/>
                <w:szCs w:val="16"/>
              </w:rPr>
            </w:pPr>
            <w:r w:rsidRPr="00A44B47">
              <w:rPr>
                <w:rFonts w:asciiTheme="minorHAnsi" w:hAnsiTheme="minorHAnsi"/>
                <w:b/>
                <w:sz w:val="16"/>
                <w:szCs w:val="16"/>
              </w:rPr>
              <w:t>Indikátory povinné k výběru – monitorovací bez stanovené cílové hodnoty</w:t>
            </w:r>
          </w:p>
        </w:tc>
      </w:tr>
      <w:tr w:rsidR="00E86F70" w:rsidRPr="00B262BA" w:rsidTr="003933C0">
        <w:tc>
          <w:tcPr>
            <w:tcW w:w="1242" w:type="dxa"/>
            <w:shd w:val="clear" w:color="auto" w:fill="auto"/>
          </w:tcPr>
          <w:p w:rsidR="00BB55A3" w:rsidRPr="00A44B47" w:rsidRDefault="00BB55A3" w:rsidP="00616296">
            <w:pPr>
              <w:rPr>
                <w:rFonts w:asciiTheme="minorHAnsi" w:hAnsiTheme="minorHAnsi"/>
                <w:sz w:val="16"/>
                <w:szCs w:val="16"/>
              </w:rPr>
            </w:pPr>
            <w:r w:rsidRPr="00A44B47">
              <w:rPr>
                <w:rFonts w:asciiTheme="minorHAnsi" w:hAnsiTheme="minorHAnsi"/>
                <w:sz w:val="16"/>
                <w:szCs w:val="16"/>
              </w:rPr>
              <w:t>21410 Tržby podpořených podniků v důsledku zavedené inovace</w:t>
            </w:r>
          </w:p>
        </w:tc>
        <w:tc>
          <w:tcPr>
            <w:tcW w:w="993" w:type="dxa"/>
            <w:shd w:val="clear" w:color="auto" w:fill="auto"/>
          </w:tcPr>
          <w:p w:rsidR="00BB55A3" w:rsidRPr="00A44B47" w:rsidRDefault="00BB55A3" w:rsidP="003933C0">
            <w:pPr>
              <w:jc w:val="center"/>
              <w:rPr>
                <w:rFonts w:asciiTheme="minorHAnsi" w:hAnsiTheme="minorHAnsi"/>
                <w:sz w:val="16"/>
                <w:szCs w:val="16"/>
              </w:rPr>
            </w:pPr>
            <w:r w:rsidRPr="00A44B47">
              <w:rPr>
                <w:rFonts w:asciiTheme="minorHAnsi" w:hAnsiTheme="minorHAnsi"/>
                <w:sz w:val="16"/>
                <w:szCs w:val="16"/>
              </w:rPr>
              <w:t>mil. Kč/rok</w:t>
            </w:r>
          </w:p>
        </w:tc>
        <w:tc>
          <w:tcPr>
            <w:tcW w:w="1599" w:type="dxa"/>
            <w:shd w:val="clear" w:color="auto" w:fill="auto"/>
          </w:tcPr>
          <w:p w:rsidR="00BB55A3" w:rsidRPr="00A44B47" w:rsidRDefault="00BB55A3" w:rsidP="00616296">
            <w:pPr>
              <w:rPr>
                <w:rFonts w:asciiTheme="minorHAnsi" w:hAnsiTheme="minorHAnsi"/>
                <w:sz w:val="16"/>
                <w:szCs w:val="16"/>
              </w:rPr>
            </w:pPr>
            <w:r w:rsidRPr="00A44B47">
              <w:rPr>
                <w:rFonts w:asciiTheme="minorHAnsi" w:hAnsiTheme="minorHAnsi"/>
                <w:sz w:val="16"/>
                <w:szCs w:val="16"/>
              </w:rPr>
              <w:t>Poslední uzavřené účetní období</w:t>
            </w:r>
          </w:p>
        </w:tc>
        <w:tc>
          <w:tcPr>
            <w:tcW w:w="3362" w:type="dxa"/>
            <w:shd w:val="clear" w:color="auto" w:fill="auto"/>
          </w:tcPr>
          <w:p w:rsidR="00BB55A3" w:rsidRPr="00A44B47" w:rsidRDefault="00616296" w:rsidP="003933C0">
            <w:pPr>
              <w:jc w:val="center"/>
              <w:rPr>
                <w:rFonts w:asciiTheme="minorHAnsi" w:hAnsiTheme="minorHAnsi"/>
                <w:bCs/>
                <w:color w:val="000000"/>
                <w:sz w:val="16"/>
                <w:szCs w:val="16"/>
              </w:rPr>
            </w:pPr>
            <w:r w:rsidRPr="00A44B47">
              <w:rPr>
                <w:rFonts w:asciiTheme="minorHAnsi" w:hAnsiTheme="minorHAnsi"/>
                <w:bCs/>
                <w:color w:val="000000"/>
                <w:sz w:val="16"/>
                <w:szCs w:val="16"/>
              </w:rPr>
              <w:t xml:space="preserve">Tržby z vlastních nových nebo inovovaných výrobků a služeb týkajících se předmětu projektu. Tím se myslí </w:t>
            </w:r>
            <w:r w:rsidRPr="00A44B47">
              <w:rPr>
                <w:rFonts w:asciiTheme="minorHAnsi" w:hAnsiTheme="minorHAnsi"/>
                <w:sz w:val="16"/>
                <w:szCs w:val="16"/>
              </w:rPr>
              <w:t>také</w:t>
            </w:r>
            <w:r w:rsidRPr="00A44B47">
              <w:rPr>
                <w:rFonts w:asciiTheme="minorHAnsi" w:hAnsiTheme="minorHAnsi"/>
                <w:bCs/>
                <w:color w:val="000000"/>
                <w:sz w:val="16"/>
                <w:szCs w:val="16"/>
              </w:rPr>
              <w:t xml:space="preserve"> organizační a marketingová inovace daného typu. Hodnota se vykazuje od data uvedení nového nebo inovovaného výrobku na trh, popř. od zavedení nového procesu výroby, a to až do doby ukončení monitorovacího období projektu. Počáteční hodnota je vždy 0.</w:t>
            </w:r>
          </w:p>
        </w:tc>
        <w:tc>
          <w:tcPr>
            <w:tcW w:w="2291" w:type="dxa"/>
            <w:shd w:val="clear" w:color="auto" w:fill="auto"/>
          </w:tcPr>
          <w:p w:rsidR="00BB55A3" w:rsidRPr="00A44B47" w:rsidRDefault="00616296" w:rsidP="003933C0">
            <w:pPr>
              <w:jc w:val="right"/>
              <w:rPr>
                <w:rFonts w:asciiTheme="minorHAnsi" w:hAnsiTheme="minorHAnsi"/>
                <w:sz w:val="16"/>
                <w:szCs w:val="16"/>
              </w:rPr>
            </w:pPr>
            <w:r w:rsidRPr="00A44B47">
              <w:rPr>
                <w:rFonts w:asciiTheme="minorHAnsi" w:hAnsiTheme="minorHAnsi"/>
                <w:sz w:val="16"/>
                <w:szCs w:val="16"/>
              </w:rPr>
              <w:t>Cílová hodnota, pokud bude systémem vyžadována, je vždy 0.</w:t>
            </w:r>
            <w:r w:rsidR="00433A97" w:rsidRPr="00A44B47">
              <w:rPr>
                <w:rFonts w:asciiTheme="minorHAnsi" w:hAnsiTheme="minorHAnsi"/>
                <w:sz w:val="16"/>
                <w:szCs w:val="16"/>
              </w:rPr>
              <w:t xml:space="preserve"> Výchozí hodnota v žádosti bude vždy 0.</w:t>
            </w:r>
          </w:p>
        </w:tc>
      </w:tr>
      <w:tr w:rsidR="00E86F70" w:rsidRPr="00B262BA" w:rsidTr="003933C0">
        <w:tc>
          <w:tcPr>
            <w:tcW w:w="1242" w:type="dxa"/>
            <w:shd w:val="clear" w:color="auto" w:fill="auto"/>
          </w:tcPr>
          <w:p w:rsidR="00BB55A3" w:rsidRPr="00A44B47" w:rsidRDefault="00616296" w:rsidP="00616296">
            <w:pPr>
              <w:rPr>
                <w:rFonts w:asciiTheme="minorHAnsi" w:hAnsiTheme="minorHAnsi"/>
                <w:sz w:val="16"/>
                <w:szCs w:val="16"/>
              </w:rPr>
            </w:pPr>
            <w:r w:rsidRPr="00A44B47">
              <w:rPr>
                <w:rFonts w:asciiTheme="minorHAnsi" w:hAnsiTheme="minorHAnsi"/>
                <w:sz w:val="16"/>
                <w:szCs w:val="16"/>
              </w:rPr>
              <w:t>20400 Počet nových výzkumných pracovníků v podporovaných subjektech</w:t>
            </w:r>
          </w:p>
        </w:tc>
        <w:tc>
          <w:tcPr>
            <w:tcW w:w="993" w:type="dxa"/>
            <w:shd w:val="clear" w:color="auto" w:fill="auto"/>
          </w:tcPr>
          <w:p w:rsidR="00616296" w:rsidRPr="00A44B47" w:rsidRDefault="00616296" w:rsidP="003933C0">
            <w:pPr>
              <w:jc w:val="center"/>
              <w:rPr>
                <w:rFonts w:asciiTheme="minorHAnsi" w:hAnsiTheme="minorHAnsi"/>
                <w:sz w:val="16"/>
                <w:szCs w:val="16"/>
              </w:rPr>
            </w:pPr>
            <w:r w:rsidRPr="00A44B47">
              <w:rPr>
                <w:rFonts w:asciiTheme="minorHAnsi" w:hAnsiTheme="minorHAnsi"/>
                <w:sz w:val="16"/>
                <w:szCs w:val="16"/>
              </w:rPr>
              <w:t>FTE (full time equivalent – ekvivalent jednoho pracovníka na plný úvazek)</w:t>
            </w:r>
          </w:p>
          <w:p w:rsidR="00BB55A3" w:rsidRPr="00A44B47" w:rsidRDefault="00BB55A3" w:rsidP="003933C0">
            <w:pPr>
              <w:jc w:val="center"/>
              <w:rPr>
                <w:rFonts w:asciiTheme="minorHAnsi" w:hAnsiTheme="minorHAnsi"/>
                <w:sz w:val="16"/>
                <w:szCs w:val="16"/>
              </w:rPr>
            </w:pPr>
          </w:p>
        </w:tc>
        <w:tc>
          <w:tcPr>
            <w:tcW w:w="1599" w:type="dxa"/>
            <w:shd w:val="clear" w:color="auto" w:fill="auto"/>
          </w:tcPr>
          <w:p w:rsidR="00616296" w:rsidRPr="00A44B47" w:rsidRDefault="00616296" w:rsidP="00616296">
            <w:pPr>
              <w:rPr>
                <w:rFonts w:asciiTheme="minorHAnsi" w:hAnsiTheme="minorHAnsi"/>
                <w:sz w:val="16"/>
                <w:szCs w:val="16"/>
              </w:rPr>
            </w:pPr>
            <w:r w:rsidRPr="00A44B47">
              <w:rPr>
                <w:rFonts w:asciiTheme="minorHAnsi" w:hAnsiTheme="minorHAnsi"/>
                <w:b/>
                <w:sz w:val="16"/>
                <w:szCs w:val="16"/>
              </w:rPr>
              <w:t>ZoR/ZZoR</w:t>
            </w:r>
            <w:r w:rsidRPr="00A44B47">
              <w:rPr>
                <w:rFonts w:asciiTheme="minorHAnsi" w:hAnsiTheme="minorHAnsi"/>
                <w:sz w:val="16"/>
                <w:szCs w:val="16"/>
              </w:rPr>
              <w:t xml:space="preserve"> – k datu ukončení etapy/projektu</w:t>
            </w:r>
          </w:p>
          <w:p w:rsidR="00BB55A3" w:rsidRPr="00A44B47" w:rsidRDefault="00616296" w:rsidP="00616296">
            <w:pPr>
              <w:rPr>
                <w:rFonts w:asciiTheme="minorHAnsi" w:hAnsiTheme="minorHAnsi"/>
                <w:sz w:val="16"/>
                <w:szCs w:val="16"/>
              </w:rPr>
            </w:pPr>
            <w:r w:rsidRPr="00A44B47">
              <w:rPr>
                <w:rFonts w:asciiTheme="minorHAnsi" w:hAnsiTheme="minorHAnsi"/>
                <w:b/>
                <w:sz w:val="16"/>
                <w:szCs w:val="16"/>
              </w:rPr>
              <w:t>ZoU</w:t>
            </w:r>
            <w:r w:rsidRPr="00A44B47">
              <w:rPr>
                <w:rFonts w:asciiTheme="minorHAnsi" w:hAnsiTheme="minorHAnsi"/>
                <w:sz w:val="16"/>
                <w:szCs w:val="16"/>
              </w:rPr>
              <w:t xml:space="preserve"> – k datu podání zprávy  </w:t>
            </w:r>
          </w:p>
        </w:tc>
        <w:tc>
          <w:tcPr>
            <w:tcW w:w="3362" w:type="dxa"/>
            <w:shd w:val="clear" w:color="auto" w:fill="auto"/>
          </w:tcPr>
          <w:p w:rsidR="00616296" w:rsidRPr="00A44B47" w:rsidRDefault="00616296" w:rsidP="003933C0">
            <w:pPr>
              <w:jc w:val="center"/>
              <w:rPr>
                <w:rFonts w:asciiTheme="minorHAnsi" w:hAnsiTheme="minorHAnsi"/>
                <w:bCs/>
                <w:color w:val="000000"/>
                <w:sz w:val="16"/>
                <w:szCs w:val="16"/>
              </w:rPr>
            </w:pPr>
            <w:r w:rsidRPr="00A44B47">
              <w:rPr>
                <w:rFonts w:asciiTheme="minorHAnsi" w:hAnsiTheme="minorHAnsi"/>
                <w:bCs/>
                <w:color w:val="000000"/>
                <w:sz w:val="16"/>
                <w:szCs w:val="16"/>
              </w:rPr>
              <w:t>Hodnota daného indikátoru je měřená jako počet všech nově vytvořených pracovních míst obsazených výzkumnými pracovníky přepočítaných na FTE. Pracovní místo je přímým výsledkem implementace nebo realizace projektu, musí být obsazeno (volná místa nejsou započítána) a zvýšit celkový počet výzkumných pracovních míst v organizaci. Zaměstnanci podpory výzkumu (ne přímo zapojení v aktivitách VaV) nejsou započteni. Indikátor se zaměřuje na zaměstnance. Podpořená instituce může být nová nebo existující.</w:t>
            </w:r>
          </w:p>
          <w:p w:rsidR="00BB55A3" w:rsidRPr="00A44B47" w:rsidRDefault="00616296" w:rsidP="003933C0">
            <w:pPr>
              <w:jc w:val="center"/>
              <w:rPr>
                <w:rFonts w:asciiTheme="minorHAnsi" w:hAnsiTheme="minorHAnsi"/>
                <w:sz w:val="16"/>
                <w:szCs w:val="16"/>
              </w:rPr>
            </w:pPr>
            <w:r w:rsidRPr="00A44B47">
              <w:rPr>
                <w:rFonts w:asciiTheme="minorHAnsi" w:hAnsiTheme="minorHAnsi"/>
                <w:bCs/>
                <w:color w:val="000000"/>
                <w:sz w:val="16"/>
                <w:szCs w:val="16"/>
              </w:rPr>
              <w:t>V případě projektů VaV může být trvání zaměstnání kratší ("projektová podpora"). Pozice vytvářené v různých projektech se sčítají (v případě, že všechny uvedené projekty pobírají podporu); toto není považováno za vícenásobné započítání.</w:t>
            </w:r>
          </w:p>
        </w:tc>
        <w:tc>
          <w:tcPr>
            <w:tcW w:w="2291" w:type="dxa"/>
            <w:shd w:val="clear" w:color="auto" w:fill="auto"/>
          </w:tcPr>
          <w:p w:rsidR="00BB55A3" w:rsidRPr="00A44B47" w:rsidRDefault="00616296" w:rsidP="00D33455">
            <w:pPr>
              <w:jc w:val="right"/>
              <w:rPr>
                <w:rFonts w:asciiTheme="minorHAnsi" w:hAnsiTheme="minorHAnsi"/>
                <w:sz w:val="16"/>
                <w:szCs w:val="16"/>
              </w:rPr>
            </w:pPr>
            <w:r w:rsidRPr="00A44B47">
              <w:rPr>
                <w:rFonts w:asciiTheme="minorHAnsi" w:hAnsiTheme="minorHAnsi"/>
                <w:sz w:val="16"/>
                <w:szCs w:val="16"/>
              </w:rPr>
              <w:t xml:space="preserve">Cílová hodnota, pokud bude systémem vyžadována, je vždy 0. </w:t>
            </w:r>
            <w:r w:rsidR="00433A97" w:rsidRPr="00A44B47">
              <w:rPr>
                <w:rFonts w:asciiTheme="minorHAnsi" w:hAnsiTheme="minorHAnsi"/>
                <w:sz w:val="16"/>
                <w:szCs w:val="16"/>
              </w:rPr>
              <w:t xml:space="preserve">Výchozí hodnota v žádosti bude vždy 0. </w:t>
            </w:r>
            <w:r w:rsidRPr="00A44B47">
              <w:rPr>
                <w:rFonts w:asciiTheme="minorHAnsi" w:hAnsiTheme="minorHAnsi"/>
                <w:sz w:val="16"/>
                <w:szCs w:val="16"/>
              </w:rPr>
              <w:t>V rámci jednotlivých zpráv jsou vykazovány přírůstky. Systém hodnoty automaticky kumuluje za celou dobu realizace projektu a v době udržitelnosti.</w:t>
            </w:r>
            <w:r w:rsidR="00D33455" w:rsidRPr="00A44B47">
              <w:rPr>
                <w:rFonts w:asciiTheme="minorHAnsi" w:hAnsiTheme="minorHAnsi"/>
                <w:sz w:val="16"/>
                <w:szCs w:val="16"/>
              </w:rPr>
              <w:t xml:space="preserve"> Pro účely vykazování a naplňování indikátoru budou mít žadatelé povinnost vést evidenci těchto nových pracovníků a nově vytvořených pracovních míst, a to včetně jejich pracovních smluv. Tuto evidenci a pracovní smlouvy žadatelé nebudou muset předkládat, nicméně tyto dokumenty budou muset být umístěny v místě realizace projektu a na vyzvání je budou muset žadatelé předložit</w:t>
            </w:r>
            <w:r w:rsidR="00D33455" w:rsidRPr="00A44B47">
              <w:rPr>
                <w:rFonts w:asciiTheme="minorHAnsi" w:hAnsiTheme="minorHAnsi"/>
                <w:i/>
                <w:iCs/>
              </w:rPr>
              <w:t>.</w:t>
            </w:r>
          </w:p>
        </w:tc>
      </w:tr>
      <w:tr w:rsidR="00E86F70" w:rsidRPr="00B262BA" w:rsidTr="003933C0">
        <w:tc>
          <w:tcPr>
            <w:tcW w:w="1242" w:type="dxa"/>
            <w:shd w:val="clear" w:color="auto" w:fill="auto"/>
          </w:tcPr>
          <w:p w:rsidR="00BB55A3" w:rsidRPr="00A44B47" w:rsidRDefault="00616296" w:rsidP="003933C0">
            <w:pPr>
              <w:spacing w:after="160"/>
              <w:rPr>
                <w:rFonts w:asciiTheme="minorHAnsi" w:hAnsiTheme="minorHAnsi"/>
                <w:sz w:val="16"/>
                <w:szCs w:val="16"/>
              </w:rPr>
            </w:pPr>
            <w:r w:rsidRPr="00A44B47">
              <w:rPr>
                <w:rFonts w:asciiTheme="minorHAnsi" w:hAnsiTheme="minorHAnsi"/>
                <w:sz w:val="16"/>
                <w:szCs w:val="16"/>
              </w:rPr>
              <w:t xml:space="preserve">20702 Počet nově vytvořených pracovních míst, </w:t>
            </w:r>
            <w:r w:rsidRPr="00A44B47">
              <w:rPr>
                <w:rFonts w:asciiTheme="minorHAnsi" w:hAnsiTheme="minorHAnsi"/>
                <w:sz w:val="16"/>
                <w:szCs w:val="16"/>
              </w:rPr>
              <w:lastRenderedPageBreak/>
              <w:t>zaměstnanci VaV – ženy</w:t>
            </w:r>
          </w:p>
        </w:tc>
        <w:tc>
          <w:tcPr>
            <w:tcW w:w="993" w:type="dxa"/>
            <w:shd w:val="clear" w:color="auto" w:fill="auto"/>
          </w:tcPr>
          <w:p w:rsidR="00BB55A3" w:rsidRPr="00A44B47" w:rsidRDefault="00616296" w:rsidP="003933C0">
            <w:pPr>
              <w:jc w:val="center"/>
              <w:rPr>
                <w:rFonts w:asciiTheme="minorHAnsi" w:hAnsiTheme="minorHAnsi"/>
                <w:sz w:val="16"/>
                <w:szCs w:val="16"/>
              </w:rPr>
            </w:pPr>
            <w:r w:rsidRPr="00A44B47">
              <w:rPr>
                <w:rFonts w:asciiTheme="minorHAnsi" w:hAnsiTheme="minorHAnsi"/>
                <w:sz w:val="16"/>
                <w:szCs w:val="16"/>
              </w:rPr>
              <w:lastRenderedPageBreak/>
              <w:t xml:space="preserve">FTE (full time equivalent – ekvivalent </w:t>
            </w:r>
            <w:r w:rsidRPr="00A44B47">
              <w:rPr>
                <w:rFonts w:asciiTheme="minorHAnsi" w:hAnsiTheme="minorHAnsi"/>
                <w:sz w:val="16"/>
                <w:szCs w:val="16"/>
              </w:rPr>
              <w:lastRenderedPageBreak/>
              <w:t>jednoho pracovníka na plný úvazek)</w:t>
            </w:r>
          </w:p>
        </w:tc>
        <w:tc>
          <w:tcPr>
            <w:tcW w:w="1599" w:type="dxa"/>
            <w:shd w:val="clear" w:color="auto" w:fill="auto"/>
          </w:tcPr>
          <w:p w:rsidR="00616296" w:rsidRPr="00A44B47" w:rsidRDefault="00616296" w:rsidP="00616296">
            <w:pPr>
              <w:rPr>
                <w:rFonts w:asciiTheme="minorHAnsi" w:hAnsiTheme="minorHAnsi"/>
                <w:sz w:val="16"/>
                <w:szCs w:val="16"/>
              </w:rPr>
            </w:pPr>
            <w:r w:rsidRPr="00A44B47">
              <w:rPr>
                <w:rFonts w:asciiTheme="minorHAnsi" w:hAnsiTheme="minorHAnsi"/>
                <w:b/>
                <w:sz w:val="16"/>
                <w:szCs w:val="16"/>
              </w:rPr>
              <w:lastRenderedPageBreak/>
              <w:t>ZoR/ZZoR</w:t>
            </w:r>
            <w:r w:rsidRPr="00A44B47">
              <w:rPr>
                <w:rFonts w:asciiTheme="minorHAnsi" w:hAnsiTheme="minorHAnsi"/>
                <w:sz w:val="16"/>
                <w:szCs w:val="16"/>
              </w:rPr>
              <w:t xml:space="preserve"> – k datu ukončení etapy/projektu</w:t>
            </w:r>
          </w:p>
          <w:p w:rsidR="00BB55A3" w:rsidRPr="00A44B47" w:rsidRDefault="00616296" w:rsidP="00616296">
            <w:pPr>
              <w:rPr>
                <w:rFonts w:asciiTheme="minorHAnsi" w:hAnsiTheme="minorHAnsi"/>
                <w:sz w:val="16"/>
                <w:szCs w:val="16"/>
              </w:rPr>
            </w:pPr>
            <w:r w:rsidRPr="00A44B47">
              <w:rPr>
                <w:rFonts w:asciiTheme="minorHAnsi" w:hAnsiTheme="minorHAnsi"/>
                <w:b/>
                <w:sz w:val="16"/>
                <w:szCs w:val="16"/>
              </w:rPr>
              <w:t>ZoU</w:t>
            </w:r>
            <w:r w:rsidRPr="00A44B47">
              <w:rPr>
                <w:rFonts w:asciiTheme="minorHAnsi" w:hAnsiTheme="minorHAnsi"/>
                <w:sz w:val="16"/>
                <w:szCs w:val="16"/>
              </w:rPr>
              <w:t xml:space="preserve"> – k datu podání zprávy  </w:t>
            </w:r>
          </w:p>
        </w:tc>
        <w:tc>
          <w:tcPr>
            <w:tcW w:w="3362" w:type="dxa"/>
            <w:shd w:val="clear" w:color="auto" w:fill="auto"/>
          </w:tcPr>
          <w:p w:rsidR="00BB55A3" w:rsidRPr="00A44B47" w:rsidRDefault="00616296" w:rsidP="003933C0">
            <w:pPr>
              <w:jc w:val="center"/>
              <w:rPr>
                <w:rFonts w:asciiTheme="minorHAnsi" w:hAnsiTheme="minorHAnsi"/>
                <w:sz w:val="16"/>
                <w:szCs w:val="16"/>
              </w:rPr>
            </w:pPr>
            <w:r w:rsidRPr="00A44B47">
              <w:rPr>
                <w:rFonts w:asciiTheme="minorHAnsi" w:hAnsiTheme="minorHAnsi"/>
                <w:bCs/>
                <w:color w:val="000000"/>
                <w:sz w:val="16"/>
                <w:szCs w:val="16"/>
              </w:rPr>
              <w:t xml:space="preserve">Počet nově vytvořených pracovních míst (FTE) pro ženy v oblasti VaV generovaných programem. Hodnota daného indikátoru je měřená jako součet všech nově vytvořených FTE pracovních míst pro ženy v oblasti VaV, tj. dána </w:t>
            </w:r>
            <w:r w:rsidRPr="00A44B47">
              <w:rPr>
                <w:rFonts w:asciiTheme="minorHAnsi" w:hAnsiTheme="minorHAnsi"/>
                <w:bCs/>
                <w:color w:val="000000"/>
                <w:sz w:val="16"/>
                <w:szCs w:val="16"/>
              </w:rPr>
              <w:lastRenderedPageBreak/>
              <w:t>součtem FTE úvazků všech žen – zaměstnankyň VaV v podpořeném projektu.</w:t>
            </w:r>
          </w:p>
        </w:tc>
        <w:tc>
          <w:tcPr>
            <w:tcW w:w="2291" w:type="dxa"/>
            <w:shd w:val="clear" w:color="auto" w:fill="auto"/>
          </w:tcPr>
          <w:p w:rsidR="00BB55A3" w:rsidRPr="00A44B47" w:rsidRDefault="00616296" w:rsidP="00D33455">
            <w:pPr>
              <w:jc w:val="right"/>
              <w:rPr>
                <w:rFonts w:asciiTheme="minorHAnsi" w:hAnsiTheme="minorHAnsi"/>
                <w:sz w:val="16"/>
                <w:szCs w:val="16"/>
              </w:rPr>
            </w:pPr>
            <w:r w:rsidRPr="00A44B47">
              <w:rPr>
                <w:rFonts w:asciiTheme="minorHAnsi" w:hAnsiTheme="minorHAnsi"/>
                <w:sz w:val="16"/>
                <w:szCs w:val="16"/>
              </w:rPr>
              <w:lastRenderedPageBreak/>
              <w:t xml:space="preserve">Cílová hodnota, pokud bude systémem vyžadována, je vždy 0. </w:t>
            </w:r>
            <w:r w:rsidR="00433A97" w:rsidRPr="00A44B47">
              <w:rPr>
                <w:rFonts w:asciiTheme="minorHAnsi" w:hAnsiTheme="minorHAnsi"/>
                <w:sz w:val="16"/>
                <w:szCs w:val="16"/>
              </w:rPr>
              <w:t xml:space="preserve">Výchozí hodnota v žádosti bude vždy 0. </w:t>
            </w:r>
            <w:r w:rsidRPr="00A44B47">
              <w:rPr>
                <w:rFonts w:asciiTheme="minorHAnsi" w:hAnsiTheme="minorHAnsi"/>
                <w:sz w:val="16"/>
                <w:szCs w:val="16"/>
              </w:rPr>
              <w:t xml:space="preserve">V rámci jednotlivých zpráv vykazovány </w:t>
            </w:r>
            <w:r w:rsidRPr="00A44B47">
              <w:rPr>
                <w:rFonts w:asciiTheme="minorHAnsi" w:hAnsiTheme="minorHAnsi"/>
                <w:sz w:val="16"/>
                <w:szCs w:val="16"/>
              </w:rPr>
              <w:lastRenderedPageBreak/>
              <w:t>přírůstky. Systém hodnoty automaticky kumuluje za celou dobu realizace projektu a v době udržitelnosti.</w:t>
            </w:r>
            <w:r w:rsidR="00D33455" w:rsidRPr="00A44B47">
              <w:rPr>
                <w:rFonts w:asciiTheme="minorHAnsi" w:hAnsiTheme="minorHAnsi"/>
                <w:sz w:val="16"/>
                <w:szCs w:val="16"/>
              </w:rPr>
              <w:t xml:space="preserve"> Pro účely vykazování a naplňování indikátoru budou mít žadatelé povinnost vést evidenci těchto nových pracovníků a nově vytvořených pracovních míst, a to včetně jejich pracovních smluv. Tuto evidenci a pracovní smlouvy žadatelé nebudou muset předkládat, nicméně tyto dokumenty budou muset být umístěny v místě realizace projektu a na vyzvání je budou muset žadatelé předložit</w:t>
            </w:r>
          </w:p>
        </w:tc>
      </w:tr>
      <w:tr w:rsidR="00E86F70" w:rsidRPr="00B262BA" w:rsidTr="003933C0">
        <w:tc>
          <w:tcPr>
            <w:tcW w:w="1242" w:type="dxa"/>
            <w:shd w:val="clear" w:color="auto" w:fill="auto"/>
          </w:tcPr>
          <w:p w:rsidR="00616296" w:rsidRPr="00A44B47" w:rsidRDefault="00616296" w:rsidP="003933C0">
            <w:pPr>
              <w:spacing w:after="160"/>
              <w:rPr>
                <w:rFonts w:asciiTheme="minorHAnsi" w:hAnsiTheme="minorHAnsi"/>
                <w:sz w:val="16"/>
                <w:szCs w:val="16"/>
              </w:rPr>
            </w:pPr>
            <w:r w:rsidRPr="00A44B47">
              <w:rPr>
                <w:rFonts w:asciiTheme="minorHAnsi" w:hAnsiTheme="minorHAnsi"/>
                <w:sz w:val="16"/>
                <w:szCs w:val="16"/>
              </w:rPr>
              <w:lastRenderedPageBreak/>
              <w:t>20000 Počet podniků spolupracujících s výzkumnými institucemi</w:t>
            </w:r>
          </w:p>
          <w:p w:rsidR="00BB55A3" w:rsidRPr="00A44B47" w:rsidRDefault="00BB55A3" w:rsidP="00616296">
            <w:pPr>
              <w:rPr>
                <w:rFonts w:asciiTheme="minorHAnsi" w:hAnsiTheme="minorHAnsi"/>
                <w:sz w:val="16"/>
                <w:szCs w:val="16"/>
              </w:rPr>
            </w:pPr>
          </w:p>
        </w:tc>
        <w:tc>
          <w:tcPr>
            <w:tcW w:w="993" w:type="dxa"/>
            <w:shd w:val="clear" w:color="auto" w:fill="auto"/>
          </w:tcPr>
          <w:p w:rsidR="00BB55A3" w:rsidRPr="00A44B47" w:rsidRDefault="00616296" w:rsidP="003933C0">
            <w:pPr>
              <w:jc w:val="center"/>
              <w:rPr>
                <w:rFonts w:asciiTheme="minorHAnsi" w:hAnsiTheme="minorHAnsi"/>
                <w:sz w:val="16"/>
                <w:szCs w:val="16"/>
              </w:rPr>
            </w:pPr>
            <w:r w:rsidRPr="00A44B47">
              <w:rPr>
                <w:rFonts w:asciiTheme="minorHAnsi" w:hAnsiTheme="minorHAnsi"/>
                <w:sz w:val="16"/>
                <w:szCs w:val="16"/>
              </w:rPr>
              <w:t>podniky</w:t>
            </w:r>
          </w:p>
        </w:tc>
        <w:tc>
          <w:tcPr>
            <w:tcW w:w="1599" w:type="dxa"/>
            <w:shd w:val="clear" w:color="auto" w:fill="auto"/>
          </w:tcPr>
          <w:p w:rsidR="00616296" w:rsidRPr="00A44B47" w:rsidRDefault="00616296" w:rsidP="00616296">
            <w:pPr>
              <w:rPr>
                <w:rFonts w:asciiTheme="minorHAnsi" w:hAnsiTheme="minorHAnsi"/>
                <w:sz w:val="16"/>
                <w:szCs w:val="16"/>
              </w:rPr>
            </w:pPr>
            <w:r w:rsidRPr="00A44B47">
              <w:rPr>
                <w:rFonts w:asciiTheme="minorHAnsi" w:hAnsiTheme="minorHAnsi"/>
                <w:b/>
                <w:sz w:val="16"/>
                <w:szCs w:val="16"/>
              </w:rPr>
              <w:t>ZoR/ZZoR</w:t>
            </w:r>
            <w:r w:rsidRPr="00A44B47">
              <w:rPr>
                <w:rFonts w:asciiTheme="minorHAnsi" w:hAnsiTheme="minorHAnsi"/>
                <w:sz w:val="16"/>
                <w:szCs w:val="16"/>
              </w:rPr>
              <w:t xml:space="preserve"> – k datu ukončení etapy/projektu</w:t>
            </w:r>
          </w:p>
          <w:p w:rsidR="00BB55A3" w:rsidRPr="00A44B47" w:rsidRDefault="00616296" w:rsidP="00616296">
            <w:pPr>
              <w:rPr>
                <w:rFonts w:asciiTheme="minorHAnsi" w:hAnsiTheme="minorHAnsi"/>
                <w:sz w:val="16"/>
                <w:szCs w:val="16"/>
              </w:rPr>
            </w:pPr>
            <w:r w:rsidRPr="00A44B47">
              <w:rPr>
                <w:rFonts w:asciiTheme="minorHAnsi" w:hAnsiTheme="minorHAnsi"/>
                <w:b/>
                <w:sz w:val="16"/>
                <w:szCs w:val="16"/>
              </w:rPr>
              <w:t>ZoU</w:t>
            </w:r>
            <w:r w:rsidRPr="00A44B47">
              <w:rPr>
                <w:rFonts w:asciiTheme="minorHAnsi" w:hAnsiTheme="minorHAnsi"/>
                <w:sz w:val="16"/>
                <w:szCs w:val="16"/>
              </w:rPr>
              <w:t xml:space="preserve"> – k datu podání zprávy  </w:t>
            </w:r>
          </w:p>
        </w:tc>
        <w:tc>
          <w:tcPr>
            <w:tcW w:w="3362" w:type="dxa"/>
            <w:shd w:val="clear" w:color="auto" w:fill="auto"/>
          </w:tcPr>
          <w:p w:rsidR="00BB55A3" w:rsidRPr="00A44B47" w:rsidRDefault="00616296" w:rsidP="003933C0">
            <w:pPr>
              <w:jc w:val="center"/>
              <w:rPr>
                <w:rFonts w:asciiTheme="minorHAnsi" w:hAnsiTheme="minorHAnsi"/>
                <w:sz w:val="16"/>
                <w:szCs w:val="16"/>
              </w:rPr>
            </w:pPr>
            <w:r w:rsidRPr="00A44B47">
              <w:rPr>
                <w:rFonts w:asciiTheme="minorHAnsi" w:hAnsiTheme="minorHAnsi"/>
                <w:bCs/>
                <w:color w:val="000000"/>
                <w:sz w:val="16"/>
                <w:szCs w:val="16"/>
              </w:rPr>
              <w:t>Počet firem, které spolupracují s výzkumnou institucí na projektech v oblasti V&amp;V. Alespoň jeden podnik a jedna výzkumná instituce se musí účastnit realizovaného projektu. Spolupráce musí trvat alespoň po dobu trvání projektu. Firma: organizace, produkující výrobky nebo služby k uspokojení potřeb trhu s cílem dosáhnout zisk. Vědecká instituce: organizace, jejích primární činností je V&amp;V.</w:t>
            </w:r>
          </w:p>
        </w:tc>
        <w:tc>
          <w:tcPr>
            <w:tcW w:w="2291" w:type="dxa"/>
            <w:shd w:val="clear" w:color="auto" w:fill="auto"/>
          </w:tcPr>
          <w:p w:rsidR="00616296" w:rsidRPr="00A44B47" w:rsidRDefault="00616296" w:rsidP="003933C0">
            <w:pPr>
              <w:jc w:val="right"/>
              <w:rPr>
                <w:rFonts w:asciiTheme="minorHAnsi" w:hAnsiTheme="minorHAnsi"/>
                <w:sz w:val="16"/>
                <w:szCs w:val="16"/>
              </w:rPr>
            </w:pPr>
            <w:r w:rsidRPr="00A44B47">
              <w:rPr>
                <w:rFonts w:asciiTheme="minorHAnsi" w:hAnsiTheme="minorHAnsi"/>
                <w:sz w:val="16"/>
                <w:szCs w:val="16"/>
              </w:rPr>
              <w:t xml:space="preserve">Cílová hodnota, pokud bude systémem vyžadována, je vždy 0. </w:t>
            </w:r>
            <w:r w:rsidR="00433A97" w:rsidRPr="00A44B47">
              <w:rPr>
                <w:rFonts w:asciiTheme="minorHAnsi" w:hAnsiTheme="minorHAnsi"/>
                <w:sz w:val="16"/>
                <w:szCs w:val="16"/>
              </w:rPr>
              <w:t xml:space="preserve">Výchozí hodnota v žádosti bude vždy 0. </w:t>
            </w:r>
            <w:r w:rsidRPr="00A44B47">
              <w:rPr>
                <w:rFonts w:asciiTheme="minorHAnsi" w:hAnsiTheme="minorHAnsi"/>
                <w:sz w:val="16"/>
                <w:szCs w:val="16"/>
              </w:rPr>
              <w:t>Indikátor se načítá kumulativně za celou dobu realizace projektu a v době udržitelnosti.</w:t>
            </w:r>
          </w:p>
          <w:p w:rsidR="00BB55A3" w:rsidRPr="00A44B47" w:rsidRDefault="00BB55A3" w:rsidP="003933C0">
            <w:pPr>
              <w:jc w:val="right"/>
              <w:rPr>
                <w:rFonts w:asciiTheme="minorHAnsi" w:hAnsiTheme="minorHAnsi"/>
                <w:sz w:val="16"/>
                <w:szCs w:val="16"/>
              </w:rPr>
            </w:pPr>
          </w:p>
        </w:tc>
      </w:tr>
      <w:tr w:rsidR="00E86F70" w:rsidRPr="00B262BA" w:rsidTr="003933C0">
        <w:tc>
          <w:tcPr>
            <w:tcW w:w="1242" w:type="dxa"/>
            <w:shd w:val="clear" w:color="auto" w:fill="auto"/>
          </w:tcPr>
          <w:p w:rsidR="00BB55A3" w:rsidRPr="00A44B47" w:rsidRDefault="00616296" w:rsidP="00616296">
            <w:pPr>
              <w:rPr>
                <w:rFonts w:asciiTheme="minorHAnsi" w:hAnsiTheme="minorHAnsi"/>
                <w:sz w:val="16"/>
                <w:szCs w:val="16"/>
              </w:rPr>
            </w:pPr>
            <w:r w:rsidRPr="00A44B47">
              <w:rPr>
                <w:rFonts w:asciiTheme="minorHAnsi" w:hAnsiTheme="minorHAnsi"/>
                <w:sz w:val="16"/>
                <w:szCs w:val="16"/>
              </w:rPr>
              <w:t>21200 Počet podniků, které dostávají podporu pro účely uvádění nových výrobků na trh</w:t>
            </w:r>
          </w:p>
        </w:tc>
        <w:tc>
          <w:tcPr>
            <w:tcW w:w="993" w:type="dxa"/>
            <w:shd w:val="clear" w:color="auto" w:fill="auto"/>
          </w:tcPr>
          <w:p w:rsidR="00BB55A3" w:rsidRPr="00A44B47" w:rsidRDefault="00616296" w:rsidP="003933C0">
            <w:pPr>
              <w:jc w:val="center"/>
              <w:rPr>
                <w:rFonts w:asciiTheme="minorHAnsi" w:hAnsiTheme="minorHAnsi"/>
                <w:sz w:val="16"/>
                <w:szCs w:val="16"/>
              </w:rPr>
            </w:pPr>
            <w:r w:rsidRPr="00A44B47">
              <w:rPr>
                <w:rFonts w:asciiTheme="minorHAnsi" w:hAnsiTheme="minorHAnsi"/>
                <w:sz w:val="16"/>
                <w:szCs w:val="16"/>
              </w:rPr>
              <w:t>podniky</w:t>
            </w:r>
          </w:p>
        </w:tc>
        <w:tc>
          <w:tcPr>
            <w:tcW w:w="1599" w:type="dxa"/>
            <w:shd w:val="clear" w:color="auto" w:fill="auto"/>
          </w:tcPr>
          <w:p w:rsidR="00616296" w:rsidRPr="00A44B47" w:rsidRDefault="00616296" w:rsidP="00616296">
            <w:pPr>
              <w:rPr>
                <w:rFonts w:asciiTheme="minorHAnsi" w:hAnsiTheme="minorHAnsi"/>
                <w:sz w:val="16"/>
                <w:szCs w:val="16"/>
              </w:rPr>
            </w:pPr>
            <w:r w:rsidRPr="00A44B47">
              <w:rPr>
                <w:rFonts w:asciiTheme="minorHAnsi" w:hAnsiTheme="minorHAnsi"/>
                <w:b/>
                <w:sz w:val="16"/>
                <w:szCs w:val="16"/>
              </w:rPr>
              <w:t>ZoR/ZZoR</w:t>
            </w:r>
            <w:r w:rsidRPr="00A44B47">
              <w:rPr>
                <w:rFonts w:asciiTheme="minorHAnsi" w:hAnsiTheme="minorHAnsi"/>
                <w:sz w:val="16"/>
                <w:szCs w:val="16"/>
              </w:rPr>
              <w:t xml:space="preserve"> – k datu ukončení etapy/projektu</w:t>
            </w:r>
          </w:p>
          <w:p w:rsidR="00BB55A3" w:rsidRPr="00A44B47" w:rsidRDefault="00616296" w:rsidP="00616296">
            <w:pPr>
              <w:rPr>
                <w:rFonts w:asciiTheme="minorHAnsi" w:hAnsiTheme="minorHAnsi"/>
                <w:sz w:val="16"/>
                <w:szCs w:val="16"/>
              </w:rPr>
            </w:pPr>
            <w:r w:rsidRPr="00A44B47">
              <w:rPr>
                <w:rFonts w:asciiTheme="minorHAnsi" w:hAnsiTheme="minorHAnsi"/>
                <w:b/>
                <w:sz w:val="16"/>
                <w:szCs w:val="16"/>
              </w:rPr>
              <w:t>ZoU</w:t>
            </w:r>
            <w:r w:rsidRPr="00A44B47">
              <w:rPr>
                <w:rFonts w:asciiTheme="minorHAnsi" w:hAnsiTheme="minorHAnsi"/>
                <w:sz w:val="16"/>
                <w:szCs w:val="16"/>
              </w:rPr>
              <w:t xml:space="preserve"> – k datu podání zprávy  </w:t>
            </w:r>
          </w:p>
        </w:tc>
        <w:tc>
          <w:tcPr>
            <w:tcW w:w="3362" w:type="dxa"/>
            <w:shd w:val="clear" w:color="auto" w:fill="auto"/>
          </w:tcPr>
          <w:p w:rsidR="00616296" w:rsidRPr="00A44B47" w:rsidRDefault="00616296" w:rsidP="003933C0">
            <w:pPr>
              <w:jc w:val="center"/>
              <w:rPr>
                <w:rFonts w:asciiTheme="minorHAnsi" w:hAnsiTheme="minorHAnsi"/>
                <w:bCs/>
                <w:color w:val="000000"/>
                <w:sz w:val="16"/>
                <w:szCs w:val="16"/>
              </w:rPr>
            </w:pPr>
            <w:r w:rsidRPr="00A44B47">
              <w:rPr>
                <w:rFonts w:asciiTheme="minorHAnsi" w:hAnsiTheme="minorHAnsi"/>
                <w:bCs/>
                <w:color w:val="000000"/>
                <w:sz w:val="16"/>
                <w:szCs w:val="16"/>
              </w:rPr>
              <w:t>Počet podpořených firem, které uvedly na trh nový produkt.</w:t>
            </w:r>
          </w:p>
          <w:p w:rsidR="00616296" w:rsidRPr="00A44B47" w:rsidRDefault="00616296" w:rsidP="003933C0">
            <w:pPr>
              <w:jc w:val="center"/>
              <w:rPr>
                <w:rFonts w:asciiTheme="minorHAnsi" w:hAnsiTheme="minorHAnsi"/>
                <w:bCs/>
                <w:color w:val="000000"/>
                <w:sz w:val="16"/>
                <w:szCs w:val="16"/>
              </w:rPr>
            </w:pPr>
            <w:r w:rsidRPr="00A44B47">
              <w:rPr>
                <w:rFonts w:asciiTheme="minorHAnsi" w:hAnsiTheme="minorHAnsi"/>
                <w:bCs/>
                <w:color w:val="000000"/>
                <w:sz w:val="16"/>
                <w:szCs w:val="16"/>
              </w:rPr>
              <w:t>Zahrnuje procesní inovaci, pokud proces přispívá k rozvoji nového produktu.</w:t>
            </w:r>
          </w:p>
          <w:p w:rsidR="00616296" w:rsidRPr="00A44B47" w:rsidRDefault="00616296" w:rsidP="003933C0">
            <w:pPr>
              <w:jc w:val="center"/>
              <w:rPr>
                <w:rFonts w:asciiTheme="minorHAnsi" w:hAnsiTheme="minorHAnsi"/>
                <w:sz w:val="16"/>
                <w:szCs w:val="16"/>
              </w:rPr>
            </w:pPr>
            <w:r w:rsidRPr="00A44B47">
              <w:rPr>
                <w:rFonts w:asciiTheme="minorHAnsi" w:hAnsiTheme="minorHAnsi"/>
                <w:bCs/>
                <w:color w:val="000000"/>
                <w:sz w:val="16"/>
                <w:szCs w:val="16"/>
              </w:rPr>
              <w:t>Produkt je na trhu nový, pokud na trhu neexistují žádné jiné produkty, které nabízí identickou funkci nebo technologii, kterou produkt používá. Produkt je zásadně odlišný od technologie již existujících produktů. Produkty mohou být hmotného nebo nehmotného charakteru. Projekty, které neměly za cíl nový produkt vyrobit, se nezapočítávají do tohoto indikátoru. Pokud podnik uvede na trh více než jeden produkt, započítává se pouze jednou. V případě projektů spolupráce sleduje indikátor všechny zúčastněné podniky. Podpořené projekty, které cílily k uvedení nového produktu na trh, ale neuspěly, jsou rovněž započteny. V případě, že je produkt nový pro trh a rovněž i pro podnik, podnik je započten v obou příslušných indikátorech. Indikátor sleduje, zda je podnik podpořen k rozvoji produktu nového pro trh v některém z jeho trhů. Vymezení trhu (geografické nebo jiné) je definováno ŘO, a je založeno na aktivitě podniku, který podporu pobírá.</w:t>
            </w:r>
          </w:p>
          <w:p w:rsidR="00BB55A3" w:rsidRPr="00A44B47" w:rsidRDefault="00BB55A3" w:rsidP="003933C0">
            <w:pPr>
              <w:ind w:firstLine="709"/>
              <w:jc w:val="center"/>
              <w:rPr>
                <w:rFonts w:asciiTheme="minorHAnsi" w:hAnsiTheme="minorHAnsi"/>
                <w:sz w:val="16"/>
                <w:szCs w:val="16"/>
              </w:rPr>
            </w:pPr>
          </w:p>
        </w:tc>
        <w:tc>
          <w:tcPr>
            <w:tcW w:w="2291" w:type="dxa"/>
            <w:shd w:val="clear" w:color="auto" w:fill="auto"/>
          </w:tcPr>
          <w:p w:rsidR="00616296" w:rsidRPr="00A44B47" w:rsidRDefault="00616296" w:rsidP="003933C0">
            <w:pPr>
              <w:jc w:val="right"/>
              <w:rPr>
                <w:rFonts w:asciiTheme="minorHAnsi" w:hAnsiTheme="minorHAnsi"/>
                <w:b/>
                <w:sz w:val="16"/>
                <w:szCs w:val="16"/>
              </w:rPr>
            </w:pPr>
            <w:r w:rsidRPr="00A44B47">
              <w:rPr>
                <w:rFonts w:asciiTheme="minorHAnsi" w:hAnsiTheme="minorHAnsi"/>
                <w:sz w:val="16"/>
                <w:szCs w:val="16"/>
              </w:rPr>
              <w:t>Cílová hodnota, pokud bude systémem vyžadována, je vždy 0.</w:t>
            </w:r>
            <w:r w:rsidR="00433A97" w:rsidRPr="00A44B47">
              <w:rPr>
                <w:rFonts w:asciiTheme="minorHAnsi" w:hAnsiTheme="minorHAnsi"/>
                <w:sz w:val="16"/>
                <w:szCs w:val="16"/>
              </w:rPr>
              <w:t xml:space="preserve"> Výchozí hodnota v žádosti bude vždy 0.</w:t>
            </w:r>
          </w:p>
          <w:p w:rsidR="00616296" w:rsidRPr="00A44B47" w:rsidRDefault="00616296" w:rsidP="003933C0">
            <w:pPr>
              <w:jc w:val="right"/>
              <w:rPr>
                <w:rFonts w:asciiTheme="minorHAnsi" w:hAnsiTheme="minorHAnsi"/>
                <w:sz w:val="16"/>
                <w:szCs w:val="16"/>
              </w:rPr>
            </w:pPr>
          </w:p>
          <w:p w:rsidR="00616296" w:rsidRPr="00A44B47" w:rsidRDefault="00616296" w:rsidP="003933C0">
            <w:pPr>
              <w:jc w:val="right"/>
              <w:rPr>
                <w:rFonts w:asciiTheme="minorHAnsi" w:hAnsiTheme="minorHAnsi"/>
                <w:sz w:val="16"/>
                <w:szCs w:val="16"/>
              </w:rPr>
            </w:pPr>
          </w:p>
          <w:p w:rsidR="00BB55A3" w:rsidRPr="00A44B47" w:rsidRDefault="00616296" w:rsidP="003933C0">
            <w:pPr>
              <w:jc w:val="right"/>
              <w:rPr>
                <w:rFonts w:asciiTheme="minorHAnsi" w:hAnsiTheme="minorHAnsi"/>
                <w:sz w:val="16"/>
                <w:szCs w:val="16"/>
              </w:rPr>
            </w:pPr>
            <w:r w:rsidRPr="00A44B47">
              <w:rPr>
                <w:rFonts w:asciiTheme="minorHAnsi" w:hAnsiTheme="minorHAnsi"/>
                <w:sz w:val="16"/>
                <w:szCs w:val="16"/>
              </w:rPr>
              <w:t>V době udržitelnosti projektu bude hodnota neměnná (tj. vždy 1 nebo 0).</w:t>
            </w:r>
          </w:p>
        </w:tc>
      </w:tr>
      <w:tr w:rsidR="00E86F70" w:rsidRPr="00B262BA" w:rsidTr="003933C0">
        <w:tc>
          <w:tcPr>
            <w:tcW w:w="1242" w:type="dxa"/>
            <w:shd w:val="clear" w:color="auto" w:fill="auto"/>
          </w:tcPr>
          <w:p w:rsidR="00BB55A3" w:rsidRPr="00A44B47" w:rsidRDefault="00616296" w:rsidP="003933C0">
            <w:pPr>
              <w:spacing w:after="160"/>
              <w:rPr>
                <w:rFonts w:asciiTheme="minorHAnsi" w:hAnsiTheme="minorHAnsi"/>
                <w:sz w:val="16"/>
                <w:szCs w:val="16"/>
              </w:rPr>
            </w:pPr>
            <w:r w:rsidRPr="00A44B47">
              <w:rPr>
                <w:rFonts w:asciiTheme="minorHAnsi" w:hAnsiTheme="minorHAnsi"/>
                <w:sz w:val="16"/>
                <w:szCs w:val="16"/>
              </w:rPr>
              <w:t>21301 Počet podniků, které dostávají podporu pro účely zavádění výrobků nových pro podnik</w:t>
            </w:r>
          </w:p>
        </w:tc>
        <w:tc>
          <w:tcPr>
            <w:tcW w:w="993" w:type="dxa"/>
            <w:shd w:val="clear" w:color="auto" w:fill="auto"/>
          </w:tcPr>
          <w:p w:rsidR="00BB55A3" w:rsidRPr="00A44B47" w:rsidRDefault="00616296" w:rsidP="003933C0">
            <w:pPr>
              <w:jc w:val="center"/>
              <w:rPr>
                <w:rFonts w:asciiTheme="minorHAnsi" w:hAnsiTheme="minorHAnsi"/>
                <w:sz w:val="16"/>
                <w:szCs w:val="16"/>
              </w:rPr>
            </w:pPr>
            <w:r w:rsidRPr="00A44B47">
              <w:rPr>
                <w:rFonts w:asciiTheme="minorHAnsi" w:hAnsiTheme="minorHAnsi"/>
                <w:sz w:val="16"/>
                <w:szCs w:val="16"/>
              </w:rPr>
              <w:t>podniky</w:t>
            </w:r>
          </w:p>
        </w:tc>
        <w:tc>
          <w:tcPr>
            <w:tcW w:w="1599" w:type="dxa"/>
            <w:shd w:val="clear" w:color="auto" w:fill="auto"/>
          </w:tcPr>
          <w:p w:rsidR="00616296" w:rsidRPr="00A44B47" w:rsidRDefault="00616296" w:rsidP="00616296">
            <w:pPr>
              <w:rPr>
                <w:rFonts w:asciiTheme="minorHAnsi" w:hAnsiTheme="minorHAnsi"/>
                <w:sz w:val="16"/>
                <w:szCs w:val="16"/>
              </w:rPr>
            </w:pPr>
            <w:r w:rsidRPr="00A44B47">
              <w:rPr>
                <w:rFonts w:asciiTheme="minorHAnsi" w:hAnsiTheme="minorHAnsi"/>
                <w:b/>
                <w:sz w:val="16"/>
                <w:szCs w:val="16"/>
              </w:rPr>
              <w:t>ZoR/ZZoR</w:t>
            </w:r>
            <w:r w:rsidRPr="00A44B47">
              <w:rPr>
                <w:rFonts w:asciiTheme="minorHAnsi" w:hAnsiTheme="minorHAnsi"/>
                <w:sz w:val="16"/>
                <w:szCs w:val="16"/>
              </w:rPr>
              <w:t xml:space="preserve"> – k datu ukončení etapy/projektu</w:t>
            </w:r>
          </w:p>
          <w:p w:rsidR="00BB55A3" w:rsidRPr="00A44B47" w:rsidRDefault="00616296" w:rsidP="00616296">
            <w:pPr>
              <w:rPr>
                <w:rFonts w:asciiTheme="minorHAnsi" w:hAnsiTheme="minorHAnsi"/>
                <w:sz w:val="16"/>
                <w:szCs w:val="16"/>
              </w:rPr>
            </w:pPr>
            <w:r w:rsidRPr="00A44B47">
              <w:rPr>
                <w:rFonts w:asciiTheme="minorHAnsi" w:hAnsiTheme="minorHAnsi"/>
                <w:b/>
                <w:sz w:val="16"/>
                <w:szCs w:val="16"/>
              </w:rPr>
              <w:t>ZoU</w:t>
            </w:r>
            <w:r w:rsidRPr="00A44B47">
              <w:rPr>
                <w:rFonts w:asciiTheme="minorHAnsi" w:hAnsiTheme="minorHAnsi"/>
                <w:sz w:val="16"/>
                <w:szCs w:val="16"/>
              </w:rPr>
              <w:t xml:space="preserve"> – k datu podání zprávy  </w:t>
            </w:r>
          </w:p>
        </w:tc>
        <w:tc>
          <w:tcPr>
            <w:tcW w:w="3362" w:type="dxa"/>
            <w:shd w:val="clear" w:color="auto" w:fill="auto"/>
          </w:tcPr>
          <w:p w:rsidR="00616296" w:rsidRPr="00A44B47" w:rsidRDefault="00616296" w:rsidP="003933C0">
            <w:pPr>
              <w:jc w:val="center"/>
              <w:rPr>
                <w:rFonts w:asciiTheme="minorHAnsi" w:hAnsiTheme="minorHAnsi"/>
                <w:bCs/>
                <w:color w:val="000000"/>
                <w:sz w:val="16"/>
                <w:szCs w:val="16"/>
              </w:rPr>
            </w:pPr>
            <w:r w:rsidRPr="00A44B47">
              <w:rPr>
                <w:rFonts w:asciiTheme="minorHAnsi" w:hAnsiTheme="minorHAnsi"/>
                <w:bCs/>
                <w:color w:val="000000"/>
                <w:sz w:val="16"/>
                <w:szCs w:val="16"/>
              </w:rPr>
              <w:t>Počet podpořených firem, které zavedly nové produkty.</w:t>
            </w:r>
          </w:p>
          <w:p w:rsidR="00616296" w:rsidRPr="00A44B47" w:rsidRDefault="00616296" w:rsidP="003933C0">
            <w:pPr>
              <w:jc w:val="center"/>
              <w:rPr>
                <w:rFonts w:asciiTheme="minorHAnsi" w:hAnsiTheme="minorHAnsi"/>
                <w:bCs/>
                <w:color w:val="000000"/>
                <w:sz w:val="16"/>
                <w:szCs w:val="16"/>
              </w:rPr>
            </w:pPr>
            <w:r w:rsidRPr="00A44B47">
              <w:rPr>
                <w:rFonts w:asciiTheme="minorHAnsi" w:hAnsiTheme="minorHAnsi"/>
                <w:bCs/>
                <w:color w:val="000000"/>
                <w:sz w:val="16"/>
                <w:szCs w:val="16"/>
              </w:rPr>
              <w:t>Indikátor zahrnuje procesní inovaci, pokud proces přispívá k rozvoji nového produktu. Projekty, které nejsou s jasným cílem skutečně produkt vyvinout, jsou vyloučeny. Pokud podnik uvede na trh více, než jeden produkt, započítává se pouze jednou. V případě projektů spolupráce měří indikátor všechny zúčastněné podniky, pro které je produkt nový.</w:t>
            </w:r>
          </w:p>
          <w:p w:rsidR="00BB55A3" w:rsidRPr="00A44B47" w:rsidRDefault="00616296" w:rsidP="003933C0">
            <w:pPr>
              <w:jc w:val="center"/>
              <w:rPr>
                <w:rFonts w:asciiTheme="minorHAnsi" w:hAnsiTheme="minorHAnsi"/>
                <w:b/>
                <w:sz w:val="16"/>
                <w:szCs w:val="16"/>
              </w:rPr>
            </w:pPr>
            <w:r w:rsidRPr="00A44B47">
              <w:rPr>
                <w:rFonts w:asciiTheme="minorHAnsi" w:hAnsiTheme="minorHAnsi"/>
                <w:bCs/>
                <w:color w:val="000000"/>
                <w:sz w:val="16"/>
                <w:szCs w:val="16"/>
              </w:rPr>
              <w:t xml:space="preserve">Produkt je pro organizaci nový, jestliže tato organizace ještě nepoužívala výrobek s identickou funkcionalitou, nebo je jeho výrobní technologie významně odlišná od technologie již vyráběných produktů. Produkty mohou být hmotného nebo nehmotného charakteru. Podpořené projekty, které cílily k uvedení nového produktu na trh, ale neuspěly, </w:t>
            </w:r>
            <w:r w:rsidRPr="00A44B47">
              <w:rPr>
                <w:rFonts w:asciiTheme="minorHAnsi" w:hAnsiTheme="minorHAnsi"/>
                <w:bCs/>
                <w:color w:val="000000"/>
                <w:sz w:val="16"/>
                <w:szCs w:val="16"/>
              </w:rPr>
              <w:lastRenderedPageBreak/>
              <w:t>jsou rovněž započteny. V případě, že je produkt nový pro trh a rovněž i pro podnik, podnik je počten v obou příslušných indikátorech.</w:t>
            </w:r>
          </w:p>
        </w:tc>
        <w:tc>
          <w:tcPr>
            <w:tcW w:w="2291" w:type="dxa"/>
            <w:shd w:val="clear" w:color="auto" w:fill="auto"/>
          </w:tcPr>
          <w:p w:rsidR="00616296" w:rsidRPr="00A44B47" w:rsidRDefault="00616296" w:rsidP="003933C0">
            <w:pPr>
              <w:jc w:val="right"/>
              <w:rPr>
                <w:rFonts w:asciiTheme="minorHAnsi" w:hAnsiTheme="minorHAnsi"/>
                <w:b/>
                <w:sz w:val="16"/>
                <w:szCs w:val="16"/>
              </w:rPr>
            </w:pPr>
            <w:r w:rsidRPr="00A44B47">
              <w:rPr>
                <w:rFonts w:asciiTheme="minorHAnsi" w:hAnsiTheme="minorHAnsi"/>
                <w:sz w:val="16"/>
                <w:szCs w:val="16"/>
              </w:rPr>
              <w:lastRenderedPageBreak/>
              <w:t>Cílová hodnota, pokud bude systémem vyžadována, je vždy 0.</w:t>
            </w:r>
            <w:r w:rsidR="00433A97" w:rsidRPr="00A44B47">
              <w:rPr>
                <w:rFonts w:asciiTheme="minorHAnsi" w:hAnsiTheme="minorHAnsi"/>
                <w:sz w:val="16"/>
                <w:szCs w:val="16"/>
              </w:rPr>
              <w:t xml:space="preserve"> Výchozí hodnota v žádosti bude vždy 0.</w:t>
            </w:r>
          </w:p>
          <w:p w:rsidR="00616296" w:rsidRPr="00A44B47" w:rsidRDefault="00616296" w:rsidP="003933C0">
            <w:pPr>
              <w:jc w:val="right"/>
              <w:rPr>
                <w:rFonts w:asciiTheme="minorHAnsi" w:hAnsiTheme="minorHAnsi"/>
                <w:sz w:val="16"/>
                <w:szCs w:val="16"/>
              </w:rPr>
            </w:pPr>
          </w:p>
          <w:p w:rsidR="00BB55A3" w:rsidRPr="00A44B47" w:rsidRDefault="00616296" w:rsidP="003933C0">
            <w:pPr>
              <w:keepNext/>
              <w:jc w:val="right"/>
              <w:rPr>
                <w:rFonts w:asciiTheme="minorHAnsi" w:hAnsiTheme="minorHAnsi"/>
                <w:sz w:val="16"/>
                <w:szCs w:val="16"/>
              </w:rPr>
            </w:pPr>
            <w:r w:rsidRPr="00A44B47">
              <w:rPr>
                <w:rFonts w:asciiTheme="minorHAnsi" w:hAnsiTheme="minorHAnsi"/>
                <w:sz w:val="16"/>
                <w:szCs w:val="16"/>
              </w:rPr>
              <w:t>V době udržitelnosti projektu bude hodnota neměnná (tj. vždy 1 nebo 0).</w:t>
            </w:r>
          </w:p>
        </w:tc>
      </w:tr>
    </w:tbl>
    <w:p w:rsidR="0002705A" w:rsidRPr="00A44B47" w:rsidRDefault="00616296" w:rsidP="00DD7EDD">
      <w:pPr>
        <w:pStyle w:val="Titulek"/>
        <w:rPr>
          <w:rFonts w:asciiTheme="minorHAnsi" w:hAnsiTheme="minorHAnsi"/>
        </w:rPr>
      </w:pPr>
      <w:bookmarkStart w:id="125" w:name="_Toc466035126"/>
      <w:r w:rsidRPr="00A44B47">
        <w:rPr>
          <w:rFonts w:asciiTheme="minorHAnsi" w:hAnsiTheme="minorHAnsi"/>
        </w:rPr>
        <w:lastRenderedPageBreak/>
        <w:t xml:space="preserve">Tabulka </w:t>
      </w:r>
      <w:r w:rsidR="00721B70" w:rsidRPr="00A44B47">
        <w:rPr>
          <w:rFonts w:asciiTheme="minorHAnsi" w:hAnsiTheme="minorHAnsi"/>
        </w:rPr>
        <w:fldChar w:fldCharType="begin"/>
      </w:r>
      <w:r w:rsidR="00D9335B" w:rsidRPr="00A44B47">
        <w:rPr>
          <w:rFonts w:asciiTheme="minorHAnsi" w:hAnsiTheme="minorHAnsi"/>
        </w:rPr>
        <w:instrText xml:space="preserve"> SEQ Tabulka \* ARABIC </w:instrText>
      </w:r>
      <w:r w:rsidR="00721B70" w:rsidRPr="00A44B47">
        <w:rPr>
          <w:rFonts w:asciiTheme="minorHAnsi" w:hAnsiTheme="minorHAnsi"/>
        </w:rPr>
        <w:fldChar w:fldCharType="separate"/>
      </w:r>
      <w:r w:rsidRPr="00A44B47">
        <w:rPr>
          <w:rFonts w:asciiTheme="minorHAnsi" w:hAnsiTheme="minorHAnsi"/>
          <w:noProof/>
        </w:rPr>
        <w:t>2</w:t>
      </w:r>
      <w:r w:rsidR="00721B70" w:rsidRPr="00A44B47">
        <w:rPr>
          <w:rFonts w:asciiTheme="minorHAnsi" w:hAnsiTheme="minorHAnsi"/>
          <w:noProof/>
        </w:rPr>
        <w:fldChar w:fldCharType="end"/>
      </w:r>
      <w:r w:rsidRPr="00A44B47">
        <w:rPr>
          <w:rFonts w:asciiTheme="minorHAnsi" w:hAnsiTheme="minorHAnsi"/>
        </w:rPr>
        <w:t>: Přehled indikátorů</w:t>
      </w:r>
      <w:bookmarkEnd w:id="125"/>
    </w:p>
    <w:p w:rsidR="00160FDB" w:rsidRPr="00A44B47" w:rsidRDefault="00160FDB" w:rsidP="00D56CA9">
      <w:pPr>
        <w:rPr>
          <w:rFonts w:asciiTheme="minorHAnsi" w:hAnsiTheme="minorHAnsi"/>
        </w:rPr>
      </w:pPr>
    </w:p>
    <w:p w:rsidR="00677320" w:rsidRPr="00A44B47" w:rsidRDefault="00677320" w:rsidP="00787681">
      <w:pPr>
        <w:pStyle w:val="Nadpis1"/>
        <w:rPr>
          <w:rFonts w:asciiTheme="minorHAnsi" w:hAnsiTheme="minorHAnsi"/>
        </w:rPr>
      </w:pPr>
      <w:bookmarkStart w:id="126" w:name="_Toc467765845"/>
      <w:r w:rsidRPr="00A44B47">
        <w:rPr>
          <w:rFonts w:asciiTheme="minorHAnsi" w:hAnsiTheme="minorHAnsi"/>
        </w:rPr>
        <w:t>7 Seznam kontaktních míst</w:t>
      </w:r>
    </w:p>
    <w:p w:rsidR="00677320" w:rsidRPr="00A44B47" w:rsidRDefault="00677320" w:rsidP="00677320">
      <w:pPr>
        <w:spacing w:line="240" w:lineRule="exact"/>
        <w:rPr>
          <w:rFonts w:asciiTheme="minorHAnsi" w:hAnsiTheme="minorHAnsi"/>
          <w:sz w:val="22"/>
          <w:szCs w:val="22"/>
        </w:rPr>
      </w:pPr>
      <w:r w:rsidRPr="00A44B47">
        <w:rPr>
          <w:rFonts w:asciiTheme="minorHAnsi" w:hAnsiTheme="minorHAnsi"/>
          <w:sz w:val="22"/>
          <w:szCs w:val="22"/>
        </w:rPr>
        <w:t>Regionální kanceláře Agentury pro podnikání a inovace (RK API) sídlí ve všech krajských městech České republiky. V případě zájmu se mohou zájemci na RK API obracet buď písemně, nebo telefonicky, popřípadě si mohou domluvit osobní konzultaci.</w:t>
      </w:r>
    </w:p>
    <w:p w:rsidR="00677320" w:rsidRPr="00A44B47" w:rsidRDefault="00677320" w:rsidP="00677320">
      <w:pPr>
        <w:spacing w:line="240" w:lineRule="exact"/>
        <w:rPr>
          <w:rFonts w:asciiTheme="minorHAnsi" w:hAnsiTheme="minorHAnsi"/>
          <w:sz w:val="22"/>
          <w:szCs w:val="22"/>
        </w:rPr>
      </w:pPr>
    </w:p>
    <w:p w:rsidR="00677320" w:rsidRPr="00A44B47" w:rsidRDefault="00677320" w:rsidP="00677320">
      <w:pPr>
        <w:spacing w:line="240" w:lineRule="exact"/>
        <w:rPr>
          <w:rFonts w:asciiTheme="minorHAnsi" w:hAnsiTheme="minorHAnsi"/>
          <w:sz w:val="22"/>
          <w:szCs w:val="22"/>
        </w:rPr>
      </w:pPr>
      <w:r w:rsidRPr="00A44B47">
        <w:rPr>
          <w:rFonts w:asciiTheme="minorHAnsi" w:hAnsiTheme="minorHAnsi"/>
          <w:iCs/>
          <w:sz w:val="22"/>
          <w:szCs w:val="22"/>
        </w:rPr>
        <w:t>Adresy a kontakty na regionální kanceláře</w:t>
      </w:r>
      <w:r w:rsidRPr="00A44B47">
        <w:rPr>
          <w:rFonts w:asciiTheme="minorHAnsi" w:hAnsiTheme="minorHAnsi"/>
          <w:sz w:val="22"/>
          <w:szCs w:val="22"/>
        </w:rPr>
        <w:t xml:space="preserve">agentury APInaleznete na stránce </w:t>
      </w:r>
      <w:hyperlink r:id="rId17" w:history="1">
        <w:r w:rsidRPr="00A44B47">
          <w:rPr>
            <w:rStyle w:val="Hypertextovodkaz"/>
            <w:rFonts w:asciiTheme="minorHAnsi" w:hAnsiTheme="minorHAnsi"/>
            <w:sz w:val="22"/>
            <w:szCs w:val="22"/>
          </w:rPr>
          <w:t>http://www.agentura-api.org/wp-content/uploads/files-api/regionalni_kancelare.pdf</w:t>
        </w:r>
      </w:hyperlink>
      <w:r w:rsidRPr="00A44B47">
        <w:rPr>
          <w:rFonts w:asciiTheme="minorHAnsi" w:hAnsiTheme="minorHAnsi"/>
          <w:sz w:val="22"/>
          <w:szCs w:val="22"/>
        </w:rPr>
        <w:t xml:space="preserve">. </w:t>
      </w:r>
    </w:p>
    <w:p w:rsidR="00955D88" w:rsidRPr="00A44B47" w:rsidRDefault="00955D88" w:rsidP="008D726A">
      <w:pPr>
        <w:rPr>
          <w:rFonts w:asciiTheme="minorHAnsi" w:hAnsiTheme="minorHAnsi"/>
          <w:sz w:val="22"/>
          <w:szCs w:val="22"/>
          <w:lang w:eastAsia="cs-CZ"/>
        </w:rPr>
      </w:pPr>
      <w:bookmarkStart w:id="127" w:name="_Toc199933187"/>
      <w:bookmarkStart w:id="128" w:name="_Toc199933188"/>
      <w:bookmarkStart w:id="129" w:name="_Toc199933189"/>
      <w:bookmarkStart w:id="130" w:name="_Toc199933191"/>
      <w:bookmarkStart w:id="131" w:name="_Toc199933193"/>
      <w:bookmarkStart w:id="132" w:name="_Toc199933195"/>
      <w:bookmarkStart w:id="133" w:name="_Toc199933197"/>
      <w:bookmarkStart w:id="134" w:name="_Toc199933198"/>
      <w:bookmarkStart w:id="135" w:name="_Toc199933199"/>
      <w:bookmarkStart w:id="136" w:name="_Toc199933201"/>
      <w:bookmarkStart w:id="137" w:name="_Toc199933202"/>
      <w:bookmarkEnd w:id="117"/>
      <w:bookmarkEnd w:id="118"/>
      <w:bookmarkEnd w:id="119"/>
      <w:bookmarkEnd w:id="126"/>
      <w:bookmarkEnd w:id="127"/>
      <w:bookmarkEnd w:id="128"/>
      <w:bookmarkEnd w:id="129"/>
      <w:bookmarkEnd w:id="130"/>
      <w:bookmarkEnd w:id="131"/>
      <w:bookmarkEnd w:id="132"/>
      <w:bookmarkEnd w:id="133"/>
      <w:bookmarkEnd w:id="134"/>
      <w:bookmarkEnd w:id="135"/>
      <w:bookmarkEnd w:id="136"/>
      <w:bookmarkEnd w:id="137"/>
    </w:p>
    <w:sectPr w:rsidR="00955D88" w:rsidRPr="00A44B47" w:rsidSect="00E11C1C">
      <w:headerReference w:type="default" r:id="rId18"/>
      <w:footerReference w:type="even" r:id="rId19"/>
      <w:footerReference w:type="default" r:id="rId20"/>
      <w:headerReference w:type="first" r:id="rId21"/>
      <w:footerReference w:type="first" r:id="rId22"/>
      <w:pgSz w:w="11907" w:h="16840" w:code="9"/>
      <w:pgMar w:top="1418" w:right="1418" w:bottom="1418"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3FB" w:rsidRDefault="007B13FB" w:rsidP="008D726A">
      <w:r>
        <w:separator/>
      </w:r>
    </w:p>
  </w:endnote>
  <w:endnote w:type="continuationSeparator" w:id="1">
    <w:p w:rsidR="007B13FB" w:rsidRDefault="007B13FB" w:rsidP="008D72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33" w:rsidRDefault="00721B70" w:rsidP="008D726A">
    <w:pPr>
      <w:pStyle w:val="Zpat"/>
      <w:rPr>
        <w:rStyle w:val="slostrnky"/>
      </w:rPr>
    </w:pPr>
    <w:r>
      <w:rPr>
        <w:rStyle w:val="slostrnky"/>
      </w:rPr>
      <w:fldChar w:fldCharType="begin"/>
    </w:r>
    <w:r w:rsidR="00426A33">
      <w:rPr>
        <w:rStyle w:val="slostrnky"/>
      </w:rPr>
      <w:instrText xml:space="preserve">PAGE  </w:instrText>
    </w:r>
    <w:r>
      <w:rPr>
        <w:rStyle w:val="slostrnky"/>
      </w:rPr>
      <w:fldChar w:fldCharType="end"/>
    </w:r>
  </w:p>
  <w:p w:rsidR="00426A33" w:rsidRDefault="00426A33" w:rsidP="008D726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33" w:rsidRPr="0075555B" w:rsidRDefault="00721B70">
    <w:pPr>
      <w:pStyle w:val="Zpat"/>
      <w:jc w:val="right"/>
      <w:rPr>
        <w:sz w:val="18"/>
      </w:rPr>
    </w:pPr>
    <w:r w:rsidRPr="0075555B">
      <w:rPr>
        <w:sz w:val="18"/>
      </w:rPr>
      <w:fldChar w:fldCharType="begin"/>
    </w:r>
    <w:r w:rsidR="00426A33" w:rsidRPr="0075555B">
      <w:rPr>
        <w:sz w:val="18"/>
      </w:rPr>
      <w:instrText>PAGE   \* MERGEFORMAT</w:instrText>
    </w:r>
    <w:r w:rsidRPr="0075555B">
      <w:rPr>
        <w:sz w:val="18"/>
      </w:rPr>
      <w:fldChar w:fldCharType="separate"/>
    </w:r>
    <w:r w:rsidR="00815CC8">
      <w:rPr>
        <w:noProof/>
        <w:sz w:val="18"/>
      </w:rPr>
      <w:t>9</w:t>
    </w:r>
    <w:r w:rsidRPr="0075555B">
      <w:rPr>
        <w:noProof/>
        <w:sz w:val="18"/>
      </w:rPr>
      <w:fldChar w:fldCharType="end"/>
    </w:r>
  </w:p>
  <w:p w:rsidR="00426A33" w:rsidRDefault="00426A33" w:rsidP="008D726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33" w:rsidRDefault="00721B70" w:rsidP="008D726A">
    <w:pPr>
      <w:pStyle w:val="Zpat"/>
      <w:rPr>
        <w:rStyle w:val="slostrnky"/>
      </w:rPr>
    </w:pPr>
    <w:r>
      <w:rPr>
        <w:rStyle w:val="slostrnky"/>
      </w:rPr>
      <w:fldChar w:fldCharType="begin"/>
    </w:r>
    <w:r w:rsidR="00426A33">
      <w:rPr>
        <w:rStyle w:val="slostrnky"/>
      </w:rPr>
      <w:instrText xml:space="preserve">PAGE  </w:instrText>
    </w:r>
    <w:r>
      <w:rPr>
        <w:rStyle w:val="slostrnky"/>
      </w:rPr>
      <w:fldChar w:fldCharType="separate"/>
    </w:r>
    <w:r w:rsidR="00426A33">
      <w:rPr>
        <w:rStyle w:val="slostrnky"/>
        <w:noProof/>
      </w:rPr>
      <w:t>1</w:t>
    </w:r>
    <w:r>
      <w:rPr>
        <w:rStyle w:val="slostrnky"/>
      </w:rPr>
      <w:fldChar w:fldCharType="end"/>
    </w:r>
  </w:p>
  <w:p w:rsidR="00426A33" w:rsidRDefault="00426A33" w:rsidP="008D726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3FB" w:rsidRDefault="007B13FB" w:rsidP="008D726A">
      <w:r>
        <w:separator/>
      </w:r>
    </w:p>
  </w:footnote>
  <w:footnote w:type="continuationSeparator" w:id="1">
    <w:p w:rsidR="007B13FB" w:rsidRDefault="007B13FB" w:rsidP="008D726A">
      <w:r>
        <w:continuationSeparator/>
      </w:r>
    </w:p>
  </w:footnote>
  <w:footnote w:id="2">
    <w:p w:rsidR="00426A33" w:rsidRPr="0086499E" w:rsidRDefault="00426A33" w:rsidP="00426A33">
      <w:pPr>
        <w:pStyle w:val="Textpoznpodarou"/>
      </w:pPr>
      <w:r>
        <w:rPr>
          <w:rStyle w:val="Znakapoznpodarou"/>
        </w:rPr>
        <w:footnoteRef/>
      </w:r>
      <w:r w:rsidRPr="0086499E">
        <w:t>Splnění reorganizačního plánu nebo jeho podstatných částí vzal insolvenční soud na vědomí rozhodnutím, kterým reorganizace skončila.</w:t>
      </w:r>
    </w:p>
  </w:footnote>
  <w:footnote w:id="3">
    <w:p w:rsidR="00426A33" w:rsidRPr="00F80254" w:rsidRDefault="00426A33" w:rsidP="00255197">
      <w:pPr>
        <w:pStyle w:val="Textpoznpodarou"/>
        <w:rPr>
          <w:rFonts w:asciiTheme="minorHAnsi" w:hAnsiTheme="minorHAnsi"/>
          <w:i w:val="0"/>
        </w:rPr>
      </w:pPr>
      <w:r w:rsidRPr="00F80254">
        <w:rPr>
          <w:rStyle w:val="Znakapoznpodarou"/>
          <w:rFonts w:asciiTheme="minorHAnsi" w:hAnsiTheme="minorHAnsi"/>
          <w:i w:val="0"/>
          <w:sz w:val="18"/>
        </w:rPr>
        <w:footnoteRef/>
      </w:r>
      <w:r w:rsidRPr="00F80254">
        <w:rPr>
          <w:rFonts w:asciiTheme="minorHAnsi" w:hAnsiTheme="minorHAnsi"/>
          <w:i w:val="0"/>
          <w:sz w:val="18"/>
        </w:rPr>
        <w:t xml:space="preserve"> Viz čl. 2 Nařízení Komise č. 1407/2013.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33" w:rsidRDefault="00426A33" w:rsidP="008D726A">
    <w:pPr>
      <w:pStyle w:val="Zhlav"/>
    </w:pPr>
    <w:r>
      <w:rPr>
        <w:noProof/>
        <w:lang w:eastAsia="cs-CZ"/>
      </w:rPr>
      <w:drawing>
        <wp:anchor distT="0" distB="0" distL="114300" distR="114300" simplePos="0" relativeHeight="251659264" behindDoc="0" locked="0" layoutInCell="1" allowOverlap="1">
          <wp:simplePos x="0" y="0"/>
          <wp:positionH relativeFrom="margin">
            <wp:posOffset>-635</wp:posOffset>
          </wp:positionH>
          <wp:positionV relativeFrom="margin">
            <wp:posOffset>-702945</wp:posOffset>
          </wp:positionV>
          <wp:extent cx="1934845" cy="603250"/>
          <wp:effectExtent l="19050" t="0" r="8255" b="0"/>
          <wp:wrapSquare wrapText="bothSides"/>
          <wp:docPr id="36" name="Obrázek 2" descr="C:\Users\chroust\AppData\Local\Temp\wz9d40\OPPIK\RGB\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chroust\AppData\Local\Temp\wz9d40\OPPIK\RGB\JPG\CZ_RO_B_C.jpg"/>
                  <pic:cNvPicPr>
                    <a:picLocks noChangeAspect="1" noChangeArrowheads="1"/>
                  </pic:cNvPicPr>
                </pic:nvPicPr>
                <pic:blipFill>
                  <a:blip r:embed="rId1"/>
                  <a:srcRect/>
                  <a:stretch>
                    <a:fillRect/>
                  </a:stretch>
                </pic:blipFill>
                <pic:spPr bwMode="auto">
                  <a:xfrm>
                    <a:off x="0" y="0"/>
                    <a:ext cx="1934845" cy="60325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8240" behindDoc="1" locked="0" layoutInCell="1" allowOverlap="1">
          <wp:simplePos x="0" y="0"/>
          <wp:positionH relativeFrom="column">
            <wp:posOffset>4767580</wp:posOffset>
          </wp:positionH>
          <wp:positionV relativeFrom="paragraph">
            <wp:posOffset>-195580</wp:posOffset>
          </wp:positionV>
          <wp:extent cx="1201420" cy="642620"/>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srcRect/>
                  <a:stretch>
                    <a:fillRect/>
                  </a:stretch>
                </pic:blipFill>
                <pic:spPr bwMode="auto">
                  <a:xfrm>
                    <a:off x="0" y="0"/>
                    <a:ext cx="1201420" cy="64262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33" w:rsidRDefault="00426A33" w:rsidP="008D726A">
    <w:pPr>
      <w:pStyle w:val="Zhlav"/>
    </w:pPr>
    <w:r>
      <w:rPr>
        <w:noProof/>
        <w:lang w:eastAsia="cs-CZ"/>
      </w:rPr>
      <w:drawing>
        <wp:anchor distT="0" distB="0" distL="114300" distR="114300" simplePos="0" relativeHeight="251657216" behindDoc="1" locked="0" layoutInCell="1" allowOverlap="1">
          <wp:simplePos x="0" y="0"/>
          <wp:positionH relativeFrom="column">
            <wp:posOffset>4535170</wp:posOffset>
          </wp:positionH>
          <wp:positionV relativeFrom="paragraph">
            <wp:posOffset>-194310</wp:posOffset>
          </wp:positionV>
          <wp:extent cx="1201420" cy="642620"/>
          <wp:effectExtent l="0" t="0" r="0" b="0"/>
          <wp:wrapNone/>
          <wp:docPr id="3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srcRect/>
                  <a:stretch>
                    <a:fillRect/>
                  </a:stretch>
                </pic:blipFill>
                <pic:spPr bwMode="auto">
                  <a:xfrm>
                    <a:off x="0" y="0"/>
                    <a:ext cx="1201420" cy="64262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6192" behindDoc="0" locked="0" layoutInCell="1" allowOverlap="1">
          <wp:simplePos x="0" y="0"/>
          <wp:positionH relativeFrom="margin">
            <wp:posOffset>3175</wp:posOffset>
          </wp:positionH>
          <wp:positionV relativeFrom="margin">
            <wp:posOffset>-701675</wp:posOffset>
          </wp:positionV>
          <wp:extent cx="1934845" cy="603250"/>
          <wp:effectExtent l="19050" t="0" r="8255" b="0"/>
          <wp:wrapSquare wrapText="bothSides"/>
          <wp:docPr id="39" name="Obrázek 2" descr="C:\Users\chroust\AppData\Local\Temp\wz9d40\OPPIK\RGB\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chroust\AppData\Local\Temp\wz9d40\OPPIK\RGB\JPG\CZ_RO_B_C.jpg"/>
                  <pic:cNvPicPr>
                    <a:picLocks noChangeAspect="1" noChangeArrowheads="1"/>
                  </pic:cNvPicPr>
                </pic:nvPicPr>
                <pic:blipFill>
                  <a:blip r:embed="rId2"/>
                  <a:srcRect/>
                  <a:stretch>
                    <a:fillRect/>
                  </a:stretch>
                </pic:blipFill>
                <pic:spPr bwMode="auto">
                  <a:xfrm>
                    <a:off x="0" y="0"/>
                    <a:ext cx="1934845" cy="603250"/>
                  </a:xfrm>
                  <a:prstGeom prst="rect">
                    <a:avLst/>
                  </a:prstGeom>
                  <a:noFill/>
                  <a:ln w="9525">
                    <a:noFill/>
                    <a:miter lim="800000"/>
                    <a:headEnd/>
                    <a:tailEnd/>
                  </a:ln>
                </pic:spPr>
              </pic:pic>
            </a:graphicData>
          </a:graphic>
        </wp:anchor>
      </w:drawing>
    </w:r>
  </w:p>
  <w:p w:rsidR="00426A33" w:rsidRDefault="00426A33" w:rsidP="008D726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E02"/>
    <w:multiLevelType w:val="hybridMultilevel"/>
    <w:tmpl w:val="473C4C22"/>
    <w:lvl w:ilvl="0" w:tplc="4B0C6492">
      <w:start w:val="1"/>
      <w:numFmt w:val="decimal"/>
      <w:lvlText w:val="%1."/>
      <w:lvlJc w:val="left"/>
      <w:pPr>
        <w:ind w:left="1065" w:hanging="360"/>
      </w:pPr>
      <w:rPr>
        <w:rFonts w:asciiTheme="minorHAnsi" w:eastAsia="Times New Roman" w:hAnsiTheme="minorHAnsi" w:cs="Aria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nsid w:val="014B59AD"/>
    <w:multiLevelType w:val="hybridMultilevel"/>
    <w:tmpl w:val="3B06B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4E087A"/>
    <w:multiLevelType w:val="hybridMultilevel"/>
    <w:tmpl w:val="27B6E2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407B01"/>
    <w:multiLevelType w:val="hybridMultilevel"/>
    <w:tmpl w:val="50121210"/>
    <w:lvl w:ilvl="0" w:tplc="0CB03C4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A8602F"/>
    <w:multiLevelType w:val="hybridMultilevel"/>
    <w:tmpl w:val="8CFE5A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124F8B"/>
    <w:multiLevelType w:val="hybridMultilevel"/>
    <w:tmpl w:val="857C73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036722"/>
    <w:multiLevelType w:val="hybridMultilevel"/>
    <w:tmpl w:val="F4EE04E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C30F29"/>
    <w:multiLevelType w:val="hybridMultilevel"/>
    <w:tmpl w:val="A6AC9D64"/>
    <w:lvl w:ilvl="0" w:tplc="510A7A6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211CEE"/>
    <w:multiLevelType w:val="hybridMultilevel"/>
    <w:tmpl w:val="F1A4B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476ADB"/>
    <w:multiLevelType w:val="hybridMultilevel"/>
    <w:tmpl w:val="5DF86B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DD2578"/>
    <w:multiLevelType w:val="hybridMultilevel"/>
    <w:tmpl w:val="8070EF6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9D223D9"/>
    <w:multiLevelType w:val="hybridMultilevel"/>
    <w:tmpl w:val="6D4A5300"/>
    <w:lvl w:ilvl="0" w:tplc="04050001">
      <w:start w:val="1"/>
      <w:numFmt w:val="bullet"/>
      <w:pStyle w:val="teka"/>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E4C5900"/>
    <w:multiLevelType w:val="hybridMultilevel"/>
    <w:tmpl w:val="4392B6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595529"/>
    <w:multiLevelType w:val="hybridMultilevel"/>
    <w:tmpl w:val="126AB4DC"/>
    <w:lvl w:ilvl="0" w:tplc="B128B6B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C59609E"/>
    <w:multiLevelType w:val="hybridMultilevel"/>
    <w:tmpl w:val="94C4B7EA"/>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40314B72"/>
    <w:multiLevelType w:val="hybridMultilevel"/>
    <w:tmpl w:val="240C2B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6">
    <w:nsid w:val="48CB4CBB"/>
    <w:multiLevelType w:val="hybridMultilevel"/>
    <w:tmpl w:val="BF22FE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315B45"/>
    <w:multiLevelType w:val="hybridMultilevel"/>
    <w:tmpl w:val="C2D861A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3570DC"/>
    <w:multiLevelType w:val="hybridMultilevel"/>
    <w:tmpl w:val="738079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5945AF0"/>
    <w:multiLevelType w:val="hybridMultilevel"/>
    <w:tmpl w:val="CA0CCD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7842890"/>
    <w:multiLevelType w:val="hybridMultilevel"/>
    <w:tmpl w:val="CFB6166A"/>
    <w:lvl w:ilvl="0" w:tplc="C90A0EB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D33ADC"/>
    <w:multiLevelType w:val="hybridMultilevel"/>
    <w:tmpl w:val="B5169D5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2">
    <w:nsid w:val="5BB3321D"/>
    <w:multiLevelType w:val="hybridMultilevel"/>
    <w:tmpl w:val="63066DD8"/>
    <w:lvl w:ilvl="0" w:tplc="B128B6BE">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E5A5A39"/>
    <w:multiLevelType w:val="hybridMultilevel"/>
    <w:tmpl w:val="FFE21146"/>
    <w:lvl w:ilvl="0" w:tplc="799E23D0">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2E18C7"/>
    <w:multiLevelType w:val="hybridMultilevel"/>
    <w:tmpl w:val="3058FB36"/>
    <w:lvl w:ilvl="0" w:tplc="0CB03C4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65343828"/>
    <w:multiLevelType w:val="hybridMultilevel"/>
    <w:tmpl w:val="47504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D56EA3"/>
    <w:multiLevelType w:val="hybridMultilevel"/>
    <w:tmpl w:val="7CF42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7FE4BF3"/>
    <w:multiLevelType w:val="hybridMultilevel"/>
    <w:tmpl w:val="CE6CA156"/>
    <w:lvl w:ilvl="0" w:tplc="FC9C7F8E">
      <w:start w:val="1"/>
      <w:numFmt w:val="bullet"/>
      <w:pStyle w:val="x"/>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8">
    <w:nsid w:val="684D23E2"/>
    <w:multiLevelType w:val="multilevel"/>
    <w:tmpl w:val="B60A2FAE"/>
    <w:lvl w:ilvl="0">
      <w:start w:val="1"/>
      <w:numFmt w:val="decimal"/>
      <w:pStyle w:val="NumPar1"/>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14E19C6"/>
    <w:multiLevelType w:val="multilevel"/>
    <w:tmpl w:val="DE7A8210"/>
    <w:lvl w:ilvl="0">
      <w:start w:val="1"/>
      <w:numFmt w:val="decimal"/>
      <w:pStyle w:val="rovenadpisu1"/>
      <w:lvlText w:val="%1."/>
      <w:lvlJc w:val="left"/>
      <w:pPr>
        <w:tabs>
          <w:tab w:val="num" w:pos="360"/>
        </w:tabs>
        <w:ind w:left="360" w:hanging="360"/>
      </w:pPr>
      <w:rPr>
        <w:rFonts w:hint="default"/>
        <w:b/>
        <w:i w:val="0"/>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C4C3E6D"/>
    <w:multiLevelType w:val="hybridMultilevel"/>
    <w:tmpl w:val="1368F730"/>
    <w:lvl w:ilvl="0" w:tplc="C1A2F85A">
      <w:start w:val="1"/>
      <w:numFmt w:val="bullet"/>
      <w:pStyle w:val="odrtecka"/>
      <w:lvlText w:val=""/>
      <w:lvlJc w:val="left"/>
      <w:pPr>
        <w:tabs>
          <w:tab w:val="num" w:pos="357"/>
        </w:tabs>
        <w:ind w:left="357" w:hanging="357"/>
      </w:pPr>
      <w:rPr>
        <w:rFonts w:ascii="Symbol" w:hAnsi="Symbol" w:hint="default"/>
      </w:rPr>
    </w:lvl>
    <w:lvl w:ilvl="1" w:tplc="04050003">
      <w:start w:val="1"/>
      <w:numFmt w:val="lowerLetter"/>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9"/>
  </w:num>
  <w:num w:numId="3">
    <w:abstractNumId w:val="30"/>
  </w:num>
  <w:num w:numId="4">
    <w:abstractNumId w:val="27"/>
  </w:num>
  <w:num w:numId="5">
    <w:abstractNumId w:val="15"/>
  </w:num>
  <w:num w:numId="6">
    <w:abstractNumId w:val="11"/>
  </w:num>
  <w:num w:numId="7">
    <w:abstractNumId w:val="13"/>
  </w:num>
  <w:num w:numId="8">
    <w:abstractNumId w:val="18"/>
  </w:num>
  <w:num w:numId="9">
    <w:abstractNumId w:val="22"/>
  </w:num>
  <w:num w:numId="10">
    <w:abstractNumId w:val="2"/>
  </w:num>
  <w:num w:numId="11">
    <w:abstractNumId w:val="24"/>
  </w:num>
  <w:num w:numId="12">
    <w:abstractNumId w:val="16"/>
  </w:num>
  <w:num w:numId="13">
    <w:abstractNumId w:val="12"/>
  </w:num>
  <w:num w:numId="14">
    <w:abstractNumId w:val="6"/>
  </w:num>
  <w:num w:numId="15">
    <w:abstractNumId w:val="26"/>
  </w:num>
  <w:num w:numId="16">
    <w:abstractNumId w:val="3"/>
  </w:num>
  <w:num w:numId="17">
    <w:abstractNumId w:val="10"/>
  </w:num>
  <w:num w:numId="18">
    <w:abstractNumId w:val="8"/>
  </w:num>
  <w:num w:numId="19">
    <w:abstractNumId w:val="20"/>
  </w:num>
  <w:num w:numId="20">
    <w:abstractNumId w:val="25"/>
  </w:num>
  <w:num w:numId="21">
    <w:abstractNumId w:val="1"/>
  </w:num>
  <w:num w:numId="22">
    <w:abstractNumId w:val="7"/>
  </w:num>
  <w:num w:numId="23">
    <w:abstractNumId w:val="5"/>
  </w:num>
  <w:num w:numId="24">
    <w:abstractNumId w:val="9"/>
  </w:num>
  <w:num w:numId="25">
    <w:abstractNumId w:val="23"/>
  </w:num>
  <w:num w:numId="26">
    <w:abstractNumId w:val="17"/>
  </w:num>
  <w:num w:numId="27">
    <w:abstractNumId w:val="21"/>
  </w:num>
  <w:num w:numId="28">
    <w:abstractNumId w:val="0"/>
  </w:num>
  <w:num w:numId="29">
    <w:abstractNumId w:val="19"/>
  </w:num>
  <w:num w:numId="30">
    <w:abstractNumId w:val="4"/>
  </w:num>
  <w:num w:numId="31">
    <w:abstractNumId w:val="1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erová Naděžda">
    <w15:presenceInfo w15:providerId="None" w15:userId="Maierová Naděž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9"/>
  <w:hyphenationZone w:val="425"/>
  <w:noPunctuationKerning/>
  <w:characterSpacingControl w:val="doNotCompress"/>
  <w:hdrShapeDefaults>
    <o:shapedefaults v:ext="edit" spidmax="24578"/>
  </w:hdrShapeDefaults>
  <w:footnotePr>
    <w:footnote w:id="0"/>
    <w:footnote w:id="1"/>
  </w:footnotePr>
  <w:endnotePr>
    <w:endnote w:id="0"/>
    <w:endnote w:id="1"/>
  </w:endnotePr>
  <w:compat/>
  <w:rsids>
    <w:rsidRoot w:val="004918EE"/>
    <w:rsid w:val="00000484"/>
    <w:rsid w:val="00007165"/>
    <w:rsid w:val="000073AB"/>
    <w:rsid w:val="00010701"/>
    <w:rsid w:val="000156E1"/>
    <w:rsid w:val="00024B2E"/>
    <w:rsid w:val="00024BCC"/>
    <w:rsid w:val="00025669"/>
    <w:rsid w:val="0002705A"/>
    <w:rsid w:val="00030B75"/>
    <w:rsid w:val="000310F3"/>
    <w:rsid w:val="00032443"/>
    <w:rsid w:val="00032F3A"/>
    <w:rsid w:val="000358BC"/>
    <w:rsid w:val="00035C0E"/>
    <w:rsid w:val="00043EE6"/>
    <w:rsid w:val="00046128"/>
    <w:rsid w:val="0004612F"/>
    <w:rsid w:val="000476A3"/>
    <w:rsid w:val="00050BAE"/>
    <w:rsid w:val="00050BC3"/>
    <w:rsid w:val="00062499"/>
    <w:rsid w:val="00066FAF"/>
    <w:rsid w:val="00071A32"/>
    <w:rsid w:val="00074E6F"/>
    <w:rsid w:val="0007724B"/>
    <w:rsid w:val="00085F56"/>
    <w:rsid w:val="000863BE"/>
    <w:rsid w:val="000869C9"/>
    <w:rsid w:val="00086E22"/>
    <w:rsid w:val="0009099F"/>
    <w:rsid w:val="00094F06"/>
    <w:rsid w:val="000957F0"/>
    <w:rsid w:val="0009647D"/>
    <w:rsid w:val="00097E61"/>
    <w:rsid w:val="00097EBF"/>
    <w:rsid w:val="000A137D"/>
    <w:rsid w:val="000A1421"/>
    <w:rsid w:val="000A27EF"/>
    <w:rsid w:val="000A438E"/>
    <w:rsid w:val="000A4BD1"/>
    <w:rsid w:val="000B3964"/>
    <w:rsid w:val="000C0D2D"/>
    <w:rsid w:val="000C2BE9"/>
    <w:rsid w:val="000C3C34"/>
    <w:rsid w:val="000D000B"/>
    <w:rsid w:val="000D00FB"/>
    <w:rsid w:val="000D0955"/>
    <w:rsid w:val="000D34E4"/>
    <w:rsid w:val="000D3E78"/>
    <w:rsid w:val="000E02F5"/>
    <w:rsid w:val="000E3B5F"/>
    <w:rsid w:val="000E701A"/>
    <w:rsid w:val="000F5356"/>
    <w:rsid w:val="000F7DCC"/>
    <w:rsid w:val="00101C7B"/>
    <w:rsid w:val="001024CE"/>
    <w:rsid w:val="00102D7E"/>
    <w:rsid w:val="00106274"/>
    <w:rsid w:val="001064D3"/>
    <w:rsid w:val="001155E7"/>
    <w:rsid w:val="0011603C"/>
    <w:rsid w:val="00116CE1"/>
    <w:rsid w:val="00126E48"/>
    <w:rsid w:val="0012713A"/>
    <w:rsid w:val="00127213"/>
    <w:rsid w:val="0013319A"/>
    <w:rsid w:val="00135704"/>
    <w:rsid w:val="00137DED"/>
    <w:rsid w:val="00140CEA"/>
    <w:rsid w:val="001411D8"/>
    <w:rsid w:val="001429D6"/>
    <w:rsid w:val="001431D0"/>
    <w:rsid w:val="00143F00"/>
    <w:rsid w:val="00146413"/>
    <w:rsid w:val="00154076"/>
    <w:rsid w:val="001564E9"/>
    <w:rsid w:val="00160FDB"/>
    <w:rsid w:val="00164661"/>
    <w:rsid w:val="0016480E"/>
    <w:rsid w:val="00167996"/>
    <w:rsid w:val="001710AE"/>
    <w:rsid w:val="00171B33"/>
    <w:rsid w:val="00171E8A"/>
    <w:rsid w:val="00184CC4"/>
    <w:rsid w:val="00185079"/>
    <w:rsid w:val="00186BB5"/>
    <w:rsid w:val="00187C38"/>
    <w:rsid w:val="0019311C"/>
    <w:rsid w:val="00193E4C"/>
    <w:rsid w:val="00195C0B"/>
    <w:rsid w:val="001A0106"/>
    <w:rsid w:val="001A235F"/>
    <w:rsid w:val="001B1F20"/>
    <w:rsid w:val="001B37BC"/>
    <w:rsid w:val="001B4B06"/>
    <w:rsid w:val="001B5702"/>
    <w:rsid w:val="001B71B1"/>
    <w:rsid w:val="001B71E5"/>
    <w:rsid w:val="001C0515"/>
    <w:rsid w:val="001C062C"/>
    <w:rsid w:val="001C4840"/>
    <w:rsid w:val="001D61DC"/>
    <w:rsid w:val="001D7562"/>
    <w:rsid w:val="001E26D9"/>
    <w:rsid w:val="001E38DA"/>
    <w:rsid w:val="001E5732"/>
    <w:rsid w:val="001E62D7"/>
    <w:rsid w:val="001E6607"/>
    <w:rsid w:val="001F178D"/>
    <w:rsid w:val="001F23FC"/>
    <w:rsid w:val="001F5B70"/>
    <w:rsid w:val="001F63D7"/>
    <w:rsid w:val="0020143F"/>
    <w:rsid w:val="00204661"/>
    <w:rsid w:val="00206E5B"/>
    <w:rsid w:val="00210DC8"/>
    <w:rsid w:val="00212376"/>
    <w:rsid w:val="002258DF"/>
    <w:rsid w:val="002259F5"/>
    <w:rsid w:val="002317A9"/>
    <w:rsid w:val="00235BA3"/>
    <w:rsid w:val="0023742C"/>
    <w:rsid w:val="00237915"/>
    <w:rsid w:val="00244E0C"/>
    <w:rsid w:val="00244FC4"/>
    <w:rsid w:val="00246AD4"/>
    <w:rsid w:val="00255197"/>
    <w:rsid w:val="00256A49"/>
    <w:rsid w:val="002575F0"/>
    <w:rsid w:val="00264F72"/>
    <w:rsid w:val="00265AF0"/>
    <w:rsid w:val="00267382"/>
    <w:rsid w:val="00267632"/>
    <w:rsid w:val="00267B7F"/>
    <w:rsid w:val="002706A6"/>
    <w:rsid w:val="002717B1"/>
    <w:rsid w:val="002738E9"/>
    <w:rsid w:val="00273C80"/>
    <w:rsid w:val="00274247"/>
    <w:rsid w:val="00283AD2"/>
    <w:rsid w:val="00285BA4"/>
    <w:rsid w:val="00290611"/>
    <w:rsid w:val="00294BF7"/>
    <w:rsid w:val="002955F8"/>
    <w:rsid w:val="002A34B8"/>
    <w:rsid w:val="002A5C48"/>
    <w:rsid w:val="002B149F"/>
    <w:rsid w:val="002B205B"/>
    <w:rsid w:val="002B2450"/>
    <w:rsid w:val="002B4E3F"/>
    <w:rsid w:val="002B6EF2"/>
    <w:rsid w:val="002C0D90"/>
    <w:rsid w:val="002C255A"/>
    <w:rsid w:val="002D01F4"/>
    <w:rsid w:val="002D3BA4"/>
    <w:rsid w:val="002D447D"/>
    <w:rsid w:val="002D4BE9"/>
    <w:rsid w:val="002D6E26"/>
    <w:rsid w:val="002D75A6"/>
    <w:rsid w:val="002E0603"/>
    <w:rsid w:val="002E0A1F"/>
    <w:rsid w:val="002E1DED"/>
    <w:rsid w:val="002E22D9"/>
    <w:rsid w:val="002E6BD0"/>
    <w:rsid w:val="002E7E40"/>
    <w:rsid w:val="002F4941"/>
    <w:rsid w:val="002F7463"/>
    <w:rsid w:val="00304000"/>
    <w:rsid w:val="0030498D"/>
    <w:rsid w:val="00305C41"/>
    <w:rsid w:val="003148A6"/>
    <w:rsid w:val="00316512"/>
    <w:rsid w:val="003202C4"/>
    <w:rsid w:val="003232F3"/>
    <w:rsid w:val="00324251"/>
    <w:rsid w:val="0032531C"/>
    <w:rsid w:val="0033062D"/>
    <w:rsid w:val="00333381"/>
    <w:rsid w:val="00337EEA"/>
    <w:rsid w:val="00340336"/>
    <w:rsid w:val="00340D77"/>
    <w:rsid w:val="003448F9"/>
    <w:rsid w:val="003478B8"/>
    <w:rsid w:val="003478DC"/>
    <w:rsid w:val="00351AC4"/>
    <w:rsid w:val="00357276"/>
    <w:rsid w:val="0036788C"/>
    <w:rsid w:val="00372707"/>
    <w:rsid w:val="00372A04"/>
    <w:rsid w:val="00374CD5"/>
    <w:rsid w:val="003809F7"/>
    <w:rsid w:val="00386230"/>
    <w:rsid w:val="003873BC"/>
    <w:rsid w:val="003933C0"/>
    <w:rsid w:val="0039552B"/>
    <w:rsid w:val="00396FD6"/>
    <w:rsid w:val="003A5B91"/>
    <w:rsid w:val="003B1E0F"/>
    <w:rsid w:val="003B2692"/>
    <w:rsid w:val="003B6D9D"/>
    <w:rsid w:val="003C2757"/>
    <w:rsid w:val="003C77D7"/>
    <w:rsid w:val="003D0654"/>
    <w:rsid w:val="003D1121"/>
    <w:rsid w:val="003D1D62"/>
    <w:rsid w:val="003E1303"/>
    <w:rsid w:val="003E2879"/>
    <w:rsid w:val="003E2F0A"/>
    <w:rsid w:val="003E4D06"/>
    <w:rsid w:val="003E63B0"/>
    <w:rsid w:val="003E726E"/>
    <w:rsid w:val="003F13E1"/>
    <w:rsid w:val="004032BF"/>
    <w:rsid w:val="00406E0B"/>
    <w:rsid w:val="004073DB"/>
    <w:rsid w:val="00407C2E"/>
    <w:rsid w:val="0041161F"/>
    <w:rsid w:val="00413F16"/>
    <w:rsid w:val="004155AE"/>
    <w:rsid w:val="00420570"/>
    <w:rsid w:val="00421AB8"/>
    <w:rsid w:val="0042311E"/>
    <w:rsid w:val="00426A33"/>
    <w:rsid w:val="00426B1A"/>
    <w:rsid w:val="00433A97"/>
    <w:rsid w:val="00434369"/>
    <w:rsid w:val="004347B3"/>
    <w:rsid w:val="00435F49"/>
    <w:rsid w:val="004362FF"/>
    <w:rsid w:val="00442F20"/>
    <w:rsid w:val="00445C28"/>
    <w:rsid w:val="00450002"/>
    <w:rsid w:val="00456A85"/>
    <w:rsid w:val="00460029"/>
    <w:rsid w:val="0046023E"/>
    <w:rsid w:val="00463575"/>
    <w:rsid w:val="00467439"/>
    <w:rsid w:val="00470027"/>
    <w:rsid w:val="00471041"/>
    <w:rsid w:val="0047368D"/>
    <w:rsid w:val="0047439C"/>
    <w:rsid w:val="00476D91"/>
    <w:rsid w:val="0048012B"/>
    <w:rsid w:val="004807C0"/>
    <w:rsid w:val="00487F5C"/>
    <w:rsid w:val="004918EE"/>
    <w:rsid w:val="00492820"/>
    <w:rsid w:val="00495B9D"/>
    <w:rsid w:val="004966D4"/>
    <w:rsid w:val="004A264A"/>
    <w:rsid w:val="004A436E"/>
    <w:rsid w:val="004B1451"/>
    <w:rsid w:val="004B5432"/>
    <w:rsid w:val="004C33CC"/>
    <w:rsid w:val="004C48F4"/>
    <w:rsid w:val="004D3BC5"/>
    <w:rsid w:val="004D7116"/>
    <w:rsid w:val="004E087C"/>
    <w:rsid w:val="004E1D1F"/>
    <w:rsid w:val="004E22B8"/>
    <w:rsid w:val="004E4C51"/>
    <w:rsid w:val="004E7ACB"/>
    <w:rsid w:val="004E7FCB"/>
    <w:rsid w:val="004F0FC5"/>
    <w:rsid w:val="004F136C"/>
    <w:rsid w:val="004F49AD"/>
    <w:rsid w:val="004F4F06"/>
    <w:rsid w:val="00502C3F"/>
    <w:rsid w:val="00504084"/>
    <w:rsid w:val="00507A9F"/>
    <w:rsid w:val="0052382A"/>
    <w:rsid w:val="00524490"/>
    <w:rsid w:val="0052747D"/>
    <w:rsid w:val="0053250E"/>
    <w:rsid w:val="00534034"/>
    <w:rsid w:val="00535AE5"/>
    <w:rsid w:val="0053694D"/>
    <w:rsid w:val="00540AB1"/>
    <w:rsid w:val="00542196"/>
    <w:rsid w:val="00546471"/>
    <w:rsid w:val="00547184"/>
    <w:rsid w:val="00547D07"/>
    <w:rsid w:val="00547D55"/>
    <w:rsid w:val="005561D9"/>
    <w:rsid w:val="0055735C"/>
    <w:rsid w:val="00560CA8"/>
    <w:rsid w:val="00563183"/>
    <w:rsid w:val="005706D5"/>
    <w:rsid w:val="00570A3C"/>
    <w:rsid w:val="00570FAE"/>
    <w:rsid w:val="00574BB2"/>
    <w:rsid w:val="00574C81"/>
    <w:rsid w:val="00574F56"/>
    <w:rsid w:val="00575583"/>
    <w:rsid w:val="00576299"/>
    <w:rsid w:val="005845FF"/>
    <w:rsid w:val="00590595"/>
    <w:rsid w:val="00593A7B"/>
    <w:rsid w:val="00595650"/>
    <w:rsid w:val="005A3B80"/>
    <w:rsid w:val="005B134F"/>
    <w:rsid w:val="005B2D50"/>
    <w:rsid w:val="005B6683"/>
    <w:rsid w:val="005C0705"/>
    <w:rsid w:val="005C3891"/>
    <w:rsid w:val="005D68A7"/>
    <w:rsid w:val="005D736F"/>
    <w:rsid w:val="005E319E"/>
    <w:rsid w:val="005E3DB5"/>
    <w:rsid w:val="005E4B07"/>
    <w:rsid w:val="005E7E89"/>
    <w:rsid w:val="005F50EA"/>
    <w:rsid w:val="005F611D"/>
    <w:rsid w:val="005F75E2"/>
    <w:rsid w:val="006040A1"/>
    <w:rsid w:val="006051CE"/>
    <w:rsid w:val="006056CA"/>
    <w:rsid w:val="00607099"/>
    <w:rsid w:val="00607D97"/>
    <w:rsid w:val="00611DFD"/>
    <w:rsid w:val="00613196"/>
    <w:rsid w:val="006154D1"/>
    <w:rsid w:val="00616296"/>
    <w:rsid w:val="006169A8"/>
    <w:rsid w:val="00622C1E"/>
    <w:rsid w:val="00627DC1"/>
    <w:rsid w:val="00630C51"/>
    <w:rsid w:val="00630FBC"/>
    <w:rsid w:val="00632D71"/>
    <w:rsid w:val="00633AFF"/>
    <w:rsid w:val="006340D7"/>
    <w:rsid w:val="00634B01"/>
    <w:rsid w:val="0064494F"/>
    <w:rsid w:val="00644E39"/>
    <w:rsid w:val="006471C6"/>
    <w:rsid w:val="0065028F"/>
    <w:rsid w:val="00651C2A"/>
    <w:rsid w:val="006666CE"/>
    <w:rsid w:val="006676DF"/>
    <w:rsid w:val="00670E01"/>
    <w:rsid w:val="00671327"/>
    <w:rsid w:val="006732A4"/>
    <w:rsid w:val="00673ADE"/>
    <w:rsid w:val="00673F59"/>
    <w:rsid w:val="00674FCE"/>
    <w:rsid w:val="0067563D"/>
    <w:rsid w:val="00677320"/>
    <w:rsid w:val="00683919"/>
    <w:rsid w:val="0069373F"/>
    <w:rsid w:val="0069719A"/>
    <w:rsid w:val="006A41F3"/>
    <w:rsid w:val="006A490D"/>
    <w:rsid w:val="006A4D43"/>
    <w:rsid w:val="006A50A6"/>
    <w:rsid w:val="006B11C6"/>
    <w:rsid w:val="006B14C1"/>
    <w:rsid w:val="006B4151"/>
    <w:rsid w:val="006C00BA"/>
    <w:rsid w:val="006C352B"/>
    <w:rsid w:val="006C516B"/>
    <w:rsid w:val="006C606A"/>
    <w:rsid w:val="006D066C"/>
    <w:rsid w:val="006D46C8"/>
    <w:rsid w:val="006D53A7"/>
    <w:rsid w:val="006E09F9"/>
    <w:rsid w:val="006E3209"/>
    <w:rsid w:val="006E3603"/>
    <w:rsid w:val="006E452C"/>
    <w:rsid w:val="006F233B"/>
    <w:rsid w:val="00700A0E"/>
    <w:rsid w:val="00700A87"/>
    <w:rsid w:val="00700BAB"/>
    <w:rsid w:val="00703853"/>
    <w:rsid w:val="00707759"/>
    <w:rsid w:val="00712761"/>
    <w:rsid w:val="007140D7"/>
    <w:rsid w:val="0071432D"/>
    <w:rsid w:val="007153DB"/>
    <w:rsid w:val="0072158B"/>
    <w:rsid w:val="00721603"/>
    <w:rsid w:val="00721B70"/>
    <w:rsid w:val="00723F41"/>
    <w:rsid w:val="00726A00"/>
    <w:rsid w:val="00733FED"/>
    <w:rsid w:val="00734F94"/>
    <w:rsid w:val="007354B5"/>
    <w:rsid w:val="007443EA"/>
    <w:rsid w:val="007506F1"/>
    <w:rsid w:val="007515D4"/>
    <w:rsid w:val="00751A5E"/>
    <w:rsid w:val="00754009"/>
    <w:rsid w:val="0075555B"/>
    <w:rsid w:val="0075565A"/>
    <w:rsid w:val="00767C7A"/>
    <w:rsid w:val="00770E67"/>
    <w:rsid w:val="00772361"/>
    <w:rsid w:val="007778FD"/>
    <w:rsid w:val="007779AB"/>
    <w:rsid w:val="007824D7"/>
    <w:rsid w:val="007847DE"/>
    <w:rsid w:val="007850FF"/>
    <w:rsid w:val="00785FF9"/>
    <w:rsid w:val="00787681"/>
    <w:rsid w:val="00790687"/>
    <w:rsid w:val="0079226C"/>
    <w:rsid w:val="00794EE9"/>
    <w:rsid w:val="00795B5D"/>
    <w:rsid w:val="007A0283"/>
    <w:rsid w:val="007A667B"/>
    <w:rsid w:val="007B13FB"/>
    <w:rsid w:val="007B4314"/>
    <w:rsid w:val="007C2917"/>
    <w:rsid w:val="007C3A67"/>
    <w:rsid w:val="007C40AE"/>
    <w:rsid w:val="007C4A29"/>
    <w:rsid w:val="007C4D96"/>
    <w:rsid w:val="007C5646"/>
    <w:rsid w:val="007D1A2D"/>
    <w:rsid w:val="007D4C8D"/>
    <w:rsid w:val="007D6BAD"/>
    <w:rsid w:val="007E021F"/>
    <w:rsid w:val="007E3966"/>
    <w:rsid w:val="007E5334"/>
    <w:rsid w:val="007E5A27"/>
    <w:rsid w:val="007E5F78"/>
    <w:rsid w:val="007F2E62"/>
    <w:rsid w:val="007F5EF7"/>
    <w:rsid w:val="007F7DDC"/>
    <w:rsid w:val="00800D36"/>
    <w:rsid w:val="00801E4B"/>
    <w:rsid w:val="00806578"/>
    <w:rsid w:val="00807635"/>
    <w:rsid w:val="00813FD4"/>
    <w:rsid w:val="00815CC8"/>
    <w:rsid w:val="00815EE9"/>
    <w:rsid w:val="00822B81"/>
    <w:rsid w:val="00822F57"/>
    <w:rsid w:val="0082373C"/>
    <w:rsid w:val="008253A4"/>
    <w:rsid w:val="00826419"/>
    <w:rsid w:val="008279E6"/>
    <w:rsid w:val="0083120E"/>
    <w:rsid w:val="00832282"/>
    <w:rsid w:val="00834D67"/>
    <w:rsid w:val="00840592"/>
    <w:rsid w:val="00841F66"/>
    <w:rsid w:val="008458E8"/>
    <w:rsid w:val="008521DB"/>
    <w:rsid w:val="00855868"/>
    <w:rsid w:val="00866326"/>
    <w:rsid w:val="0087132E"/>
    <w:rsid w:val="008718D8"/>
    <w:rsid w:val="0087427E"/>
    <w:rsid w:val="008751A8"/>
    <w:rsid w:val="00884C96"/>
    <w:rsid w:val="00885AE9"/>
    <w:rsid w:val="00892994"/>
    <w:rsid w:val="00897852"/>
    <w:rsid w:val="008B1343"/>
    <w:rsid w:val="008B2240"/>
    <w:rsid w:val="008B295F"/>
    <w:rsid w:val="008B2F8E"/>
    <w:rsid w:val="008B5BDD"/>
    <w:rsid w:val="008B5D05"/>
    <w:rsid w:val="008B60F5"/>
    <w:rsid w:val="008B7673"/>
    <w:rsid w:val="008C3CE3"/>
    <w:rsid w:val="008D0355"/>
    <w:rsid w:val="008D4B44"/>
    <w:rsid w:val="008D4C66"/>
    <w:rsid w:val="008D603C"/>
    <w:rsid w:val="008D6087"/>
    <w:rsid w:val="008D726A"/>
    <w:rsid w:val="008D7C15"/>
    <w:rsid w:val="008E5B56"/>
    <w:rsid w:val="008E6508"/>
    <w:rsid w:val="008E71D6"/>
    <w:rsid w:val="008E7675"/>
    <w:rsid w:val="008F1411"/>
    <w:rsid w:val="008F26C1"/>
    <w:rsid w:val="008F517F"/>
    <w:rsid w:val="008F7726"/>
    <w:rsid w:val="009025FD"/>
    <w:rsid w:val="009031B7"/>
    <w:rsid w:val="0090664D"/>
    <w:rsid w:val="00911085"/>
    <w:rsid w:val="00915162"/>
    <w:rsid w:val="00921E44"/>
    <w:rsid w:val="00924DA0"/>
    <w:rsid w:val="00927AF4"/>
    <w:rsid w:val="009321CA"/>
    <w:rsid w:val="009339E7"/>
    <w:rsid w:val="00940139"/>
    <w:rsid w:val="00940DC2"/>
    <w:rsid w:val="00943B8C"/>
    <w:rsid w:val="00944527"/>
    <w:rsid w:val="009467CE"/>
    <w:rsid w:val="009477CF"/>
    <w:rsid w:val="009504EC"/>
    <w:rsid w:val="0095261B"/>
    <w:rsid w:val="009552D8"/>
    <w:rsid w:val="00955D88"/>
    <w:rsid w:val="00960BA7"/>
    <w:rsid w:val="00965A2A"/>
    <w:rsid w:val="009704EB"/>
    <w:rsid w:val="00972DE9"/>
    <w:rsid w:val="00973F68"/>
    <w:rsid w:val="009760B4"/>
    <w:rsid w:val="00977E70"/>
    <w:rsid w:val="00983FDA"/>
    <w:rsid w:val="00984353"/>
    <w:rsid w:val="009843AA"/>
    <w:rsid w:val="009926A0"/>
    <w:rsid w:val="00993417"/>
    <w:rsid w:val="00995252"/>
    <w:rsid w:val="00995F47"/>
    <w:rsid w:val="009972D6"/>
    <w:rsid w:val="009A06C6"/>
    <w:rsid w:val="009A08E3"/>
    <w:rsid w:val="009A09A3"/>
    <w:rsid w:val="009A34B3"/>
    <w:rsid w:val="009A4AFA"/>
    <w:rsid w:val="009A5B43"/>
    <w:rsid w:val="009B5ADF"/>
    <w:rsid w:val="009B730D"/>
    <w:rsid w:val="009B785F"/>
    <w:rsid w:val="009C15D2"/>
    <w:rsid w:val="009C2E46"/>
    <w:rsid w:val="009C38BC"/>
    <w:rsid w:val="009C4676"/>
    <w:rsid w:val="009C518D"/>
    <w:rsid w:val="009C529D"/>
    <w:rsid w:val="009C7924"/>
    <w:rsid w:val="009D1AD0"/>
    <w:rsid w:val="009D5863"/>
    <w:rsid w:val="009D6336"/>
    <w:rsid w:val="009D77AC"/>
    <w:rsid w:val="009E083F"/>
    <w:rsid w:val="009E49F3"/>
    <w:rsid w:val="009F3659"/>
    <w:rsid w:val="00A03E44"/>
    <w:rsid w:val="00A07F24"/>
    <w:rsid w:val="00A107D7"/>
    <w:rsid w:val="00A11C47"/>
    <w:rsid w:val="00A126FA"/>
    <w:rsid w:val="00A16335"/>
    <w:rsid w:val="00A21B8F"/>
    <w:rsid w:val="00A30B9E"/>
    <w:rsid w:val="00A31021"/>
    <w:rsid w:val="00A3234F"/>
    <w:rsid w:val="00A34244"/>
    <w:rsid w:val="00A34875"/>
    <w:rsid w:val="00A404CB"/>
    <w:rsid w:val="00A42B2E"/>
    <w:rsid w:val="00A43434"/>
    <w:rsid w:val="00A44B47"/>
    <w:rsid w:val="00A45D8B"/>
    <w:rsid w:val="00A471B8"/>
    <w:rsid w:val="00A51614"/>
    <w:rsid w:val="00A54260"/>
    <w:rsid w:val="00A550F5"/>
    <w:rsid w:val="00A5673D"/>
    <w:rsid w:val="00A6200F"/>
    <w:rsid w:val="00A65086"/>
    <w:rsid w:val="00A65278"/>
    <w:rsid w:val="00A65DC6"/>
    <w:rsid w:val="00A679E9"/>
    <w:rsid w:val="00A715E6"/>
    <w:rsid w:val="00A77043"/>
    <w:rsid w:val="00A814FC"/>
    <w:rsid w:val="00A90D5C"/>
    <w:rsid w:val="00A9122C"/>
    <w:rsid w:val="00A91632"/>
    <w:rsid w:val="00A92109"/>
    <w:rsid w:val="00A92314"/>
    <w:rsid w:val="00A93BE5"/>
    <w:rsid w:val="00A94BF2"/>
    <w:rsid w:val="00A956E3"/>
    <w:rsid w:val="00AA01ED"/>
    <w:rsid w:val="00AA1658"/>
    <w:rsid w:val="00AA1EBF"/>
    <w:rsid w:val="00AA3C6D"/>
    <w:rsid w:val="00AA3DF1"/>
    <w:rsid w:val="00AA5048"/>
    <w:rsid w:val="00AA524B"/>
    <w:rsid w:val="00AA6CA1"/>
    <w:rsid w:val="00AB589F"/>
    <w:rsid w:val="00AC0D60"/>
    <w:rsid w:val="00AC1F2F"/>
    <w:rsid w:val="00AC364B"/>
    <w:rsid w:val="00AC3D37"/>
    <w:rsid w:val="00AD38E9"/>
    <w:rsid w:val="00AD56F1"/>
    <w:rsid w:val="00AD636C"/>
    <w:rsid w:val="00AD7E02"/>
    <w:rsid w:val="00AE108F"/>
    <w:rsid w:val="00AE474C"/>
    <w:rsid w:val="00AF1401"/>
    <w:rsid w:val="00AF31CC"/>
    <w:rsid w:val="00AF6D4B"/>
    <w:rsid w:val="00B0032B"/>
    <w:rsid w:val="00B0201C"/>
    <w:rsid w:val="00B05870"/>
    <w:rsid w:val="00B1494E"/>
    <w:rsid w:val="00B21D4C"/>
    <w:rsid w:val="00B24FBE"/>
    <w:rsid w:val="00B262BA"/>
    <w:rsid w:val="00B40F08"/>
    <w:rsid w:val="00B43A83"/>
    <w:rsid w:val="00B43FB0"/>
    <w:rsid w:val="00B5558D"/>
    <w:rsid w:val="00B575D4"/>
    <w:rsid w:val="00B57D19"/>
    <w:rsid w:val="00B60666"/>
    <w:rsid w:val="00B60AA0"/>
    <w:rsid w:val="00B631B6"/>
    <w:rsid w:val="00B65020"/>
    <w:rsid w:val="00B65FFC"/>
    <w:rsid w:val="00B90567"/>
    <w:rsid w:val="00B91006"/>
    <w:rsid w:val="00B92912"/>
    <w:rsid w:val="00B92EEC"/>
    <w:rsid w:val="00B933B8"/>
    <w:rsid w:val="00B94171"/>
    <w:rsid w:val="00B94A2D"/>
    <w:rsid w:val="00BB32E9"/>
    <w:rsid w:val="00BB49EC"/>
    <w:rsid w:val="00BB55A3"/>
    <w:rsid w:val="00BB7158"/>
    <w:rsid w:val="00BC325D"/>
    <w:rsid w:val="00BC40C5"/>
    <w:rsid w:val="00BC5FD9"/>
    <w:rsid w:val="00BC74EC"/>
    <w:rsid w:val="00BD15A0"/>
    <w:rsid w:val="00BD1C58"/>
    <w:rsid w:val="00BE38EF"/>
    <w:rsid w:val="00BE498A"/>
    <w:rsid w:val="00BE500B"/>
    <w:rsid w:val="00BE7439"/>
    <w:rsid w:val="00BF21CE"/>
    <w:rsid w:val="00BF7AA5"/>
    <w:rsid w:val="00C00924"/>
    <w:rsid w:val="00C0199A"/>
    <w:rsid w:val="00C05119"/>
    <w:rsid w:val="00C05886"/>
    <w:rsid w:val="00C060EE"/>
    <w:rsid w:val="00C158D1"/>
    <w:rsid w:val="00C1621E"/>
    <w:rsid w:val="00C346D1"/>
    <w:rsid w:val="00C41823"/>
    <w:rsid w:val="00C45350"/>
    <w:rsid w:val="00C462AB"/>
    <w:rsid w:val="00C46F9E"/>
    <w:rsid w:val="00C51DCA"/>
    <w:rsid w:val="00C550F2"/>
    <w:rsid w:val="00C61368"/>
    <w:rsid w:val="00C618F1"/>
    <w:rsid w:val="00C6275A"/>
    <w:rsid w:val="00C65997"/>
    <w:rsid w:val="00C65EA2"/>
    <w:rsid w:val="00C6772C"/>
    <w:rsid w:val="00C724CE"/>
    <w:rsid w:val="00C73929"/>
    <w:rsid w:val="00C73CDB"/>
    <w:rsid w:val="00C73CF9"/>
    <w:rsid w:val="00C7455B"/>
    <w:rsid w:val="00C766E0"/>
    <w:rsid w:val="00C76C30"/>
    <w:rsid w:val="00C76D0F"/>
    <w:rsid w:val="00C8025E"/>
    <w:rsid w:val="00C80BC6"/>
    <w:rsid w:val="00C844AD"/>
    <w:rsid w:val="00C85D99"/>
    <w:rsid w:val="00C87DA3"/>
    <w:rsid w:val="00C90671"/>
    <w:rsid w:val="00C9068E"/>
    <w:rsid w:val="00C92821"/>
    <w:rsid w:val="00C9728A"/>
    <w:rsid w:val="00CA71B0"/>
    <w:rsid w:val="00CB22A6"/>
    <w:rsid w:val="00CC1305"/>
    <w:rsid w:val="00CC45A3"/>
    <w:rsid w:val="00CC4813"/>
    <w:rsid w:val="00CC7208"/>
    <w:rsid w:val="00CE103D"/>
    <w:rsid w:val="00CE3198"/>
    <w:rsid w:val="00CE7706"/>
    <w:rsid w:val="00CF1518"/>
    <w:rsid w:val="00CF21A8"/>
    <w:rsid w:val="00CF3488"/>
    <w:rsid w:val="00CF4660"/>
    <w:rsid w:val="00CF62F1"/>
    <w:rsid w:val="00CF781D"/>
    <w:rsid w:val="00D02570"/>
    <w:rsid w:val="00D04F9B"/>
    <w:rsid w:val="00D0748F"/>
    <w:rsid w:val="00D07501"/>
    <w:rsid w:val="00D10A35"/>
    <w:rsid w:val="00D124BF"/>
    <w:rsid w:val="00D15666"/>
    <w:rsid w:val="00D21A72"/>
    <w:rsid w:val="00D247F3"/>
    <w:rsid w:val="00D24CBC"/>
    <w:rsid w:val="00D26430"/>
    <w:rsid w:val="00D26CA9"/>
    <w:rsid w:val="00D30744"/>
    <w:rsid w:val="00D30BFE"/>
    <w:rsid w:val="00D32E5D"/>
    <w:rsid w:val="00D33455"/>
    <w:rsid w:val="00D3489A"/>
    <w:rsid w:val="00D36539"/>
    <w:rsid w:val="00D3682C"/>
    <w:rsid w:val="00D43C41"/>
    <w:rsid w:val="00D56CA9"/>
    <w:rsid w:val="00D576E3"/>
    <w:rsid w:val="00D60A2C"/>
    <w:rsid w:val="00D61555"/>
    <w:rsid w:val="00D61EA7"/>
    <w:rsid w:val="00D711AB"/>
    <w:rsid w:val="00D732BA"/>
    <w:rsid w:val="00D74AD9"/>
    <w:rsid w:val="00D81CE4"/>
    <w:rsid w:val="00D832FE"/>
    <w:rsid w:val="00D84112"/>
    <w:rsid w:val="00D84B50"/>
    <w:rsid w:val="00D8785A"/>
    <w:rsid w:val="00D90AAD"/>
    <w:rsid w:val="00D90E9C"/>
    <w:rsid w:val="00D9335B"/>
    <w:rsid w:val="00D933D5"/>
    <w:rsid w:val="00D93E0F"/>
    <w:rsid w:val="00D95CDA"/>
    <w:rsid w:val="00DA7945"/>
    <w:rsid w:val="00DB0B86"/>
    <w:rsid w:val="00DB32B2"/>
    <w:rsid w:val="00DC062A"/>
    <w:rsid w:val="00DC19EB"/>
    <w:rsid w:val="00DC3EAA"/>
    <w:rsid w:val="00DC5E4E"/>
    <w:rsid w:val="00DC7575"/>
    <w:rsid w:val="00DD2B8E"/>
    <w:rsid w:val="00DD3C9B"/>
    <w:rsid w:val="00DD5D42"/>
    <w:rsid w:val="00DD76F2"/>
    <w:rsid w:val="00DD7BC5"/>
    <w:rsid w:val="00DD7EDD"/>
    <w:rsid w:val="00DE0B15"/>
    <w:rsid w:val="00DE1E7C"/>
    <w:rsid w:val="00DE3406"/>
    <w:rsid w:val="00DE734D"/>
    <w:rsid w:val="00DF0333"/>
    <w:rsid w:val="00DF2494"/>
    <w:rsid w:val="00DF25F4"/>
    <w:rsid w:val="00DF3BE3"/>
    <w:rsid w:val="00DF4A94"/>
    <w:rsid w:val="00DF555A"/>
    <w:rsid w:val="00DF5B14"/>
    <w:rsid w:val="00DF5C9F"/>
    <w:rsid w:val="00E012FB"/>
    <w:rsid w:val="00E01768"/>
    <w:rsid w:val="00E024F9"/>
    <w:rsid w:val="00E044A7"/>
    <w:rsid w:val="00E10917"/>
    <w:rsid w:val="00E10ED8"/>
    <w:rsid w:val="00E11997"/>
    <w:rsid w:val="00E11C1C"/>
    <w:rsid w:val="00E12929"/>
    <w:rsid w:val="00E15EF7"/>
    <w:rsid w:val="00E172E3"/>
    <w:rsid w:val="00E243D7"/>
    <w:rsid w:val="00E25A6F"/>
    <w:rsid w:val="00E27E5E"/>
    <w:rsid w:val="00E319CD"/>
    <w:rsid w:val="00E33A5E"/>
    <w:rsid w:val="00E3548E"/>
    <w:rsid w:val="00E359B3"/>
    <w:rsid w:val="00E41168"/>
    <w:rsid w:val="00E450C8"/>
    <w:rsid w:val="00E453C1"/>
    <w:rsid w:val="00E460A5"/>
    <w:rsid w:val="00E468F9"/>
    <w:rsid w:val="00E46F4E"/>
    <w:rsid w:val="00E5083C"/>
    <w:rsid w:val="00E509B9"/>
    <w:rsid w:val="00E513E1"/>
    <w:rsid w:val="00E52749"/>
    <w:rsid w:val="00E53ABC"/>
    <w:rsid w:val="00E53CFA"/>
    <w:rsid w:val="00E6151C"/>
    <w:rsid w:val="00E658DB"/>
    <w:rsid w:val="00E664EB"/>
    <w:rsid w:val="00E72474"/>
    <w:rsid w:val="00E73259"/>
    <w:rsid w:val="00E809CD"/>
    <w:rsid w:val="00E83BB6"/>
    <w:rsid w:val="00E86C57"/>
    <w:rsid w:val="00E86F70"/>
    <w:rsid w:val="00E969DD"/>
    <w:rsid w:val="00EA4738"/>
    <w:rsid w:val="00EA5849"/>
    <w:rsid w:val="00EB4A67"/>
    <w:rsid w:val="00EB5702"/>
    <w:rsid w:val="00ED0069"/>
    <w:rsid w:val="00ED5393"/>
    <w:rsid w:val="00ED6377"/>
    <w:rsid w:val="00EE1A5F"/>
    <w:rsid w:val="00EE2423"/>
    <w:rsid w:val="00EE601C"/>
    <w:rsid w:val="00EF2F80"/>
    <w:rsid w:val="00EF5971"/>
    <w:rsid w:val="00EF5F44"/>
    <w:rsid w:val="00EF7F0D"/>
    <w:rsid w:val="00F0192F"/>
    <w:rsid w:val="00F0265E"/>
    <w:rsid w:val="00F02A00"/>
    <w:rsid w:val="00F03474"/>
    <w:rsid w:val="00F10CD1"/>
    <w:rsid w:val="00F12901"/>
    <w:rsid w:val="00F205F3"/>
    <w:rsid w:val="00F21159"/>
    <w:rsid w:val="00F27182"/>
    <w:rsid w:val="00F56150"/>
    <w:rsid w:val="00F61F59"/>
    <w:rsid w:val="00F64897"/>
    <w:rsid w:val="00F706D8"/>
    <w:rsid w:val="00F708A5"/>
    <w:rsid w:val="00F7340E"/>
    <w:rsid w:val="00F75AFE"/>
    <w:rsid w:val="00F80254"/>
    <w:rsid w:val="00F80D02"/>
    <w:rsid w:val="00F85D6E"/>
    <w:rsid w:val="00F86683"/>
    <w:rsid w:val="00F91804"/>
    <w:rsid w:val="00F92761"/>
    <w:rsid w:val="00F95182"/>
    <w:rsid w:val="00F9595F"/>
    <w:rsid w:val="00F96B21"/>
    <w:rsid w:val="00FA3BB0"/>
    <w:rsid w:val="00FA40DF"/>
    <w:rsid w:val="00FB70A1"/>
    <w:rsid w:val="00FB7E13"/>
    <w:rsid w:val="00FC0C69"/>
    <w:rsid w:val="00FC161D"/>
    <w:rsid w:val="00FC1F48"/>
    <w:rsid w:val="00FC5166"/>
    <w:rsid w:val="00FC59D6"/>
    <w:rsid w:val="00FC7B07"/>
    <w:rsid w:val="00FD1A1D"/>
    <w:rsid w:val="00FD1AD5"/>
    <w:rsid w:val="00FD5C80"/>
    <w:rsid w:val="00FE6E15"/>
    <w:rsid w:val="00FF0534"/>
    <w:rsid w:val="00FF1997"/>
    <w:rsid w:val="00FF286A"/>
    <w:rsid w:val="00FF4298"/>
    <w:rsid w:val="00FF7AB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64E9"/>
    <w:pPr>
      <w:jc w:val="both"/>
    </w:pPr>
    <w:rPr>
      <w:rFonts w:ascii="Arial" w:hAnsi="Arial" w:cs="Arial"/>
      <w:lang w:eastAsia="en-US"/>
    </w:rPr>
  </w:style>
  <w:style w:type="paragraph" w:styleId="Nadpis1">
    <w:name w:val="heading 1"/>
    <w:basedOn w:val="Normln"/>
    <w:next w:val="Normln"/>
    <w:qFormat/>
    <w:rsid w:val="00B65FFC"/>
    <w:pPr>
      <w:keepNext/>
      <w:spacing w:before="120" w:line="360" w:lineRule="auto"/>
      <w:outlineLvl w:val="0"/>
    </w:pPr>
    <w:rPr>
      <w:rFonts w:eastAsia="Arial Unicode MS"/>
      <w:b/>
      <w:bCs/>
      <w:kern w:val="32"/>
      <w:sz w:val="32"/>
      <w:szCs w:val="32"/>
    </w:rPr>
  </w:style>
  <w:style w:type="paragraph" w:styleId="Nadpis2">
    <w:name w:val="heading 2"/>
    <w:basedOn w:val="Normln"/>
    <w:next w:val="Normln"/>
    <w:qFormat/>
    <w:rsid w:val="00C46F9E"/>
    <w:pPr>
      <w:outlineLvl w:val="1"/>
    </w:pPr>
    <w:rPr>
      <w:rFonts w:ascii="Arial Unicode MS" w:eastAsia="Arial Unicode MS" w:hAnsi="Arial Unicode MS" w:cs="Arial Unicode MS"/>
      <w:b/>
      <w:sz w:val="28"/>
      <w:szCs w:val="28"/>
    </w:rPr>
  </w:style>
  <w:style w:type="paragraph" w:styleId="Nadpis3">
    <w:name w:val="heading 3"/>
    <w:aliases w:val="adpis 3,1,Podpodkapitola,Heading 3,Podkapitola2,písmeno,3.úroveň"/>
    <w:basedOn w:val="Normln"/>
    <w:next w:val="Normln"/>
    <w:qFormat/>
    <w:rsid w:val="00F92761"/>
    <w:pPr>
      <w:keepNext/>
      <w:outlineLvl w:val="2"/>
    </w:pPr>
    <w:rPr>
      <w:b/>
      <w:iCs/>
      <w:sz w:val="22"/>
    </w:rPr>
  </w:style>
  <w:style w:type="paragraph" w:styleId="Nadpis4">
    <w:name w:val="heading 4"/>
    <w:basedOn w:val="Nadpis3"/>
    <w:next w:val="Normln"/>
    <w:qFormat/>
    <w:rsid w:val="00734F94"/>
    <w:pPr>
      <w:outlineLvl w:val="3"/>
    </w:pPr>
    <w:rPr>
      <w:i/>
    </w:rPr>
  </w:style>
  <w:style w:type="paragraph" w:styleId="Nadpis5">
    <w:name w:val="heading 5"/>
    <w:basedOn w:val="Normln"/>
    <w:next w:val="Normln"/>
    <w:qFormat/>
    <w:rsid w:val="001429D6"/>
    <w:pPr>
      <w:keepNext/>
      <w:outlineLvl w:val="4"/>
    </w:pPr>
    <w:rPr>
      <w:b/>
      <w:bCs/>
      <w:sz w:val="22"/>
      <w:lang w:eastAsia="cs-CZ"/>
    </w:rPr>
  </w:style>
  <w:style w:type="paragraph" w:styleId="Nadpis6">
    <w:name w:val="heading 6"/>
    <w:basedOn w:val="Normln"/>
    <w:next w:val="Normln"/>
    <w:qFormat/>
    <w:rsid w:val="001429D6"/>
    <w:pPr>
      <w:keepNext/>
      <w:outlineLvl w:val="5"/>
    </w:pPr>
    <w:rPr>
      <w:b/>
      <w:bCs/>
    </w:rPr>
  </w:style>
  <w:style w:type="paragraph" w:styleId="Nadpis7">
    <w:name w:val="heading 7"/>
    <w:basedOn w:val="Normln"/>
    <w:next w:val="Normln"/>
    <w:qFormat/>
    <w:rsid w:val="001429D6"/>
    <w:pPr>
      <w:keepNext/>
      <w:outlineLvl w:val="6"/>
    </w:pPr>
    <w:rPr>
      <w:b/>
      <w:bCs/>
    </w:rPr>
  </w:style>
  <w:style w:type="paragraph" w:styleId="Nadpis8">
    <w:name w:val="heading 8"/>
    <w:basedOn w:val="Normln"/>
    <w:next w:val="Normln"/>
    <w:qFormat/>
    <w:rsid w:val="001429D6"/>
    <w:pPr>
      <w:keepNext/>
      <w:outlineLvl w:val="7"/>
    </w:pPr>
    <w:rPr>
      <w:b/>
      <w:bCs/>
      <w:sz w:val="22"/>
    </w:rPr>
  </w:style>
  <w:style w:type="paragraph" w:styleId="Nadpis9">
    <w:name w:val="heading 9"/>
    <w:basedOn w:val="Normln"/>
    <w:next w:val="Normln"/>
    <w:qFormat/>
    <w:rsid w:val="001429D6"/>
    <w:pPr>
      <w:spacing w:before="240" w:after="60"/>
      <w:outlineLvl w:val="8"/>
    </w:pPr>
    <w:rPr>
      <w:snapToGrid w:val="0"/>
      <w:sz w:val="22"/>
      <w:szCs w:val="22"/>
      <w:lang w:val="it-IT" w:eastAsia="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tandard paragraph"/>
    <w:basedOn w:val="Normln"/>
    <w:rsid w:val="001429D6"/>
    <w:rPr>
      <w:sz w:val="22"/>
    </w:rPr>
  </w:style>
  <w:style w:type="paragraph" w:customStyle="1" w:styleId="rovenadpisu1">
    <w:name w:val="úroveň nadpisu 1"/>
    <w:basedOn w:val="Normln"/>
    <w:rsid w:val="001429D6"/>
    <w:pPr>
      <w:keepNext/>
      <w:numPr>
        <w:numId w:val="2"/>
      </w:numPr>
      <w:spacing w:before="240" w:line="360" w:lineRule="auto"/>
    </w:pPr>
    <w:rPr>
      <w:b/>
      <w:bCs/>
      <w:lang w:eastAsia="cs-CZ"/>
    </w:rPr>
  </w:style>
  <w:style w:type="paragraph" w:customStyle="1" w:styleId="odrtecka">
    <w:name w:val="odr_tecka"/>
    <w:basedOn w:val="Normln"/>
    <w:rsid w:val="001429D6"/>
    <w:pPr>
      <w:numPr>
        <w:numId w:val="3"/>
      </w:numPr>
      <w:tabs>
        <w:tab w:val="left" w:pos="709"/>
      </w:tabs>
      <w:spacing w:before="120"/>
    </w:pPr>
    <w:rPr>
      <w:lang w:eastAsia="cs-CZ"/>
    </w:rPr>
  </w:style>
  <w:style w:type="paragraph" w:customStyle="1" w:styleId="text">
    <w:name w:val="text"/>
    <w:basedOn w:val="Normln"/>
    <w:rsid w:val="001429D6"/>
    <w:pPr>
      <w:overflowPunct w:val="0"/>
      <w:autoSpaceDE w:val="0"/>
      <w:autoSpaceDN w:val="0"/>
      <w:adjustRightInd w:val="0"/>
      <w:spacing w:after="120"/>
      <w:ind w:firstLine="454"/>
      <w:textAlignment w:val="baseline"/>
    </w:pPr>
    <w:rPr>
      <w:bCs/>
      <w:sz w:val="22"/>
      <w:lang w:eastAsia="cs-CZ"/>
    </w:rPr>
  </w:style>
  <w:style w:type="character" w:styleId="Sledovanodkaz">
    <w:name w:val="FollowedHyperlink"/>
    <w:rsid w:val="001429D6"/>
    <w:rPr>
      <w:color w:val="800080"/>
      <w:u w:val="single"/>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rsid w:val="001429D6"/>
    <w:rPr>
      <w:vertAlign w:val="superscript"/>
    </w:rPr>
  </w:style>
  <w:style w:type="paragraph" w:styleId="Textpoznpodarou">
    <w:name w:val="footnote text"/>
    <w:basedOn w:val="Normln"/>
    <w:link w:val="TextpoznpodarouChar"/>
    <w:uiPriority w:val="99"/>
    <w:rsid w:val="001429D6"/>
    <w:pPr>
      <w:overflowPunct w:val="0"/>
      <w:autoSpaceDE w:val="0"/>
      <w:autoSpaceDN w:val="0"/>
      <w:adjustRightInd w:val="0"/>
      <w:spacing w:after="40"/>
      <w:textAlignment w:val="baseline"/>
    </w:pPr>
    <w:rPr>
      <w:rFonts w:cs="Times New Roman"/>
      <w:i/>
      <w:sz w:val="16"/>
    </w:rPr>
  </w:style>
  <w:style w:type="character" w:styleId="Siln">
    <w:name w:val="Strong"/>
    <w:qFormat/>
    <w:rsid w:val="001429D6"/>
    <w:rPr>
      <w:b/>
      <w:bCs/>
    </w:rPr>
  </w:style>
  <w:style w:type="paragraph" w:styleId="Zkladntext2">
    <w:name w:val="Body Text 2"/>
    <w:basedOn w:val="Normln"/>
    <w:link w:val="Zkladntext2Char"/>
    <w:rsid w:val="001429D6"/>
    <w:pPr>
      <w:autoSpaceDE w:val="0"/>
      <w:autoSpaceDN w:val="0"/>
      <w:adjustRightInd w:val="0"/>
    </w:pPr>
    <w:rPr>
      <w:rFonts w:cs="Times New Roman"/>
      <w:szCs w:val="24"/>
    </w:rPr>
  </w:style>
  <w:style w:type="paragraph" w:styleId="Zpat">
    <w:name w:val="footer"/>
    <w:basedOn w:val="Normln"/>
    <w:link w:val="ZpatChar"/>
    <w:uiPriority w:val="99"/>
    <w:rsid w:val="001429D6"/>
    <w:pPr>
      <w:tabs>
        <w:tab w:val="center" w:pos="4536"/>
        <w:tab w:val="right" w:pos="9072"/>
      </w:tabs>
    </w:pPr>
    <w:rPr>
      <w:rFonts w:ascii="Arial Unicode MS" w:hAnsi="Arial Unicode MS" w:cs="Times New Roman"/>
      <w:sz w:val="24"/>
      <w:szCs w:val="24"/>
    </w:rPr>
  </w:style>
  <w:style w:type="character" w:styleId="slostrnky">
    <w:name w:val="page number"/>
    <w:basedOn w:val="Standardnpsmoodstavce"/>
    <w:rsid w:val="001429D6"/>
  </w:style>
  <w:style w:type="paragraph" w:styleId="Textbubliny">
    <w:name w:val="Balloon Text"/>
    <w:basedOn w:val="Normln"/>
    <w:semiHidden/>
    <w:rsid w:val="001429D6"/>
    <w:rPr>
      <w:rFonts w:ascii="Tahoma" w:hAnsi="Tahoma" w:cs="Tahoma"/>
      <w:sz w:val="16"/>
      <w:szCs w:val="16"/>
      <w:lang w:eastAsia="cs-CZ"/>
    </w:rPr>
  </w:style>
  <w:style w:type="paragraph" w:customStyle="1" w:styleId="normln0">
    <w:name w:val="normální"/>
    <w:basedOn w:val="Normln"/>
    <w:rsid w:val="001429D6"/>
    <w:pPr>
      <w:tabs>
        <w:tab w:val="left" w:pos="0"/>
      </w:tabs>
      <w:overflowPunct w:val="0"/>
      <w:autoSpaceDE w:val="0"/>
      <w:autoSpaceDN w:val="0"/>
      <w:adjustRightInd w:val="0"/>
      <w:spacing w:line="360" w:lineRule="auto"/>
      <w:textAlignment w:val="baseline"/>
    </w:pPr>
    <w:rPr>
      <w:bCs/>
      <w:lang w:eastAsia="cs-CZ"/>
    </w:rPr>
  </w:style>
  <w:style w:type="character" w:styleId="Hypertextovodkaz">
    <w:name w:val="Hyperlink"/>
    <w:uiPriority w:val="99"/>
    <w:rsid w:val="001429D6"/>
    <w:rPr>
      <w:color w:val="0000FF"/>
      <w:u w:val="single"/>
    </w:rPr>
  </w:style>
  <w:style w:type="paragraph" w:customStyle="1" w:styleId="rovenadpisu2">
    <w:name w:val="úroveň nadpisu 2"/>
    <w:basedOn w:val="Zkladntextodsazen"/>
    <w:rsid w:val="001429D6"/>
    <w:pPr>
      <w:keepNext/>
      <w:spacing w:before="120" w:after="0" w:line="360" w:lineRule="auto"/>
      <w:ind w:left="0"/>
    </w:pPr>
    <w:rPr>
      <w:rFonts w:ascii="Arial" w:hAnsi="Arial"/>
      <w:b/>
      <w:bCs/>
    </w:rPr>
  </w:style>
  <w:style w:type="paragraph" w:styleId="Zkladntextodsazen">
    <w:name w:val="Body Text Indent"/>
    <w:basedOn w:val="Normln"/>
    <w:rsid w:val="001429D6"/>
    <w:pPr>
      <w:spacing w:after="120"/>
      <w:ind w:left="283"/>
    </w:pPr>
    <w:rPr>
      <w:rFonts w:ascii="Times New Roman" w:hAnsi="Times New Roman"/>
      <w:lang w:eastAsia="cs-CZ"/>
    </w:rPr>
  </w:style>
  <w:style w:type="paragraph" w:styleId="Normlnweb">
    <w:name w:val="Normal (Web)"/>
    <w:basedOn w:val="Normln"/>
    <w:uiPriority w:val="99"/>
    <w:rsid w:val="001429D6"/>
    <w:pPr>
      <w:spacing w:before="100" w:beforeAutospacing="1" w:after="100" w:afterAutospacing="1"/>
    </w:pPr>
    <w:rPr>
      <w:rFonts w:eastAsia="Arial Unicode MS" w:cs="Arial Unicode MS"/>
      <w:lang w:eastAsia="cs-CZ"/>
    </w:rPr>
  </w:style>
  <w:style w:type="paragraph" w:styleId="Zkladntextodsazen3">
    <w:name w:val="Body Text Indent 3"/>
    <w:basedOn w:val="Normln"/>
    <w:rsid w:val="001429D6"/>
    <w:pPr>
      <w:ind w:left="180" w:firstLine="180"/>
    </w:pPr>
    <w:rPr>
      <w:lang w:eastAsia="cs-CZ"/>
    </w:rPr>
  </w:style>
  <w:style w:type="paragraph" w:styleId="Zkladntextodsazen2">
    <w:name w:val="Body Text Indent 2"/>
    <w:basedOn w:val="Normln"/>
    <w:rsid w:val="001429D6"/>
    <w:pPr>
      <w:spacing w:after="120" w:line="480" w:lineRule="auto"/>
      <w:ind w:left="283"/>
    </w:pPr>
    <w:rPr>
      <w:rFonts w:ascii="Times New Roman" w:hAnsi="Times New Roman"/>
      <w:lang w:eastAsia="cs-CZ"/>
    </w:rPr>
  </w:style>
  <w:style w:type="paragraph" w:styleId="Textkomente">
    <w:name w:val="annotation text"/>
    <w:basedOn w:val="Normln"/>
    <w:link w:val="TextkomenteChar"/>
    <w:uiPriority w:val="99"/>
    <w:rsid w:val="001429D6"/>
    <w:pPr>
      <w:overflowPunct w:val="0"/>
      <w:autoSpaceDE w:val="0"/>
      <w:autoSpaceDN w:val="0"/>
      <w:adjustRightInd w:val="0"/>
      <w:textAlignment w:val="baseline"/>
    </w:pPr>
    <w:rPr>
      <w:rFonts w:ascii="Times New Roman" w:hAnsi="Times New Roman" w:cs="Times New Roman"/>
      <w:lang w:eastAsia="cs-CZ"/>
    </w:rPr>
  </w:style>
  <w:style w:type="paragraph" w:styleId="Zkladntext3">
    <w:name w:val="Body Text 3"/>
    <w:basedOn w:val="Normln"/>
    <w:rsid w:val="001429D6"/>
    <w:rPr>
      <w:b/>
      <w:lang w:eastAsia="cs-CZ"/>
    </w:rPr>
  </w:style>
  <w:style w:type="character" w:customStyle="1" w:styleId="nadpis10">
    <w:name w:val="nadpis1"/>
    <w:rsid w:val="001429D6"/>
    <w:rPr>
      <w:b/>
      <w:bCs/>
    </w:rPr>
  </w:style>
  <w:style w:type="paragraph" w:customStyle="1" w:styleId="Point1">
    <w:name w:val="Point 1"/>
    <w:basedOn w:val="Normln"/>
    <w:rsid w:val="001429D6"/>
    <w:pPr>
      <w:spacing w:before="120" w:after="120"/>
      <w:ind w:left="1418" w:hanging="567"/>
    </w:pPr>
    <w:rPr>
      <w:rFonts w:ascii="Times New Roman" w:hAnsi="Times New Roman"/>
      <w:lang w:eastAsia="cs-CZ"/>
    </w:rPr>
  </w:style>
  <w:style w:type="paragraph" w:customStyle="1" w:styleId="x">
    <w:name w:val="x"/>
    <w:basedOn w:val="Normln"/>
    <w:rsid w:val="001429D6"/>
    <w:pPr>
      <w:numPr>
        <w:numId w:val="4"/>
      </w:numPr>
      <w:spacing w:before="120"/>
    </w:pPr>
    <w:rPr>
      <w:sz w:val="22"/>
      <w:lang w:eastAsia="cs-CZ"/>
    </w:rPr>
  </w:style>
  <w:style w:type="paragraph" w:customStyle="1" w:styleId="NumPar1">
    <w:name w:val="NumPar 1"/>
    <w:basedOn w:val="Normln"/>
    <w:next w:val="Normln"/>
    <w:rsid w:val="001429D6"/>
    <w:pPr>
      <w:numPr>
        <w:numId w:val="1"/>
      </w:numPr>
      <w:tabs>
        <w:tab w:val="left" w:pos="851"/>
      </w:tabs>
      <w:spacing w:before="120" w:after="120"/>
    </w:pPr>
    <w:rPr>
      <w:rFonts w:ascii="Times New Roman" w:hAnsi="Times New Roman"/>
      <w:lang w:eastAsia="cs-CZ"/>
    </w:rPr>
  </w:style>
  <w:style w:type="paragraph" w:styleId="Zhlav">
    <w:name w:val="header"/>
    <w:basedOn w:val="Normln"/>
    <w:link w:val="ZhlavChar"/>
    <w:uiPriority w:val="99"/>
    <w:rsid w:val="001429D6"/>
    <w:pPr>
      <w:tabs>
        <w:tab w:val="center" w:pos="4536"/>
        <w:tab w:val="right" w:pos="9072"/>
      </w:tabs>
    </w:pPr>
    <w:rPr>
      <w:rFonts w:ascii="Arial Unicode MS" w:hAnsi="Arial Unicode MS" w:cs="Times New Roman"/>
      <w:sz w:val="24"/>
      <w:szCs w:val="24"/>
    </w:rPr>
  </w:style>
  <w:style w:type="paragraph" w:styleId="Obsah1">
    <w:name w:val="toc 1"/>
    <w:basedOn w:val="Normln"/>
    <w:next w:val="Normln"/>
    <w:autoRedefine/>
    <w:uiPriority w:val="39"/>
    <w:rsid w:val="00815EE9"/>
    <w:pPr>
      <w:tabs>
        <w:tab w:val="right" w:leader="dot" w:pos="9061"/>
      </w:tabs>
      <w:spacing w:before="360" w:after="360"/>
    </w:pPr>
    <w:rPr>
      <w:rFonts w:ascii="Calibri" w:hAnsi="Calibri"/>
      <w:b/>
      <w:bCs/>
      <w:caps/>
      <w:sz w:val="22"/>
      <w:szCs w:val="22"/>
      <w:u w:val="single"/>
    </w:rPr>
  </w:style>
  <w:style w:type="paragraph" w:styleId="Obsah2">
    <w:name w:val="toc 2"/>
    <w:basedOn w:val="Normln"/>
    <w:next w:val="Normln"/>
    <w:autoRedefine/>
    <w:uiPriority w:val="39"/>
    <w:rsid w:val="00AC1F2F"/>
    <w:rPr>
      <w:rFonts w:ascii="Calibri" w:hAnsi="Calibri"/>
      <w:b/>
      <w:bCs/>
      <w:smallCaps/>
      <w:sz w:val="22"/>
      <w:szCs w:val="22"/>
    </w:rPr>
  </w:style>
  <w:style w:type="paragraph" w:styleId="Obsah3">
    <w:name w:val="toc 3"/>
    <w:basedOn w:val="Normln"/>
    <w:next w:val="Normln"/>
    <w:autoRedefine/>
    <w:uiPriority w:val="39"/>
    <w:rsid w:val="00AC1F2F"/>
    <w:rPr>
      <w:rFonts w:ascii="Calibri" w:hAnsi="Calibri"/>
      <w:smallCaps/>
      <w:sz w:val="22"/>
      <w:szCs w:val="22"/>
    </w:rPr>
  </w:style>
  <w:style w:type="paragraph" w:styleId="Obsah4">
    <w:name w:val="toc 4"/>
    <w:basedOn w:val="Normln"/>
    <w:next w:val="Normln"/>
    <w:autoRedefine/>
    <w:semiHidden/>
    <w:rsid w:val="001429D6"/>
    <w:rPr>
      <w:rFonts w:ascii="Calibri" w:hAnsi="Calibri"/>
      <w:sz w:val="22"/>
      <w:szCs w:val="22"/>
    </w:rPr>
  </w:style>
  <w:style w:type="paragraph" w:styleId="Obsah5">
    <w:name w:val="toc 5"/>
    <w:basedOn w:val="Normln"/>
    <w:next w:val="Normln"/>
    <w:autoRedefine/>
    <w:semiHidden/>
    <w:rsid w:val="001429D6"/>
    <w:rPr>
      <w:rFonts w:ascii="Calibri" w:hAnsi="Calibri"/>
      <w:sz w:val="22"/>
      <w:szCs w:val="22"/>
    </w:rPr>
  </w:style>
  <w:style w:type="paragraph" w:styleId="Obsah6">
    <w:name w:val="toc 6"/>
    <w:basedOn w:val="Normln"/>
    <w:next w:val="Normln"/>
    <w:autoRedefine/>
    <w:semiHidden/>
    <w:rsid w:val="001429D6"/>
    <w:rPr>
      <w:rFonts w:ascii="Calibri" w:hAnsi="Calibri"/>
      <w:sz w:val="22"/>
      <w:szCs w:val="22"/>
    </w:rPr>
  </w:style>
  <w:style w:type="paragraph" w:styleId="Obsah7">
    <w:name w:val="toc 7"/>
    <w:basedOn w:val="Normln"/>
    <w:next w:val="Normln"/>
    <w:autoRedefine/>
    <w:semiHidden/>
    <w:rsid w:val="001429D6"/>
    <w:rPr>
      <w:rFonts w:ascii="Calibri" w:hAnsi="Calibri"/>
      <w:sz w:val="22"/>
      <w:szCs w:val="22"/>
    </w:rPr>
  </w:style>
  <w:style w:type="paragraph" w:styleId="Obsah8">
    <w:name w:val="toc 8"/>
    <w:basedOn w:val="Normln"/>
    <w:next w:val="Normln"/>
    <w:autoRedefine/>
    <w:semiHidden/>
    <w:rsid w:val="001429D6"/>
    <w:rPr>
      <w:rFonts w:ascii="Calibri" w:hAnsi="Calibri"/>
      <w:sz w:val="22"/>
      <w:szCs w:val="22"/>
    </w:rPr>
  </w:style>
  <w:style w:type="paragraph" w:styleId="Obsah9">
    <w:name w:val="toc 9"/>
    <w:basedOn w:val="Normln"/>
    <w:next w:val="Normln"/>
    <w:autoRedefine/>
    <w:semiHidden/>
    <w:rsid w:val="001429D6"/>
    <w:rPr>
      <w:rFonts w:ascii="Calibri" w:hAnsi="Calibri"/>
      <w:sz w:val="22"/>
      <w:szCs w:val="22"/>
    </w:rPr>
  </w:style>
  <w:style w:type="paragraph" w:customStyle="1" w:styleId="Default">
    <w:name w:val="Default"/>
    <w:rsid w:val="001429D6"/>
    <w:pPr>
      <w:autoSpaceDE w:val="0"/>
      <w:autoSpaceDN w:val="0"/>
      <w:adjustRightInd w:val="0"/>
    </w:pPr>
    <w:rPr>
      <w:rFonts w:ascii="Arial,Bold" w:hAnsi="Arial,Bold"/>
    </w:rPr>
  </w:style>
  <w:style w:type="paragraph" w:customStyle="1" w:styleId="teka">
    <w:name w:val="tečka"/>
    <w:basedOn w:val="Normln"/>
    <w:rsid w:val="001429D6"/>
    <w:pPr>
      <w:numPr>
        <w:numId w:val="6"/>
      </w:numPr>
    </w:pPr>
    <w:rPr>
      <w:rFonts w:ascii="Times New Roman" w:hAnsi="Times New Roman"/>
      <w:lang w:eastAsia="cs-CZ"/>
    </w:rPr>
  </w:style>
  <w:style w:type="character" w:customStyle="1" w:styleId="Nadpis1Char">
    <w:name w:val="Nadpis 1 Char"/>
    <w:aliases w:val="číslo článku Char,eíslo elánku Char,èíslo èlánku Char,1.úroveň Char,I Char,kapitola Char,kapitola + (Latink... Char Char,kapitola Char Char,kapitola + (Latink... Char1,kapitola + (Latink... Char Char1,kapitola Char Char1,kapitola ... Char"/>
    <w:rsid w:val="001429D6"/>
    <w:rPr>
      <w:rFonts w:ascii="Arial Unicode MS" w:eastAsia="Arial Unicode MS" w:hAnsi="Arial Unicode MS" w:cs="Arial"/>
      <w:b/>
      <w:bCs/>
      <w:kern w:val="32"/>
      <w:sz w:val="28"/>
      <w:szCs w:val="32"/>
      <w:lang w:val="cs-CZ" w:eastAsia="en-US" w:bidi="ar-SA"/>
    </w:rPr>
  </w:style>
  <w:style w:type="character" w:customStyle="1" w:styleId="Nadpis3Char">
    <w:name w:val="Nadpis 3 Char"/>
    <w:aliases w:val="adpis 3 Char,1 Char,Podpodkapitola Char,Heading 3 Char,Podkapitola2 Char,písmeno Char,3.úroveň Char"/>
    <w:rsid w:val="001429D6"/>
    <w:rPr>
      <w:rFonts w:ascii="Arial" w:hAnsi="Arial" w:cs="Arial"/>
      <w:i/>
      <w:iCs/>
      <w:sz w:val="22"/>
      <w:szCs w:val="24"/>
      <w:lang w:val="cs-CZ" w:eastAsia="en-US" w:bidi="ar-SA"/>
    </w:rPr>
  </w:style>
  <w:style w:type="character" w:customStyle="1" w:styleId="Nadpis1Char1">
    <w:name w:val="Nadpis 1 Char1"/>
    <w:aliases w:val="číslo článku Char1,eíslo elánku Char1,èíslo èlánku Char1,1.úroveň Char1,I Char1,kapitola Char1"/>
    <w:rsid w:val="001429D6"/>
    <w:rPr>
      <w:rFonts w:ascii="Arial Unicode MS" w:eastAsia="Arial Unicode MS" w:hAnsi="Arial Unicode MS" w:cs="Arial"/>
      <w:b/>
      <w:bCs/>
      <w:kern w:val="32"/>
      <w:sz w:val="28"/>
      <w:szCs w:val="32"/>
      <w:lang w:val="cs-CZ" w:eastAsia="en-US" w:bidi="ar-SA"/>
    </w:rPr>
  </w:style>
  <w:style w:type="character" w:customStyle="1" w:styleId="Nadpis1Char2">
    <w:name w:val="Nadpis 1 Char2"/>
    <w:aliases w:val="číslo článku Char2,eíslo elánku Char2,èíslo èlánku Char2,1.úroveň Char2,I Char2,kapitola Char2"/>
    <w:rsid w:val="001429D6"/>
    <w:rPr>
      <w:rFonts w:ascii="Arial Unicode MS" w:eastAsia="Arial Unicode MS" w:hAnsi="Arial Unicode MS" w:cs="Arial"/>
      <w:b/>
      <w:bCs/>
      <w:kern w:val="32"/>
      <w:sz w:val="28"/>
      <w:szCs w:val="32"/>
      <w:lang w:val="cs-CZ" w:eastAsia="en-US" w:bidi="ar-SA"/>
    </w:rPr>
  </w:style>
  <w:style w:type="character" w:customStyle="1" w:styleId="Nadpis1Char3">
    <w:name w:val="Nadpis 1 Char3"/>
    <w:aliases w:val="číslo článku Char3,eíslo elánku Char3,èíslo èlánku Char3,1.úroveň Char3,I Char3,kapitola Char3"/>
    <w:rsid w:val="001429D6"/>
    <w:rPr>
      <w:rFonts w:ascii="Arial Unicode MS" w:eastAsia="Arial Unicode MS" w:hAnsi="Arial Unicode MS" w:cs="Arial"/>
      <w:b/>
      <w:bCs/>
      <w:kern w:val="32"/>
      <w:sz w:val="28"/>
      <w:szCs w:val="32"/>
      <w:lang w:val="cs-CZ" w:eastAsia="en-US" w:bidi="ar-SA"/>
    </w:rPr>
  </w:style>
  <w:style w:type="paragraph" w:styleId="Rozvrendokumentu">
    <w:name w:val="Document Map"/>
    <w:basedOn w:val="Normln"/>
    <w:semiHidden/>
    <w:rsid w:val="001429D6"/>
    <w:pPr>
      <w:shd w:val="clear" w:color="auto" w:fill="000080"/>
    </w:pPr>
    <w:rPr>
      <w:rFonts w:ascii="Tahoma" w:hAnsi="Tahoma" w:cs="Tahoma"/>
    </w:rPr>
  </w:style>
  <w:style w:type="character" w:customStyle="1" w:styleId="fheading2">
    <w:name w:val="f_heading2"/>
    <w:rsid w:val="001429D6"/>
    <w:rPr>
      <w:b/>
      <w:bCs/>
      <w:i/>
      <w:iCs/>
      <w:color w:val="000080"/>
      <w:sz w:val="29"/>
      <w:szCs w:val="29"/>
    </w:rPr>
  </w:style>
  <w:style w:type="paragraph" w:styleId="Textvbloku">
    <w:name w:val="Block Text"/>
    <w:basedOn w:val="Normln"/>
    <w:rsid w:val="001429D6"/>
    <w:pPr>
      <w:overflowPunct w:val="0"/>
      <w:autoSpaceDE w:val="0"/>
      <w:autoSpaceDN w:val="0"/>
      <w:adjustRightInd w:val="0"/>
      <w:ind w:left="57" w:right="57"/>
      <w:textAlignment w:val="baseline"/>
    </w:pPr>
    <w:rPr>
      <w:rFonts w:ascii="Times New Roman" w:hAnsi="Times New Roman"/>
      <w:lang w:eastAsia="cs-CZ"/>
    </w:rPr>
  </w:style>
  <w:style w:type="paragraph" w:styleId="Titulek">
    <w:name w:val="caption"/>
    <w:basedOn w:val="Normln"/>
    <w:next w:val="Normln"/>
    <w:qFormat/>
    <w:rsid w:val="00754009"/>
    <w:pPr>
      <w:overflowPunct w:val="0"/>
      <w:autoSpaceDE w:val="0"/>
      <w:autoSpaceDN w:val="0"/>
      <w:adjustRightInd w:val="0"/>
      <w:textAlignment w:val="baseline"/>
    </w:pPr>
    <w:rPr>
      <w:b/>
      <w:bCs/>
      <w:sz w:val="16"/>
      <w:szCs w:val="16"/>
      <w:lang w:eastAsia="cs-CZ"/>
    </w:rPr>
  </w:style>
  <w:style w:type="character" w:customStyle="1" w:styleId="Nadpis1slolnkuesloelnkuslolnku1roveIkapitolakapitolaCharChar">
    <w:name w:val="Nadpis 1;číslo článku;eíslo elánku;èíslo èlánku;1.úroveň;I;kapitola;kapitola ... Char Char"/>
    <w:rsid w:val="001429D6"/>
    <w:rPr>
      <w:rFonts w:ascii="Arial Unicode MS" w:eastAsia="Arial Unicode MS" w:hAnsi="Arial Unicode MS" w:cs="Arial"/>
      <w:b/>
      <w:bCs/>
      <w:kern w:val="32"/>
      <w:sz w:val="28"/>
      <w:szCs w:val="32"/>
      <w:lang w:val="cs-CZ" w:eastAsia="en-US" w:bidi="ar-SA"/>
    </w:rPr>
  </w:style>
  <w:style w:type="character" w:customStyle="1" w:styleId="Nadpis1slolnkuesloelnkuslolnku1roveIkapitolakapitolaCharCharCharChar">
    <w:name w:val="Nadpis 1;číslo článku;eíslo elánku;èíslo èlánku;1.úroveň;I;kapitola;kapitola ... Char Char Char Char"/>
    <w:rsid w:val="001429D6"/>
    <w:rPr>
      <w:rFonts w:ascii="Arial Unicode MS" w:eastAsia="Arial Unicode MS" w:hAnsi="Arial Unicode MS" w:cs="Arial"/>
      <w:b/>
      <w:bCs/>
      <w:kern w:val="32"/>
      <w:sz w:val="28"/>
      <w:szCs w:val="32"/>
      <w:lang w:val="cs-CZ" w:eastAsia="en-US" w:bidi="ar-SA"/>
    </w:rPr>
  </w:style>
  <w:style w:type="character" w:customStyle="1" w:styleId="fimagecaption">
    <w:name w:val="f_imagecaption"/>
    <w:rsid w:val="001429D6"/>
    <w:rPr>
      <w:rFonts w:ascii="Verdana" w:hAnsi="Verdana" w:hint="default"/>
      <w:i/>
      <w:iCs/>
      <w:sz w:val="18"/>
      <w:szCs w:val="18"/>
    </w:rPr>
  </w:style>
  <w:style w:type="paragraph" w:customStyle="1" w:styleId="pheading2">
    <w:name w:val="p_heading2"/>
    <w:basedOn w:val="Normln"/>
    <w:rsid w:val="001429D6"/>
    <w:pPr>
      <w:spacing w:before="285" w:after="150"/>
    </w:pPr>
    <w:rPr>
      <w:rFonts w:ascii="Times New Roman" w:hAnsi="Times New Roman"/>
      <w:lang w:eastAsia="cs-CZ"/>
    </w:rPr>
  </w:style>
  <w:style w:type="character" w:styleId="Odkaznakoment">
    <w:name w:val="annotation reference"/>
    <w:uiPriority w:val="99"/>
    <w:semiHidden/>
    <w:rsid w:val="001429D6"/>
    <w:rPr>
      <w:sz w:val="16"/>
      <w:szCs w:val="16"/>
    </w:rPr>
  </w:style>
  <w:style w:type="paragraph" w:customStyle="1" w:styleId="mujodstavec">
    <w:name w:val="*muj odstavec"/>
    <w:basedOn w:val="Normln"/>
    <w:rsid w:val="001429D6"/>
    <w:pPr>
      <w:spacing w:after="240" w:line="240" w:lineRule="atLeast"/>
      <w:ind w:left="284"/>
    </w:pPr>
    <w:rPr>
      <w:rFonts w:ascii="Times New Roman" w:hAnsi="Times New Roman"/>
      <w:b/>
      <w:bCs/>
      <w:i/>
      <w:iCs/>
      <w:lang w:eastAsia="cs-CZ"/>
    </w:rPr>
  </w:style>
  <w:style w:type="table" w:styleId="Mkatabulky">
    <w:name w:val="Table Grid"/>
    <w:basedOn w:val="Normlntabulka"/>
    <w:uiPriority w:val="59"/>
    <w:rsid w:val="00071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otes2">
    <w:name w:val="f_notes2"/>
    <w:rsid w:val="00785FF9"/>
    <w:rPr>
      <w:b/>
      <w:bCs/>
      <w:i/>
      <w:iCs/>
      <w:color w:val="FF0000"/>
    </w:rPr>
  </w:style>
  <w:style w:type="paragraph" w:customStyle="1" w:styleId="pnotes2">
    <w:name w:val="p_notes2"/>
    <w:basedOn w:val="Normln"/>
    <w:rsid w:val="00785FF9"/>
    <w:pPr>
      <w:spacing w:after="150"/>
    </w:pPr>
    <w:rPr>
      <w:rFonts w:ascii="Times New Roman" w:hAnsi="Times New Roman"/>
      <w:lang w:eastAsia="cs-CZ"/>
    </w:rPr>
  </w:style>
  <w:style w:type="paragraph" w:styleId="Pedmtkomente">
    <w:name w:val="annotation subject"/>
    <w:basedOn w:val="Textkomente"/>
    <w:next w:val="Textkomente"/>
    <w:semiHidden/>
    <w:rsid w:val="00A91632"/>
    <w:pPr>
      <w:overflowPunct/>
      <w:autoSpaceDE/>
      <w:autoSpaceDN/>
      <w:adjustRightInd/>
      <w:textAlignment w:val="auto"/>
    </w:pPr>
    <w:rPr>
      <w:rFonts w:ascii="Arial Unicode MS" w:hAnsi="Arial Unicode MS"/>
      <w:b/>
      <w:bCs/>
      <w:lang w:eastAsia="en-US"/>
    </w:rPr>
  </w:style>
  <w:style w:type="paragraph" w:styleId="Revize">
    <w:name w:val="Revision"/>
    <w:hidden/>
    <w:uiPriority w:val="99"/>
    <w:semiHidden/>
    <w:rsid w:val="001E38DA"/>
    <w:rPr>
      <w:rFonts w:ascii="Arial Unicode MS" w:hAnsi="Arial Unicode MS"/>
      <w:sz w:val="24"/>
      <w:szCs w:val="24"/>
      <w:lang w:eastAsia="en-US"/>
    </w:rPr>
  </w:style>
  <w:style w:type="character" w:customStyle="1" w:styleId="TextkomenteChar">
    <w:name w:val="Text komentáře Char"/>
    <w:link w:val="Textkomente"/>
    <w:uiPriority w:val="99"/>
    <w:rsid w:val="001710AE"/>
    <w:rPr>
      <w:lang w:val="cs-CZ" w:eastAsia="cs-CZ" w:bidi="ar-SA"/>
    </w:rPr>
  </w:style>
  <w:style w:type="character" w:customStyle="1" w:styleId="Zkladntext2Char">
    <w:name w:val="Základní text 2 Char"/>
    <w:link w:val="Zkladntext2"/>
    <w:rsid w:val="006C00BA"/>
    <w:rPr>
      <w:rFonts w:ascii="Arial" w:hAnsi="Arial" w:cs="Arial"/>
      <w:szCs w:val="24"/>
      <w:lang w:eastAsia="en-US"/>
    </w:rPr>
  </w:style>
  <w:style w:type="paragraph" w:styleId="Odstavecseseznamem">
    <w:name w:val="List Paragraph"/>
    <w:aliases w:val="Odstavec_muj,Odstavec cíl se seznamem,Odstavec se seznamem1,Nad,Odstavec se seznamem5,Barevný seznam – zvýraznění 11"/>
    <w:basedOn w:val="Normln"/>
    <w:link w:val="OdstavecseseznamemChar"/>
    <w:uiPriority w:val="34"/>
    <w:qFormat/>
    <w:rsid w:val="00DE1E7C"/>
    <w:pPr>
      <w:ind w:left="708"/>
    </w:pPr>
    <w:rPr>
      <w:rFonts w:cs="Times New Roman"/>
      <w:sz w:val="22"/>
    </w:rPr>
  </w:style>
  <w:style w:type="character" w:customStyle="1" w:styleId="ZhlavChar">
    <w:name w:val="Záhlaví Char"/>
    <w:link w:val="Zhlav"/>
    <w:uiPriority w:val="99"/>
    <w:rsid w:val="00316512"/>
    <w:rPr>
      <w:rFonts w:ascii="Arial Unicode MS" w:hAnsi="Arial Unicode MS"/>
      <w:sz w:val="24"/>
      <w:szCs w:val="24"/>
      <w:lang w:eastAsia="en-US"/>
    </w:rPr>
  </w:style>
  <w:style w:type="character" w:customStyle="1" w:styleId="ZpatChar">
    <w:name w:val="Zápatí Char"/>
    <w:link w:val="Zpat"/>
    <w:uiPriority w:val="99"/>
    <w:rsid w:val="00316512"/>
    <w:rPr>
      <w:rFonts w:ascii="Arial Unicode MS" w:hAnsi="Arial Unicode MS"/>
      <w:sz w:val="24"/>
      <w:szCs w:val="24"/>
      <w:lang w:eastAsia="en-US"/>
    </w:rPr>
  </w:style>
  <w:style w:type="paragraph" w:styleId="Seznamobrzk">
    <w:name w:val="table of figures"/>
    <w:basedOn w:val="Normln"/>
    <w:next w:val="Normln"/>
    <w:uiPriority w:val="99"/>
    <w:rsid w:val="00F92761"/>
  </w:style>
  <w:style w:type="paragraph" w:customStyle="1" w:styleId="Nadpis1materil">
    <w:name w:val="Nadpis 1_materiál"/>
    <w:basedOn w:val="Nadpis1"/>
    <w:next w:val="normln0"/>
    <w:qFormat/>
    <w:rsid w:val="00235BA3"/>
    <w:pPr>
      <w:spacing w:before="240" w:after="240" w:line="240" w:lineRule="auto"/>
    </w:pPr>
    <w:rPr>
      <w:sz w:val="28"/>
    </w:rPr>
  </w:style>
  <w:style w:type="character" w:customStyle="1" w:styleId="OdstavecseseznamemChar">
    <w:name w:val="Odstavec se seznamem Char"/>
    <w:aliases w:val="Odstavec_muj Char,Odstavec cíl se seznamem Char,Odstavec se seznamem1 Char,Nad Char,Odstavec se seznamem5 Char,Barevný seznam – zvýraznění 11 Char"/>
    <w:link w:val="Odstavecseseznamem"/>
    <w:uiPriority w:val="34"/>
    <w:rsid w:val="00235BA3"/>
    <w:rPr>
      <w:rFonts w:ascii="Arial" w:hAnsi="Arial" w:cs="Arial"/>
      <w:sz w:val="22"/>
    </w:rPr>
  </w:style>
  <w:style w:type="character" w:customStyle="1" w:styleId="TextpoznpodarouChar">
    <w:name w:val="Text pozn. pod čarou Char"/>
    <w:link w:val="Textpoznpodarou"/>
    <w:uiPriority w:val="99"/>
    <w:rsid w:val="00255197"/>
    <w:rPr>
      <w:rFonts w:ascii="Arial" w:hAnsi="Arial" w:cs="Arial"/>
      <w:i/>
      <w:sz w:val="16"/>
    </w:rPr>
  </w:style>
  <w:style w:type="table" w:customStyle="1" w:styleId="Mkatabulky1">
    <w:name w:val="Mřížka tabulky1"/>
    <w:basedOn w:val="Normlntabulka"/>
    <w:next w:val="Mkatabulky"/>
    <w:uiPriority w:val="39"/>
    <w:rsid w:val="00337E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Standardnpsmoodstavce"/>
    <w:uiPriority w:val="99"/>
    <w:semiHidden/>
    <w:unhideWhenUsed/>
    <w:rsid w:val="00426A3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3332659">
      <w:bodyDiv w:val="1"/>
      <w:marLeft w:val="0"/>
      <w:marRight w:val="0"/>
      <w:marTop w:val="0"/>
      <w:marBottom w:val="0"/>
      <w:divBdr>
        <w:top w:val="none" w:sz="0" w:space="0" w:color="auto"/>
        <w:left w:val="none" w:sz="0" w:space="0" w:color="auto"/>
        <w:bottom w:val="none" w:sz="0" w:space="0" w:color="auto"/>
        <w:right w:val="none" w:sz="0" w:space="0" w:color="auto"/>
      </w:divBdr>
    </w:div>
    <w:div w:id="498815305">
      <w:bodyDiv w:val="1"/>
      <w:marLeft w:val="0"/>
      <w:marRight w:val="0"/>
      <w:marTop w:val="0"/>
      <w:marBottom w:val="0"/>
      <w:divBdr>
        <w:top w:val="none" w:sz="0" w:space="0" w:color="auto"/>
        <w:left w:val="none" w:sz="0" w:space="0" w:color="auto"/>
        <w:bottom w:val="none" w:sz="0" w:space="0" w:color="auto"/>
        <w:right w:val="none" w:sz="0" w:space="0" w:color="auto"/>
      </w:divBdr>
    </w:div>
    <w:div w:id="531646598">
      <w:bodyDiv w:val="1"/>
      <w:marLeft w:val="0"/>
      <w:marRight w:val="0"/>
      <w:marTop w:val="0"/>
      <w:marBottom w:val="0"/>
      <w:divBdr>
        <w:top w:val="none" w:sz="0" w:space="0" w:color="auto"/>
        <w:left w:val="none" w:sz="0" w:space="0" w:color="auto"/>
        <w:bottom w:val="none" w:sz="0" w:space="0" w:color="auto"/>
        <w:right w:val="none" w:sz="0" w:space="0" w:color="auto"/>
      </w:divBdr>
    </w:div>
    <w:div w:id="628899893">
      <w:bodyDiv w:val="1"/>
      <w:marLeft w:val="0"/>
      <w:marRight w:val="0"/>
      <w:marTop w:val="0"/>
      <w:marBottom w:val="0"/>
      <w:divBdr>
        <w:top w:val="none" w:sz="0" w:space="0" w:color="auto"/>
        <w:left w:val="none" w:sz="0" w:space="0" w:color="auto"/>
        <w:bottom w:val="none" w:sz="0" w:space="0" w:color="auto"/>
        <w:right w:val="none" w:sz="0" w:space="0" w:color="auto"/>
      </w:divBdr>
    </w:div>
    <w:div w:id="741223089">
      <w:bodyDiv w:val="1"/>
      <w:marLeft w:val="0"/>
      <w:marRight w:val="0"/>
      <w:marTop w:val="0"/>
      <w:marBottom w:val="0"/>
      <w:divBdr>
        <w:top w:val="none" w:sz="0" w:space="0" w:color="auto"/>
        <w:left w:val="none" w:sz="0" w:space="0" w:color="auto"/>
        <w:bottom w:val="none" w:sz="0" w:space="0" w:color="auto"/>
        <w:right w:val="none" w:sz="0" w:space="0" w:color="auto"/>
      </w:divBdr>
    </w:div>
    <w:div w:id="762266323">
      <w:bodyDiv w:val="1"/>
      <w:marLeft w:val="0"/>
      <w:marRight w:val="0"/>
      <w:marTop w:val="0"/>
      <w:marBottom w:val="0"/>
      <w:divBdr>
        <w:top w:val="none" w:sz="0" w:space="0" w:color="auto"/>
        <w:left w:val="none" w:sz="0" w:space="0" w:color="auto"/>
        <w:bottom w:val="none" w:sz="0" w:space="0" w:color="auto"/>
        <w:right w:val="none" w:sz="0" w:space="0" w:color="auto"/>
      </w:divBdr>
    </w:div>
    <w:div w:id="906262604">
      <w:bodyDiv w:val="1"/>
      <w:marLeft w:val="0"/>
      <w:marRight w:val="0"/>
      <w:marTop w:val="0"/>
      <w:marBottom w:val="0"/>
      <w:divBdr>
        <w:top w:val="none" w:sz="0" w:space="0" w:color="auto"/>
        <w:left w:val="none" w:sz="0" w:space="0" w:color="auto"/>
        <w:bottom w:val="none" w:sz="0" w:space="0" w:color="auto"/>
        <w:right w:val="none" w:sz="0" w:space="0" w:color="auto"/>
      </w:divBdr>
    </w:div>
    <w:div w:id="1244799692">
      <w:bodyDiv w:val="1"/>
      <w:marLeft w:val="0"/>
      <w:marRight w:val="0"/>
      <w:marTop w:val="0"/>
      <w:marBottom w:val="0"/>
      <w:divBdr>
        <w:top w:val="none" w:sz="0" w:space="0" w:color="auto"/>
        <w:left w:val="none" w:sz="0" w:space="0" w:color="auto"/>
        <w:bottom w:val="none" w:sz="0" w:space="0" w:color="auto"/>
        <w:right w:val="none" w:sz="0" w:space="0" w:color="auto"/>
      </w:divBdr>
      <w:divsChild>
        <w:div w:id="1552688403">
          <w:marLeft w:val="0"/>
          <w:marRight w:val="0"/>
          <w:marTop w:val="0"/>
          <w:marBottom w:val="0"/>
          <w:divBdr>
            <w:top w:val="none" w:sz="0" w:space="0" w:color="auto"/>
            <w:left w:val="none" w:sz="0" w:space="0" w:color="auto"/>
            <w:bottom w:val="none" w:sz="0" w:space="0" w:color="auto"/>
            <w:right w:val="none" w:sz="0" w:space="0" w:color="auto"/>
          </w:divBdr>
          <w:divsChild>
            <w:div w:id="563755234">
              <w:marLeft w:val="0"/>
              <w:marRight w:val="0"/>
              <w:marTop w:val="0"/>
              <w:marBottom w:val="0"/>
              <w:divBdr>
                <w:top w:val="none" w:sz="0" w:space="0" w:color="auto"/>
                <w:left w:val="none" w:sz="0" w:space="0" w:color="auto"/>
                <w:bottom w:val="none" w:sz="0" w:space="0" w:color="auto"/>
                <w:right w:val="none" w:sz="0" w:space="0" w:color="auto"/>
              </w:divBdr>
              <w:divsChild>
                <w:div w:id="511183533">
                  <w:marLeft w:val="0"/>
                  <w:marRight w:val="0"/>
                  <w:marTop w:val="0"/>
                  <w:marBottom w:val="0"/>
                  <w:divBdr>
                    <w:top w:val="none" w:sz="0" w:space="0" w:color="auto"/>
                    <w:left w:val="none" w:sz="0" w:space="0" w:color="auto"/>
                    <w:bottom w:val="none" w:sz="0" w:space="0" w:color="auto"/>
                    <w:right w:val="none" w:sz="0" w:space="0" w:color="auto"/>
                  </w:divBdr>
                  <w:divsChild>
                    <w:div w:id="20332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90369">
      <w:bodyDiv w:val="1"/>
      <w:marLeft w:val="0"/>
      <w:marRight w:val="0"/>
      <w:marTop w:val="0"/>
      <w:marBottom w:val="0"/>
      <w:divBdr>
        <w:top w:val="none" w:sz="0" w:space="0" w:color="auto"/>
        <w:left w:val="none" w:sz="0" w:space="0" w:color="auto"/>
        <w:bottom w:val="none" w:sz="0" w:space="0" w:color="auto"/>
        <w:right w:val="none" w:sz="0" w:space="0" w:color="auto"/>
      </w:divBdr>
    </w:div>
    <w:div w:id="1863930542">
      <w:bodyDiv w:val="1"/>
      <w:marLeft w:val="0"/>
      <w:marRight w:val="0"/>
      <w:marTop w:val="0"/>
      <w:marBottom w:val="0"/>
      <w:divBdr>
        <w:top w:val="none" w:sz="0" w:space="0" w:color="auto"/>
        <w:left w:val="none" w:sz="0" w:space="0" w:color="auto"/>
        <w:bottom w:val="none" w:sz="0" w:space="0" w:color="auto"/>
        <w:right w:val="none" w:sz="0" w:space="0" w:color="auto"/>
      </w:divBdr>
    </w:div>
    <w:div w:id="20427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tura-api.org" TargetMode="External"/><Relationship Id="rId13" Type="http://schemas.openxmlformats.org/officeDocument/2006/relationships/hyperlink" Target="https://www.agentura-api.org/wp-content/uploads/2019/07/navod-pro-vyplneni-formulare-pro-subjekty-s-d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gentura-api.org/ekonomicke-hodnoceni/" TargetMode="External"/><Relationship Id="rId17" Type="http://schemas.openxmlformats.org/officeDocument/2006/relationships/hyperlink" Target="http://www.agentura-api.org/wp-content/uploads/files-api/regionalni_kancelar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agentura-api.org/metodik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ntura-api.org/wp-content/uploads/2016/12/CBA-p&#345;&#237;ru&#269;ka-&#382;adatele-v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gentura-api.org/metodika/" TargetMode="External"/><Relationship Id="rId23" Type="http://schemas.openxmlformats.org/officeDocument/2006/relationships/fontTable" Target="fontTable.xml"/><Relationship Id="rId10" Type="http://schemas.openxmlformats.org/officeDocument/2006/relationships/hyperlink" Target="http://www.agentura-api.org/metodik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eu.mssf.cz/index.aspx" TargetMode="External"/><Relationship Id="rId14" Type="http://schemas.openxmlformats.org/officeDocument/2006/relationships/hyperlink" Target="http://www.agentura-api.org/metodik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6C7D-23D4-4742-8DAC-BE13B90C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6235</Words>
  <Characters>36788</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3</vt:lpstr>
    </vt:vector>
  </TitlesOfParts>
  <Company>CzechInvest</Company>
  <LinksUpToDate>false</LinksUpToDate>
  <CharactersWithSpaces>42938</CharactersWithSpaces>
  <SharedDoc>false</SharedDoc>
  <HLinks>
    <vt:vector size="174" baseType="variant">
      <vt:variant>
        <vt:i4>7143444</vt:i4>
      </vt:variant>
      <vt:variant>
        <vt:i4>153</vt:i4>
      </vt:variant>
      <vt:variant>
        <vt:i4>0</vt:i4>
      </vt:variant>
      <vt:variant>
        <vt:i4>5</vt:i4>
      </vt:variant>
      <vt:variant>
        <vt:lpwstr>http://www.agentura-api.org/wp-content/uploads/files-api/regionalni_kancelare.pdf</vt:lpwstr>
      </vt:variant>
      <vt:variant>
        <vt:lpwstr/>
      </vt:variant>
      <vt:variant>
        <vt:i4>327771</vt:i4>
      </vt:variant>
      <vt:variant>
        <vt:i4>147</vt:i4>
      </vt:variant>
      <vt:variant>
        <vt:i4>0</vt:i4>
      </vt:variant>
      <vt:variant>
        <vt:i4>5</vt:i4>
      </vt:variant>
      <vt:variant>
        <vt:lpwstr>http://www.agentura-api.org/metodika/</vt:lpwstr>
      </vt:variant>
      <vt:variant>
        <vt:lpwstr/>
      </vt:variant>
      <vt:variant>
        <vt:i4>327771</vt:i4>
      </vt:variant>
      <vt:variant>
        <vt:i4>144</vt:i4>
      </vt:variant>
      <vt:variant>
        <vt:i4>0</vt:i4>
      </vt:variant>
      <vt:variant>
        <vt:i4>5</vt:i4>
      </vt:variant>
      <vt:variant>
        <vt:lpwstr>http://www.agentura-api.org/metodika/</vt:lpwstr>
      </vt:variant>
      <vt:variant>
        <vt:lpwstr/>
      </vt:variant>
      <vt:variant>
        <vt:i4>327771</vt:i4>
      </vt:variant>
      <vt:variant>
        <vt:i4>141</vt:i4>
      </vt:variant>
      <vt:variant>
        <vt:i4>0</vt:i4>
      </vt:variant>
      <vt:variant>
        <vt:i4>5</vt:i4>
      </vt:variant>
      <vt:variant>
        <vt:lpwstr>http://www.agentura-api.org/metodika/</vt:lpwstr>
      </vt:variant>
      <vt:variant>
        <vt:lpwstr/>
      </vt:variant>
      <vt:variant>
        <vt:i4>327771</vt:i4>
      </vt:variant>
      <vt:variant>
        <vt:i4>138</vt:i4>
      </vt:variant>
      <vt:variant>
        <vt:i4>0</vt:i4>
      </vt:variant>
      <vt:variant>
        <vt:i4>5</vt:i4>
      </vt:variant>
      <vt:variant>
        <vt:lpwstr>http://www.agentura-api.org/metodika/</vt:lpwstr>
      </vt:variant>
      <vt:variant>
        <vt:lpwstr/>
      </vt:variant>
      <vt:variant>
        <vt:i4>65613</vt:i4>
      </vt:variant>
      <vt:variant>
        <vt:i4>132</vt:i4>
      </vt:variant>
      <vt:variant>
        <vt:i4>0</vt:i4>
      </vt:variant>
      <vt:variant>
        <vt:i4>5</vt:i4>
      </vt:variant>
      <vt:variant>
        <vt:lpwstr>http://www.agentura-api.org/is-kp14/</vt:lpwstr>
      </vt:variant>
      <vt:variant>
        <vt:lpwstr/>
      </vt:variant>
      <vt:variant>
        <vt:i4>12845361</vt:i4>
      </vt:variant>
      <vt:variant>
        <vt:i4>129</vt:i4>
      </vt:variant>
      <vt:variant>
        <vt:i4>0</vt:i4>
      </vt:variant>
      <vt:variant>
        <vt:i4>5</vt:i4>
      </vt:variant>
      <vt:variant>
        <vt:lpwstr>http://www.agentura-api.org/wp-content/uploads/2016/06/CBA-příručka-žadatele_4.0.pdf</vt:lpwstr>
      </vt:variant>
      <vt:variant>
        <vt:lpwstr/>
      </vt:variant>
      <vt:variant>
        <vt:i4>327771</vt:i4>
      </vt:variant>
      <vt:variant>
        <vt:i4>126</vt:i4>
      </vt:variant>
      <vt:variant>
        <vt:i4>0</vt:i4>
      </vt:variant>
      <vt:variant>
        <vt:i4>5</vt:i4>
      </vt:variant>
      <vt:variant>
        <vt:lpwstr>http://www.agentura-api.org/metodika/</vt:lpwstr>
      </vt:variant>
      <vt:variant>
        <vt:lpwstr/>
      </vt:variant>
      <vt:variant>
        <vt:i4>3735657</vt:i4>
      </vt:variant>
      <vt:variant>
        <vt:i4>123</vt:i4>
      </vt:variant>
      <vt:variant>
        <vt:i4>0</vt:i4>
      </vt:variant>
      <vt:variant>
        <vt:i4>5</vt:i4>
      </vt:variant>
      <vt:variant>
        <vt:lpwstr>https://mseu.mssf.cz/index.aspx</vt:lpwstr>
      </vt:variant>
      <vt:variant>
        <vt:lpwstr/>
      </vt:variant>
      <vt:variant>
        <vt:i4>458829</vt:i4>
      </vt:variant>
      <vt:variant>
        <vt:i4>120</vt:i4>
      </vt:variant>
      <vt:variant>
        <vt:i4>0</vt:i4>
      </vt:variant>
      <vt:variant>
        <vt:i4>5</vt:i4>
      </vt:variant>
      <vt:variant>
        <vt:lpwstr>http://www.agentura-api.org/</vt:lpwstr>
      </vt:variant>
      <vt:variant>
        <vt:lpwstr/>
      </vt:variant>
      <vt:variant>
        <vt:i4>1441840</vt:i4>
      </vt:variant>
      <vt:variant>
        <vt:i4>113</vt:i4>
      </vt:variant>
      <vt:variant>
        <vt:i4>0</vt:i4>
      </vt:variant>
      <vt:variant>
        <vt:i4>5</vt:i4>
      </vt:variant>
      <vt:variant>
        <vt:lpwstr/>
      </vt:variant>
      <vt:variant>
        <vt:lpwstr>_Toc466035126</vt:lpwstr>
      </vt:variant>
      <vt:variant>
        <vt:i4>1441840</vt:i4>
      </vt:variant>
      <vt:variant>
        <vt:i4>107</vt:i4>
      </vt:variant>
      <vt:variant>
        <vt:i4>0</vt:i4>
      </vt:variant>
      <vt:variant>
        <vt:i4>5</vt:i4>
      </vt:variant>
      <vt:variant>
        <vt:lpwstr/>
      </vt:variant>
      <vt:variant>
        <vt:lpwstr>_Toc466035125</vt:lpwstr>
      </vt:variant>
      <vt:variant>
        <vt:i4>1507389</vt:i4>
      </vt:variant>
      <vt:variant>
        <vt:i4>98</vt:i4>
      </vt:variant>
      <vt:variant>
        <vt:i4>0</vt:i4>
      </vt:variant>
      <vt:variant>
        <vt:i4>5</vt:i4>
      </vt:variant>
      <vt:variant>
        <vt:lpwstr/>
      </vt:variant>
      <vt:variant>
        <vt:lpwstr>_Toc467765845</vt:lpwstr>
      </vt:variant>
      <vt:variant>
        <vt:i4>1507389</vt:i4>
      </vt:variant>
      <vt:variant>
        <vt:i4>92</vt:i4>
      </vt:variant>
      <vt:variant>
        <vt:i4>0</vt:i4>
      </vt:variant>
      <vt:variant>
        <vt:i4>5</vt:i4>
      </vt:variant>
      <vt:variant>
        <vt:lpwstr/>
      </vt:variant>
      <vt:variant>
        <vt:lpwstr>_Toc467765844</vt:lpwstr>
      </vt:variant>
      <vt:variant>
        <vt:i4>1507389</vt:i4>
      </vt:variant>
      <vt:variant>
        <vt:i4>86</vt:i4>
      </vt:variant>
      <vt:variant>
        <vt:i4>0</vt:i4>
      </vt:variant>
      <vt:variant>
        <vt:i4>5</vt:i4>
      </vt:variant>
      <vt:variant>
        <vt:lpwstr/>
      </vt:variant>
      <vt:variant>
        <vt:lpwstr>_Toc467765843</vt:lpwstr>
      </vt:variant>
      <vt:variant>
        <vt:i4>1507389</vt:i4>
      </vt:variant>
      <vt:variant>
        <vt:i4>80</vt:i4>
      </vt:variant>
      <vt:variant>
        <vt:i4>0</vt:i4>
      </vt:variant>
      <vt:variant>
        <vt:i4>5</vt:i4>
      </vt:variant>
      <vt:variant>
        <vt:lpwstr/>
      </vt:variant>
      <vt:variant>
        <vt:lpwstr>_Toc467765842</vt:lpwstr>
      </vt:variant>
      <vt:variant>
        <vt:i4>1507389</vt:i4>
      </vt:variant>
      <vt:variant>
        <vt:i4>74</vt:i4>
      </vt:variant>
      <vt:variant>
        <vt:i4>0</vt:i4>
      </vt:variant>
      <vt:variant>
        <vt:i4>5</vt:i4>
      </vt:variant>
      <vt:variant>
        <vt:lpwstr/>
      </vt:variant>
      <vt:variant>
        <vt:lpwstr>_Toc467765841</vt:lpwstr>
      </vt:variant>
      <vt:variant>
        <vt:i4>1507389</vt:i4>
      </vt:variant>
      <vt:variant>
        <vt:i4>68</vt:i4>
      </vt:variant>
      <vt:variant>
        <vt:i4>0</vt:i4>
      </vt:variant>
      <vt:variant>
        <vt:i4>5</vt:i4>
      </vt:variant>
      <vt:variant>
        <vt:lpwstr/>
      </vt:variant>
      <vt:variant>
        <vt:lpwstr>_Toc467765840</vt:lpwstr>
      </vt:variant>
      <vt:variant>
        <vt:i4>1048637</vt:i4>
      </vt:variant>
      <vt:variant>
        <vt:i4>62</vt:i4>
      </vt:variant>
      <vt:variant>
        <vt:i4>0</vt:i4>
      </vt:variant>
      <vt:variant>
        <vt:i4>5</vt:i4>
      </vt:variant>
      <vt:variant>
        <vt:lpwstr/>
      </vt:variant>
      <vt:variant>
        <vt:lpwstr>_Toc467765839</vt:lpwstr>
      </vt:variant>
      <vt:variant>
        <vt:i4>1048637</vt:i4>
      </vt:variant>
      <vt:variant>
        <vt:i4>56</vt:i4>
      </vt:variant>
      <vt:variant>
        <vt:i4>0</vt:i4>
      </vt:variant>
      <vt:variant>
        <vt:i4>5</vt:i4>
      </vt:variant>
      <vt:variant>
        <vt:lpwstr/>
      </vt:variant>
      <vt:variant>
        <vt:lpwstr>_Toc467765838</vt:lpwstr>
      </vt:variant>
      <vt:variant>
        <vt:i4>1048637</vt:i4>
      </vt:variant>
      <vt:variant>
        <vt:i4>50</vt:i4>
      </vt:variant>
      <vt:variant>
        <vt:i4>0</vt:i4>
      </vt:variant>
      <vt:variant>
        <vt:i4>5</vt:i4>
      </vt:variant>
      <vt:variant>
        <vt:lpwstr/>
      </vt:variant>
      <vt:variant>
        <vt:lpwstr>_Toc467765837</vt:lpwstr>
      </vt:variant>
      <vt:variant>
        <vt:i4>1048637</vt:i4>
      </vt:variant>
      <vt:variant>
        <vt:i4>44</vt:i4>
      </vt:variant>
      <vt:variant>
        <vt:i4>0</vt:i4>
      </vt:variant>
      <vt:variant>
        <vt:i4>5</vt:i4>
      </vt:variant>
      <vt:variant>
        <vt:lpwstr/>
      </vt:variant>
      <vt:variant>
        <vt:lpwstr>_Toc467765836</vt:lpwstr>
      </vt:variant>
      <vt:variant>
        <vt:i4>1048637</vt:i4>
      </vt:variant>
      <vt:variant>
        <vt:i4>38</vt:i4>
      </vt:variant>
      <vt:variant>
        <vt:i4>0</vt:i4>
      </vt:variant>
      <vt:variant>
        <vt:i4>5</vt:i4>
      </vt:variant>
      <vt:variant>
        <vt:lpwstr/>
      </vt:variant>
      <vt:variant>
        <vt:lpwstr>_Toc467765835</vt:lpwstr>
      </vt:variant>
      <vt:variant>
        <vt:i4>1048637</vt:i4>
      </vt:variant>
      <vt:variant>
        <vt:i4>32</vt:i4>
      </vt:variant>
      <vt:variant>
        <vt:i4>0</vt:i4>
      </vt:variant>
      <vt:variant>
        <vt:i4>5</vt:i4>
      </vt:variant>
      <vt:variant>
        <vt:lpwstr/>
      </vt:variant>
      <vt:variant>
        <vt:lpwstr>_Toc467765832</vt:lpwstr>
      </vt:variant>
      <vt:variant>
        <vt:i4>1048637</vt:i4>
      </vt:variant>
      <vt:variant>
        <vt:i4>26</vt:i4>
      </vt:variant>
      <vt:variant>
        <vt:i4>0</vt:i4>
      </vt:variant>
      <vt:variant>
        <vt:i4>5</vt:i4>
      </vt:variant>
      <vt:variant>
        <vt:lpwstr/>
      </vt:variant>
      <vt:variant>
        <vt:lpwstr>_Toc467765831</vt:lpwstr>
      </vt:variant>
      <vt:variant>
        <vt:i4>1048637</vt:i4>
      </vt:variant>
      <vt:variant>
        <vt:i4>20</vt:i4>
      </vt:variant>
      <vt:variant>
        <vt:i4>0</vt:i4>
      </vt:variant>
      <vt:variant>
        <vt:i4>5</vt:i4>
      </vt:variant>
      <vt:variant>
        <vt:lpwstr/>
      </vt:variant>
      <vt:variant>
        <vt:lpwstr>_Toc467765830</vt:lpwstr>
      </vt:variant>
      <vt:variant>
        <vt:i4>1114173</vt:i4>
      </vt:variant>
      <vt:variant>
        <vt:i4>14</vt:i4>
      </vt:variant>
      <vt:variant>
        <vt:i4>0</vt:i4>
      </vt:variant>
      <vt:variant>
        <vt:i4>5</vt:i4>
      </vt:variant>
      <vt:variant>
        <vt:lpwstr/>
      </vt:variant>
      <vt:variant>
        <vt:lpwstr>_Toc467765829</vt:lpwstr>
      </vt:variant>
      <vt:variant>
        <vt:i4>1114173</vt:i4>
      </vt:variant>
      <vt:variant>
        <vt:i4>8</vt:i4>
      </vt:variant>
      <vt:variant>
        <vt:i4>0</vt:i4>
      </vt:variant>
      <vt:variant>
        <vt:i4>5</vt:i4>
      </vt:variant>
      <vt:variant>
        <vt:lpwstr/>
      </vt:variant>
      <vt:variant>
        <vt:lpwstr>_Toc467765828</vt:lpwstr>
      </vt:variant>
      <vt:variant>
        <vt:i4>1114173</vt:i4>
      </vt:variant>
      <vt:variant>
        <vt:i4>2</vt:i4>
      </vt:variant>
      <vt:variant>
        <vt:i4>0</vt:i4>
      </vt:variant>
      <vt:variant>
        <vt:i4>5</vt:i4>
      </vt:variant>
      <vt:variant>
        <vt:lpwstr/>
      </vt:variant>
      <vt:variant>
        <vt:lpwstr>_Toc467765827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radim.konecny</dc:creator>
  <cp:lastModifiedBy>David</cp:lastModifiedBy>
  <cp:revision>4</cp:revision>
  <cp:lastPrinted>2015-11-30T15:01:00Z</cp:lastPrinted>
  <dcterms:created xsi:type="dcterms:W3CDTF">2020-10-15T11:26:00Z</dcterms:created>
  <dcterms:modified xsi:type="dcterms:W3CDTF">2020-10-15T11:31:00Z</dcterms:modified>
</cp:coreProperties>
</file>