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F" w:rsidRDefault="00780A2F" w:rsidP="00780A2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7F61">
        <w:rPr>
          <w:rFonts w:ascii="Times New Roman" w:hAnsi="Times New Roman" w:cs="Times New Roman"/>
          <w:b/>
          <w:sz w:val="24"/>
          <w:u w:val="single"/>
        </w:rPr>
        <w:t>Miloš Lexa</w:t>
      </w:r>
    </w:p>
    <w:p w:rsidR="00780A2F" w:rsidRDefault="00780A2F" w:rsidP="00780A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roce 1967 absolvoval obor zahraniční obchod a mezinárodně ekonomické vztahy na VŠE v Praze. Svou kariéru začal jako pedagog na Katedře světové ekonomiky na VŠE, odkud však byl po dvou letech propuštěn pro </w:t>
      </w:r>
      <w:r w:rsidRPr="00EA5763">
        <w:rPr>
          <w:rFonts w:ascii="Times New Roman" w:hAnsi="Times New Roman" w:cs="Times New Roman"/>
          <w:sz w:val="24"/>
        </w:rPr>
        <w:t xml:space="preserve">veřejně projevovaný nesouhlas s vojenskou intervencí </w:t>
      </w:r>
      <w:r>
        <w:rPr>
          <w:rFonts w:ascii="Times New Roman" w:hAnsi="Times New Roman" w:cs="Times New Roman"/>
          <w:sz w:val="24"/>
        </w:rPr>
        <w:t xml:space="preserve">v roce 1968. </w:t>
      </w:r>
    </w:p>
    <w:p w:rsidR="00780A2F" w:rsidRDefault="00780A2F" w:rsidP="00780A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roku 1970 dvacet let působil jako územní plánovač a poté vedoucí zahraničního oddělení v </w:t>
      </w:r>
      <w:proofErr w:type="spellStart"/>
      <w:r>
        <w:rPr>
          <w:rFonts w:ascii="Times New Roman" w:hAnsi="Times New Roman" w:cs="Times New Roman"/>
          <w:sz w:val="24"/>
        </w:rPr>
        <w:t>Terplanu</w:t>
      </w:r>
      <w:proofErr w:type="spellEnd"/>
      <w:r>
        <w:rPr>
          <w:rFonts w:ascii="Times New Roman" w:hAnsi="Times New Roman" w:cs="Times New Roman"/>
          <w:sz w:val="24"/>
        </w:rPr>
        <w:t xml:space="preserve">, Státním ústavu pro územní plánování. Odtud v roce 1990 na tři roky odešel na místo ředitele zahraničních vztahů nakladatelství Lidové noviny a v roce 1993 získal post zástupce ředitele odboru zahraniční politiky Kanceláře prezidenta republiky. </w:t>
      </w:r>
    </w:p>
    <w:p w:rsidR="00780A2F" w:rsidRDefault="00780A2F" w:rsidP="00780A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svou první zahraniční misi byl jmenován jako velvyslanec Španělského království a Andorského knížectví v roce 1996. Po svém návratu se opět vrátil do Kanceláře prezidenta republiky jako zástupce ředitele politického odboru a v roce 2004 byl jmenován velvyslancem pro Estonsko. </w:t>
      </w:r>
    </w:p>
    <w:p w:rsidR="00780A2F" w:rsidRPr="00E1396F" w:rsidRDefault="00780A2F" w:rsidP="00780A2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V současnosti vyučuje na katedře německých a rakouských studií Univerzity Karlovy předmět Diplomatický protokol. Hovoří španělsky, anglicky, francouzsky a rusky.</w:t>
      </w:r>
    </w:p>
    <w:p w:rsidR="00FC768B" w:rsidRDefault="00FC768B"/>
    <w:sectPr w:rsidR="00FC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F"/>
    <w:rsid w:val="00780A2F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38D1"/>
  <w15:chartTrackingRefBased/>
  <w15:docId w15:val="{662F0324-3B91-4707-80E6-CBED42C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2019-08-01T13:31:00Z</dcterms:created>
  <dcterms:modified xsi:type="dcterms:W3CDTF">2019-08-01T13:32:00Z</dcterms:modified>
</cp:coreProperties>
</file>